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AB12C">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52"/>
          <w:szCs w:val="52"/>
          <w:highlight w:val="none"/>
          <w:lang w:val="en-US" w:eastAsia="zh-CN"/>
        </w:rPr>
      </w:pPr>
    </w:p>
    <w:p w14:paraId="4B44BB07">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52"/>
          <w:szCs w:val="52"/>
          <w:highlight w:val="none"/>
        </w:rPr>
      </w:pPr>
      <w:r>
        <w:rPr>
          <w:rStyle w:val="19"/>
          <w:rFonts w:hint="eastAsia" w:asciiTheme="majorEastAsia" w:hAnsiTheme="majorEastAsia" w:eastAsiaTheme="majorEastAsia" w:cstheme="majorEastAsia"/>
          <w:color w:val="auto"/>
          <w:sz w:val="52"/>
          <w:szCs w:val="52"/>
          <w:highlight w:val="none"/>
          <w:lang w:eastAsia="zh-CN"/>
        </w:rPr>
        <w:t>龙岩学院学生公寓供热水系统托管运营项目</w:t>
      </w:r>
      <w:r>
        <w:rPr>
          <w:rStyle w:val="19"/>
          <w:rFonts w:hint="eastAsia" w:asciiTheme="majorEastAsia" w:hAnsiTheme="majorEastAsia" w:eastAsiaTheme="majorEastAsia" w:cstheme="majorEastAsia"/>
          <w:color w:val="auto"/>
          <w:sz w:val="52"/>
          <w:szCs w:val="52"/>
          <w:highlight w:val="none"/>
        </w:rPr>
        <w:t>竞争性磋商文件</w:t>
      </w:r>
    </w:p>
    <w:p w14:paraId="39E2FF2F">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52"/>
          <w:szCs w:val="52"/>
          <w:highlight w:val="none"/>
          <w:lang w:eastAsia="zh-CN"/>
        </w:rPr>
      </w:pPr>
      <w:r>
        <w:rPr>
          <w:rStyle w:val="19"/>
          <w:rFonts w:hint="eastAsia" w:asciiTheme="majorEastAsia" w:hAnsiTheme="majorEastAsia" w:eastAsiaTheme="majorEastAsia" w:cstheme="majorEastAsia"/>
          <w:color w:val="auto"/>
          <w:sz w:val="52"/>
          <w:szCs w:val="52"/>
          <w:highlight w:val="none"/>
          <w:lang w:eastAsia="zh-CN"/>
        </w:rPr>
        <w:t>（</w:t>
      </w:r>
      <w:r>
        <w:rPr>
          <w:rStyle w:val="19"/>
          <w:rFonts w:hint="eastAsia" w:asciiTheme="majorEastAsia" w:hAnsiTheme="majorEastAsia" w:eastAsiaTheme="majorEastAsia" w:cstheme="majorEastAsia"/>
          <w:color w:val="auto"/>
          <w:sz w:val="52"/>
          <w:szCs w:val="52"/>
          <w:highlight w:val="none"/>
          <w:lang w:val="en-US" w:eastAsia="zh-CN"/>
        </w:rPr>
        <w:t>服务类</w:t>
      </w:r>
      <w:r>
        <w:rPr>
          <w:rStyle w:val="19"/>
          <w:rFonts w:hint="eastAsia" w:asciiTheme="majorEastAsia" w:hAnsiTheme="majorEastAsia" w:eastAsiaTheme="majorEastAsia" w:cstheme="majorEastAsia"/>
          <w:color w:val="auto"/>
          <w:sz w:val="52"/>
          <w:szCs w:val="52"/>
          <w:highlight w:val="none"/>
          <w:lang w:eastAsia="zh-CN"/>
        </w:rPr>
        <w:t>）</w:t>
      </w:r>
    </w:p>
    <w:p w14:paraId="7C7DECC3">
      <w:pPr>
        <w:pStyle w:val="12"/>
        <w:widowControl/>
        <w:spacing w:before="60" w:beforeAutospacing="0" w:after="6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5610C298">
      <w:pPr>
        <w:pStyle w:val="12"/>
        <w:widowControl/>
        <w:spacing w:before="60" w:beforeAutospacing="0" w:after="60" w:afterAutospacing="0"/>
        <w:rPr>
          <w:rStyle w:val="19"/>
          <w:rFonts w:hint="eastAsia" w:asciiTheme="majorEastAsia" w:hAnsiTheme="majorEastAsia" w:eastAsiaTheme="majorEastAsia" w:cstheme="majorEastAsia"/>
          <w:color w:val="auto"/>
          <w:sz w:val="57"/>
          <w:szCs w:val="57"/>
          <w:highlight w:val="none"/>
        </w:rPr>
      </w:pPr>
    </w:p>
    <w:p w14:paraId="719E30FD">
      <w:pPr>
        <w:pStyle w:val="12"/>
        <w:widowControl/>
        <w:spacing w:before="60" w:beforeAutospacing="0" w:after="60" w:afterAutospacing="0"/>
        <w:rPr>
          <w:rStyle w:val="19"/>
          <w:rFonts w:hint="eastAsia" w:asciiTheme="majorEastAsia" w:hAnsiTheme="majorEastAsia" w:eastAsiaTheme="majorEastAsia" w:cstheme="majorEastAsia"/>
          <w:color w:val="auto"/>
          <w:sz w:val="57"/>
          <w:szCs w:val="57"/>
          <w:highlight w:val="none"/>
        </w:rPr>
      </w:pPr>
    </w:p>
    <w:p w14:paraId="464B41DF">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32"/>
          <w:szCs w:val="32"/>
          <w:highlight w:val="none"/>
          <w:lang w:val="en-US" w:eastAsia="zh-CN"/>
        </w:rPr>
      </w:pPr>
      <w:r>
        <w:rPr>
          <w:rStyle w:val="19"/>
          <w:rFonts w:hint="eastAsia" w:asciiTheme="majorEastAsia" w:hAnsiTheme="majorEastAsia" w:eastAsiaTheme="majorEastAsia" w:cstheme="majorEastAsia"/>
          <w:color w:val="auto"/>
          <w:sz w:val="32"/>
          <w:szCs w:val="32"/>
          <w:highlight w:val="none"/>
          <w:lang w:val="en-US" w:eastAsia="zh-CN"/>
        </w:rPr>
        <w:t xml:space="preserve"> </w:t>
      </w:r>
      <w:r>
        <w:rPr>
          <w:rStyle w:val="19"/>
          <w:rFonts w:hint="eastAsia" w:asciiTheme="majorEastAsia" w:hAnsiTheme="majorEastAsia" w:eastAsiaTheme="majorEastAsia" w:cstheme="majorEastAsia"/>
          <w:color w:val="auto"/>
          <w:sz w:val="32"/>
          <w:szCs w:val="32"/>
          <w:highlight w:val="none"/>
        </w:rPr>
        <w:t>项目名称：</w:t>
      </w:r>
      <w:r>
        <w:rPr>
          <w:rStyle w:val="19"/>
          <w:rFonts w:hint="eastAsia" w:asciiTheme="majorEastAsia" w:hAnsiTheme="majorEastAsia" w:eastAsiaTheme="majorEastAsia" w:cstheme="majorEastAsia"/>
          <w:color w:val="auto"/>
          <w:sz w:val="32"/>
          <w:szCs w:val="32"/>
          <w:highlight w:val="none"/>
          <w:lang w:eastAsia="zh-CN"/>
        </w:rPr>
        <w:t>龙岩学院学生公寓供热水系统托管运营项目</w:t>
      </w:r>
    </w:p>
    <w:p w14:paraId="0CCD67F1">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32"/>
          <w:szCs w:val="32"/>
          <w:highlight w:val="none"/>
        </w:rPr>
      </w:pPr>
    </w:p>
    <w:p w14:paraId="0464C62E">
      <w:pPr>
        <w:pStyle w:val="12"/>
        <w:widowControl/>
        <w:spacing w:before="60" w:beforeAutospacing="0" w:after="60" w:afterAutospacing="0"/>
        <w:ind w:firstLine="1285" w:firstLineChars="400"/>
        <w:jc w:val="both"/>
        <w:rPr>
          <w:rFonts w:hint="eastAsia" w:asciiTheme="majorEastAsia" w:hAnsiTheme="majorEastAsia" w:eastAsiaTheme="majorEastAsia" w:cstheme="majorEastAsia"/>
          <w:color w:val="auto"/>
          <w:sz w:val="32"/>
          <w:szCs w:val="32"/>
          <w:highlight w:val="none"/>
          <w:lang w:eastAsia="zh-CN"/>
        </w:rPr>
      </w:pPr>
      <w:r>
        <w:rPr>
          <w:rStyle w:val="19"/>
          <w:rFonts w:hint="eastAsia" w:asciiTheme="majorEastAsia" w:hAnsiTheme="majorEastAsia" w:eastAsiaTheme="majorEastAsia" w:cstheme="majorEastAsia"/>
          <w:color w:val="auto"/>
          <w:sz w:val="32"/>
          <w:szCs w:val="32"/>
          <w:highlight w:val="none"/>
        </w:rPr>
        <w:t>项目编号：</w:t>
      </w:r>
      <w:r>
        <w:rPr>
          <w:rStyle w:val="19"/>
          <w:rFonts w:hint="eastAsia" w:asciiTheme="majorEastAsia" w:hAnsiTheme="majorEastAsia" w:eastAsiaTheme="majorEastAsia" w:cstheme="majorEastAsia"/>
          <w:color w:val="auto"/>
          <w:sz w:val="32"/>
          <w:szCs w:val="32"/>
          <w:highlight w:val="none"/>
          <w:lang w:eastAsia="zh-CN"/>
        </w:rPr>
        <w:t>鑫达岩字招（2026）008号</w:t>
      </w:r>
    </w:p>
    <w:p w14:paraId="7CFBA6DF">
      <w:pPr>
        <w:pStyle w:val="12"/>
        <w:widowControl/>
        <w:spacing w:before="60" w:beforeAutospacing="0" w:after="60" w:afterAutospacing="0"/>
        <w:rPr>
          <w:rFonts w:hint="eastAsia" w:asciiTheme="majorEastAsia" w:hAnsiTheme="majorEastAsia" w:eastAsiaTheme="majorEastAsia" w:cstheme="majorEastAsia"/>
          <w:color w:val="auto"/>
          <w:sz w:val="32"/>
          <w:szCs w:val="32"/>
          <w:highlight w:val="none"/>
          <w:lang w:val="en-US" w:eastAsia="zh-CN"/>
        </w:rPr>
      </w:pPr>
      <w:r>
        <w:rPr>
          <w:rFonts w:hint="eastAsia" w:asciiTheme="majorEastAsia" w:hAnsiTheme="majorEastAsia" w:eastAsiaTheme="majorEastAsia" w:cstheme="majorEastAsia"/>
          <w:color w:val="auto"/>
          <w:sz w:val="32"/>
          <w:szCs w:val="32"/>
          <w:highlight w:val="none"/>
        </w:rPr>
        <w:t> </w:t>
      </w:r>
      <w:r>
        <w:rPr>
          <w:rFonts w:hint="eastAsia" w:asciiTheme="majorEastAsia" w:hAnsiTheme="majorEastAsia" w:eastAsiaTheme="majorEastAsia" w:cstheme="majorEastAsia"/>
          <w:color w:val="auto"/>
          <w:sz w:val="32"/>
          <w:szCs w:val="32"/>
          <w:highlight w:val="none"/>
          <w:lang w:val="en-US" w:eastAsia="zh-CN"/>
        </w:rPr>
        <w:t xml:space="preserve">        </w:t>
      </w:r>
    </w:p>
    <w:p w14:paraId="6B30B4B0">
      <w:pPr>
        <w:pStyle w:val="12"/>
        <w:widowControl/>
        <w:spacing w:before="60" w:beforeAutospacing="0" w:after="60" w:afterAutospacing="0"/>
        <w:ind w:firstLine="1285" w:firstLineChars="400"/>
        <w:rPr>
          <w:rStyle w:val="19"/>
          <w:rFonts w:hint="eastAsia" w:asciiTheme="majorEastAsia" w:hAnsiTheme="majorEastAsia" w:eastAsiaTheme="majorEastAsia" w:cstheme="majorEastAsia"/>
          <w:bCs w:val="0"/>
          <w:color w:val="auto"/>
          <w:sz w:val="32"/>
          <w:szCs w:val="32"/>
          <w:highlight w:val="none"/>
          <w:u w:val="single"/>
          <w:lang w:eastAsia="zh-CN"/>
        </w:rPr>
      </w:pPr>
      <w:r>
        <w:rPr>
          <w:rFonts w:hint="eastAsia" w:asciiTheme="majorEastAsia" w:hAnsiTheme="majorEastAsia" w:eastAsiaTheme="majorEastAsia" w:cstheme="majorEastAsia"/>
          <w:b/>
          <w:bCs/>
          <w:color w:val="auto"/>
          <w:sz w:val="32"/>
          <w:szCs w:val="32"/>
          <w:highlight w:val="none"/>
          <w:lang w:eastAsia="zh-CN" w:bidi="ar"/>
        </w:rPr>
        <w:t>采购</w:t>
      </w:r>
      <w:r>
        <w:rPr>
          <w:rFonts w:hint="eastAsia" w:asciiTheme="majorEastAsia" w:hAnsiTheme="majorEastAsia" w:eastAsiaTheme="majorEastAsia" w:cstheme="majorEastAsia"/>
          <w:b/>
          <w:bCs/>
          <w:color w:val="auto"/>
          <w:sz w:val="32"/>
          <w:szCs w:val="32"/>
          <w:highlight w:val="none"/>
          <w:lang w:bidi="ar"/>
        </w:rPr>
        <w:t>人：</w:t>
      </w:r>
      <w:r>
        <w:rPr>
          <w:rFonts w:hint="eastAsia" w:asciiTheme="majorEastAsia" w:hAnsiTheme="majorEastAsia" w:eastAsiaTheme="majorEastAsia" w:cstheme="majorEastAsia"/>
          <w:b/>
          <w:bCs/>
          <w:color w:val="auto"/>
          <w:sz w:val="32"/>
          <w:szCs w:val="32"/>
          <w:highlight w:val="none"/>
          <w:lang w:eastAsia="zh-CN" w:bidi="ar"/>
        </w:rPr>
        <w:t>龙岩学院</w:t>
      </w:r>
    </w:p>
    <w:p w14:paraId="373D0783">
      <w:pPr>
        <w:pStyle w:val="12"/>
        <w:widowControl/>
        <w:spacing w:before="60" w:beforeAutospacing="0" w:after="60" w:afterAutospacing="0"/>
        <w:jc w:val="center"/>
        <w:rPr>
          <w:rFonts w:hint="eastAsia" w:asciiTheme="majorEastAsia" w:hAnsiTheme="majorEastAsia" w:eastAsiaTheme="majorEastAsia" w:cstheme="majorEastAsia"/>
          <w:b/>
          <w:bCs/>
          <w:color w:val="auto"/>
          <w:sz w:val="32"/>
          <w:szCs w:val="32"/>
          <w:highlight w:val="none"/>
        </w:rPr>
      </w:pPr>
    </w:p>
    <w:p w14:paraId="027BE537">
      <w:pPr>
        <w:pStyle w:val="12"/>
        <w:widowControl/>
        <w:spacing w:before="60" w:beforeAutospacing="0" w:after="60" w:afterAutospacing="0"/>
        <w:ind w:firstLine="1285" w:firstLineChars="400"/>
        <w:jc w:val="both"/>
        <w:rPr>
          <w:rFonts w:hint="eastAsia" w:asciiTheme="majorEastAsia" w:hAnsiTheme="majorEastAsia" w:eastAsiaTheme="majorEastAsia" w:cstheme="majorEastAsia"/>
          <w:b/>
          <w:bCs/>
          <w:color w:val="auto"/>
          <w:sz w:val="32"/>
          <w:szCs w:val="32"/>
          <w:highlight w:val="none"/>
          <w:lang w:eastAsia="zh-CN"/>
        </w:rPr>
      </w:pPr>
      <w:r>
        <w:rPr>
          <w:rFonts w:hint="eastAsia" w:asciiTheme="majorEastAsia" w:hAnsiTheme="majorEastAsia" w:eastAsiaTheme="majorEastAsia" w:cstheme="majorEastAsia"/>
          <w:b/>
          <w:bCs/>
          <w:color w:val="auto"/>
          <w:sz w:val="32"/>
          <w:szCs w:val="32"/>
          <w:highlight w:val="none"/>
        </w:rPr>
        <w:t>代理机构：</w:t>
      </w:r>
      <w:r>
        <w:rPr>
          <w:rFonts w:hint="eastAsia" w:asciiTheme="majorEastAsia" w:hAnsiTheme="majorEastAsia" w:eastAsiaTheme="majorEastAsia" w:cstheme="majorEastAsia"/>
          <w:b/>
          <w:bCs/>
          <w:color w:val="auto"/>
          <w:sz w:val="32"/>
          <w:szCs w:val="32"/>
          <w:highlight w:val="none"/>
          <w:lang w:eastAsia="zh-CN"/>
        </w:rPr>
        <w:t>龙岩市鑫达工程管理有限公司</w:t>
      </w:r>
    </w:p>
    <w:p w14:paraId="63E51543">
      <w:pPr>
        <w:pStyle w:val="41"/>
        <w:jc w:val="center"/>
        <w:outlineLvl w:val="2"/>
        <w:rPr>
          <w:rFonts w:hint="eastAsia" w:asciiTheme="majorEastAsia" w:hAnsiTheme="majorEastAsia" w:eastAsiaTheme="majorEastAsia" w:cstheme="majorEastAsia"/>
          <w:b/>
          <w:bCs/>
          <w:color w:val="auto"/>
          <w:kern w:val="0"/>
          <w:sz w:val="32"/>
          <w:szCs w:val="32"/>
          <w:highlight w:val="none"/>
          <w:lang w:val="en-US" w:eastAsia="zh-CN" w:bidi="ar"/>
        </w:rPr>
      </w:pPr>
    </w:p>
    <w:p w14:paraId="33647CD7">
      <w:pPr>
        <w:pStyle w:val="41"/>
        <w:jc w:val="center"/>
        <w:outlineLvl w:val="2"/>
        <w:rPr>
          <w:rFonts w:hint="eastAsia" w:asciiTheme="majorEastAsia" w:hAnsiTheme="majorEastAsia" w:eastAsiaTheme="majorEastAsia" w:cstheme="majorEastAsia"/>
          <w:b/>
          <w:bCs/>
          <w:color w:val="auto"/>
          <w:kern w:val="0"/>
          <w:sz w:val="32"/>
          <w:szCs w:val="32"/>
          <w:highlight w:val="none"/>
          <w:lang w:val="en-US" w:eastAsia="zh-CN" w:bidi="ar"/>
        </w:rPr>
      </w:pPr>
    </w:p>
    <w:p w14:paraId="1A3BCF17">
      <w:pPr>
        <w:pStyle w:val="41"/>
        <w:jc w:val="center"/>
        <w:outlineLvl w:val="2"/>
        <w:rPr>
          <w:rFonts w:hint="eastAsia" w:asciiTheme="majorEastAsia" w:hAnsiTheme="majorEastAsia" w:eastAsiaTheme="majorEastAsia" w:cstheme="majorEastAsia"/>
          <w:b/>
          <w:bCs/>
          <w:color w:val="auto"/>
          <w:kern w:val="0"/>
          <w:sz w:val="32"/>
          <w:szCs w:val="32"/>
          <w:highlight w:val="none"/>
          <w:lang w:val="en-US" w:eastAsia="zh-CN" w:bidi="ar"/>
        </w:rPr>
      </w:pPr>
      <w:r>
        <w:rPr>
          <w:rFonts w:hint="eastAsia" w:asciiTheme="majorEastAsia" w:hAnsiTheme="majorEastAsia" w:eastAsiaTheme="majorEastAsia" w:cstheme="majorEastAsia"/>
          <w:b/>
          <w:bCs/>
          <w:color w:val="auto"/>
          <w:kern w:val="0"/>
          <w:sz w:val="32"/>
          <w:szCs w:val="32"/>
          <w:highlight w:val="none"/>
          <w:lang w:val="en-US" w:eastAsia="zh-CN" w:bidi="ar"/>
        </w:rPr>
        <w:t>编制时间：2026年01月</w:t>
      </w:r>
    </w:p>
    <w:p w14:paraId="0CFDDEBB">
      <w:pPr>
        <w:rPr>
          <w:rFonts w:hint="eastAsia" w:asciiTheme="majorEastAsia" w:hAnsiTheme="majorEastAsia" w:eastAsiaTheme="majorEastAsia" w:cstheme="majorEastAsia"/>
          <w:color w:val="auto"/>
          <w:sz w:val="19"/>
          <w:szCs w:val="19"/>
          <w:highlight w:val="none"/>
        </w:rPr>
      </w:pPr>
    </w:p>
    <w:p w14:paraId="7E487866">
      <w:pPr>
        <w:rPr>
          <w:rStyle w:val="19"/>
          <w:rFonts w:hint="eastAsia" w:asciiTheme="majorEastAsia" w:hAnsiTheme="majorEastAsia" w:eastAsiaTheme="majorEastAsia" w:cstheme="majorEastAsia"/>
          <w:color w:val="auto"/>
          <w:sz w:val="34"/>
          <w:szCs w:val="34"/>
          <w:highlight w:val="none"/>
        </w:rPr>
      </w:pPr>
      <w:r>
        <w:rPr>
          <w:rStyle w:val="19"/>
          <w:rFonts w:hint="eastAsia" w:asciiTheme="majorEastAsia" w:hAnsiTheme="majorEastAsia" w:eastAsiaTheme="majorEastAsia" w:cstheme="majorEastAsia"/>
          <w:color w:val="auto"/>
          <w:sz w:val="34"/>
          <w:szCs w:val="34"/>
          <w:highlight w:val="none"/>
        </w:rPr>
        <w:br w:type="page"/>
      </w:r>
    </w:p>
    <w:p w14:paraId="693EE020">
      <w:pPr>
        <w:pStyle w:val="12"/>
        <w:widowControl/>
        <w:spacing w:before="60" w:beforeAutospacing="0" w:after="60" w:afterAutospacing="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34"/>
          <w:szCs w:val="34"/>
          <w:highlight w:val="none"/>
        </w:rPr>
        <w:t>第一章 采购邀请书</w:t>
      </w:r>
    </w:p>
    <w:p w14:paraId="230917A8">
      <w:pPr>
        <w:pStyle w:val="12"/>
        <w:keepNext w:val="0"/>
        <w:keepLines w:val="0"/>
        <w:pageBreakBefore w:val="0"/>
        <w:widowControl/>
        <w:kinsoku/>
        <w:wordWrap/>
        <w:overflowPunct/>
        <w:topLinePunct w:val="0"/>
        <w:autoSpaceDE/>
        <w:autoSpaceDN/>
        <w:bidi w:val="0"/>
        <w:adjustRightInd/>
        <w:snapToGrid/>
        <w:spacing w:before="60" w:beforeAutospacing="0" w:after="60" w:afterAutospacing="0" w:line="400" w:lineRule="exact"/>
        <w:jc w:val="center"/>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t>竞争性磋商采购公告</w:t>
      </w:r>
    </w:p>
    <w:p w14:paraId="5092EE1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eastAsia" w:asciiTheme="majorEastAsia" w:hAnsiTheme="majorEastAsia" w:eastAsiaTheme="majorEastAsia" w:cstheme="majorEastAsia"/>
          <w:color w:val="auto"/>
          <w:spacing w:val="0"/>
          <w:sz w:val="24"/>
          <w:szCs w:val="24"/>
          <w:highlight w:val="none"/>
          <w:lang w:val="en-US" w:eastAsia="zh-CN"/>
        </w:rPr>
      </w:pPr>
      <w:r>
        <w:rPr>
          <w:rFonts w:hint="eastAsia" w:asciiTheme="majorEastAsia" w:hAnsiTheme="majorEastAsia" w:eastAsiaTheme="majorEastAsia" w:cstheme="majorEastAsia"/>
          <w:color w:val="auto"/>
          <w:spacing w:val="0"/>
          <w:sz w:val="24"/>
          <w:szCs w:val="24"/>
          <w:highlight w:val="none"/>
          <w:u w:val="single"/>
          <w:lang w:eastAsia="zh-CN"/>
        </w:rPr>
        <w:t>龙岩学院</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sz w:val="24"/>
          <w:szCs w:val="24"/>
          <w:highlight w:val="none"/>
        </w:rPr>
        <w:t>已根据相关法律法规，经相应程序确定采用</w:t>
      </w:r>
      <w:r>
        <w:rPr>
          <w:rFonts w:hint="eastAsia" w:asciiTheme="majorEastAsia" w:hAnsiTheme="majorEastAsia" w:eastAsiaTheme="majorEastAsia" w:cstheme="majorEastAsia"/>
          <w:color w:val="auto"/>
          <w:spacing w:val="0"/>
          <w:sz w:val="24"/>
          <w:szCs w:val="24"/>
          <w:highlight w:val="none"/>
          <w:u w:val="single"/>
        </w:rPr>
        <w:t> 竞争性磋商</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sz w:val="24"/>
          <w:szCs w:val="24"/>
          <w:highlight w:val="none"/>
        </w:rPr>
        <w:t>方式组织</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sz w:val="24"/>
          <w:szCs w:val="24"/>
          <w:highlight w:val="none"/>
          <w:u w:val="single"/>
          <w:lang w:eastAsia="zh-CN"/>
        </w:rPr>
        <w:t>龙岩学院学生公寓供热水系统托管运营项目</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sz w:val="24"/>
          <w:szCs w:val="24"/>
          <w:highlight w:val="none"/>
        </w:rPr>
        <w:t>项目（以下简称：“本项目”）的采购活动，现欢迎国内合格的供应商前来参加。本项目由采购人委托</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sz w:val="24"/>
          <w:szCs w:val="24"/>
          <w:highlight w:val="none"/>
          <w:u w:val="single"/>
          <w:lang w:eastAsia="zh-CN"/>
        </w:rPr>
        <w:t>龙岩市鑫达工程管理有限公司</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sz w:val="24"/>
          <w:szCs w:val="24"/>
          <w:highlight w:val="none"/>
        </w:rPr>
        <w:t>开展竞争性磋商活动。</w:t>
      </w:r>
    </w:p>
    <w:p w14:paraId="6C9154A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left="480" w:leftChars="0" w:right="0" w:rightChars="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lang w:val="en-US" w:eastAsia="zh-CN"/>
        </w:rPr>
        <w:t>1.</w:t>
      </w:r>
      <w:r>
        <w:rPr>
          <w:rFonts w:hint="eastAsia" w:asciiTheme="majorEastAsia" w:hAnsiTheme="majorEastAsia" w:eastAsiaTheme="majorEastAsia" w:cstheme="majorEastAsia"/>
          <w:color w:val="auto"/>
          <w:spacing w:val="0"/>
          <w:sz w:val="24"/>
          <w:szCs w:val="24"/>
          <w:highlight w:val="none"/>
        </w:rPr>
        <w:t>项目名称：</w:t>
      </w:r>
      <w:r>
        <w:rPr>
          <w:rFonts w:hint="eastAsia" w:asciiTheme="majorEastAsia" w:hAnsiTheme="majorEastAsia" w:eastAsiaTheme="majorEastAsia" w:cstheme="majorEastAsia"/>
          <w:color w:val="auto"/>
          <w:spacing w:val="0"/>
          <w:sz w:val="24"/>
          <w:szCs w:val="24"/>
          <w:highlight w:val="none"/>
          <w:lang w:eastAsia="zh-CN"/>
        </w:rPr>
        <w:t>龙岩学院学生公寓供热水系统托管运营项目</w:t>
      </w:r>
      <w:r>
        <w:rPr>
          <w:rFonts w:hint="eastAsia" w:asciiTheme="majorEastAsia" w:hAnsiTheme="majorEastAsia" w:eastAsiaTheme="majorEastAsia" w:cstheme="majorEastAsia"/>
          <w:color w:val="auto"/>
          <w:spacing w:val="0"/>
          <w:sz w:val="24"/>
          <w:szCs w:val="24"/>
          <w:highlight w:val="none"/>
        </w:rPr>
        <w:t>。</w:t>
      </w:r>
    </w:p>
    <w:p w14:paraId="06012F66">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lang w:val="en-US" w:eastAsia="zh-CN"/>
        </w:rPr>
        <w:t>2.</w:t>
      </w:r>
      <w:r>
        <w:rPr>
          <w:rFonts w:hint="eastAsia" w:asciiTheme="majorEastAsia" w:hAnsiTheme="majorEastAsia" w:eastAsiaTheme="majorEastAsia" w:cstheme="majorEastAsia"/>
          <w:color w:val="auto"/>
          <w:spacing w:val="0"/>
          <w:sz w:val="24"/>
          <w:szCs w:val="24"/>
          <w:highlight w:val="none"/>
        </w:rPr>
        <w:t>采购编号：</w:t>
      </w:r>
      <w:r>
        <w:rPr>
          <w:rFonts w:hint="eastAsia" w:asciiTheme="majorEastAsia" w:hAnsiTheme="majorEastAsia" w:eastAsiaTheme="majorEastAsia" w:cstheme="majorEastAsia"/>
          <w:color w:val="auto"/>
          <w:spacing w:val="0"/>
          <w:sz w:val="24"/>
          <w:szCs w:val="24"/>
          <w:highlight w:val="none"/>
          <w:lang w:eastAsia="zh-CN"/>
        </w:rPr>
        <w:t>鑫达岩字招（2026）008号</w:t>
      </w:r>
      <w:r>
        <w:rPr>
          <w:rFonts w:hint="eastAsia" w:asciiTheme="majorEastAsia" w:hAnsiTheme="majorEastAsia" w:eastAsiaTheme="majorEastAsia" w:cstheme="majorEastAsia"/>
          <w:color w:val="auto"/>
          <w:spacing w:val="0"/>
          <w:sz w:val="24"/>
          <w:szCs w:val="24"/>
          <w:highlight w:val="none"/>
        </w:rPr>
        <w:t>。</w:t>
      </w:r>
    </w:p>
    <w:p w14:paraId="7D38FDEF">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lang w:val="en-US" w:eastAsia="zh-CN"/>
        </w:rPr>
        <w:t>3.</w:t>
      </w:r>
      <w:r>
        <w:rPr>
          <w:rFonts w:hint="eastAsia" w:asciiTheme="majorEastAsia" w:hAnsiTheme="majorEastAsia" w:eastAsiaTheme="majorEastAsia" w:cstheme="majorEastAsia"/>
          <w:color w:val="auto"/>
          <w:spacing w:val="0"/>
          <w:sz w:val="24"/>
          <w:szCs w:val="24"/>
          <w:highlight w:val="none"/>
        </w:rPr>
        <w:t>采购内容及要求：</w:t>
      </w:r>
    </w:p>
    <w:tbl>
      <w:tblPr>
        <w:tblStyle w:val="16"/>
        <w:tblW w:w="97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3863"/>
        <w:gridCol w:w="2554"/>
        <w:gridCol w:w="2582"/>
      </w:tblGrid>
      <w:tr w14:paraId="0842B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90" w:hRule="atLeast"/>
          <w:jc w:val="center"/>
        </w:trPr>
        <w:tc>
          <w:tcPr>
            <w:tcW w:w="738" w:type="dxa"/>
            <w:vAlign w:val="center"/>
          </w:tcPr>
          <w:p w14:paraId="6EF5A300">
            <w:pPr>
              <w:pStyle w:val="41"/>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序号</w:t>
            </w:r>
          </w:p>
        </w:tc>
        <w:tc>
          <w:tcPr>
            <w:tcW w:w="3863" w:type="dxa"/>
            <w:vAlign w:val="center"/>
          </w:tcPr>
          <w:p w14:paraId="686AB2DD">
            <w:pPr>
              <w:pStyle w:val="41"/>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标的名称</w:t>
            </w:r>
          </w:p>
        </w:tc>
        <w:tc>
          <w:tcPr>
            <w:tcW w:w="2554" w:type="dxa"/>
            <w:vAlign w:val="center"/>
          </w:tcPr>
          <w:p w14:paraId="52DF734F">
            <w:pPr>
              <w:pStyle w:val="41"/>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最高限单价</w:t>
            </w:r>
          </w:p>
        </w:tc>
        <w:tc>
          <w:tcPr>
            <w:tcW w:w="2582" w:type="dxa"/>
            <w:vAlign w:val="center"/>
          </w:tcPr>
          <w:p w14:paraId="4F7E3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kern w:val="0"/>
                <w:sz w:val="21"/>
                <w:szCs w:val="21"/>
                <w:highlight w:val="none"/>
                <w:lang w:val="en-US" w:eastAsia="zh-Hans"/>
              </w:rPr>
            </w:pPr>
            <w:r>
              <w:rPr>
                <w:rFonts w:hint="eastAsia" w:asciiTheme="majorEastAsia" w:hAnsiTheme="majorEastAsia" w:eastAsiaTheme="majorEastAsia" w:cstheme="majorEastAsia"/>
                <w:color w:val="auto"/>
                <w:kern w:val="0"/>
                <w:sz w:val="21"/>
                <w:szCs w:val="21"/>
                <w:highlight w:val="none"/>
                <w:lang w:val="en-US" w:eastAsia="zh-CN"/>
              </w:rPr>
              <w:t>磋商保证金（元）</w:t>
            </w:r>
          </w:p>
        </w:tc>
      </w:tr>
      <w:tr w14:paraId="56CE6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8" w:hRule="atLeast"/>
          <w:jc w:val="center"/>
        </w:trPr>
        <w:tc>
          <w:tcPr>
            <w:tcW w:w="738" w:type="dxa"/>
            <w:vAlign w:val="center"/>
          </w:tcPr>
          <w:p w14:paraId="43B5A714">
            <w:pPr>
              <w:pStyle w:val="41"/>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3863" w:type="dxa"/>
            <w:vAlign w:val="center"/>
          </w:tcPr>
          <w:p w14:paraId="5072E9A3">
            <w:pPr>
              <w:pStyle w:val="41"/>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龙岩学院学生公寓供热水系统托管运营项目</w:t>
            </w:r>
          </w:p>
        </w:tc>
        <w:tc>
          <w:tcPr>
            <w:tcW w:w="2554" w:type="dxa"/>
            <w:vAlign w:val="center"/>
          </w:tcPr>
          <w:p w14:paraId="7D1326DF">
            <w:pPr>
              <w:pStyle w:val="41"/>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25.5元/吨</w:t>
            </w:r>
          </w:p>
        </w:tc>
        <w:tc>
          <w:tcPr>
            <w:tcW w:w="2582" w:type="dxa"/>
            <w:vAlign w:val="center"/>
          </w:tcPr>
          <w:p w14:paraId="055B4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kern w:val="0"/>
                <w:sz w:val="21"/>
                <w:szCs w:val="21"/>
                <w:highlight w:val="none"/>
                <w:lang w:val="en-US" w:eastAsia="zh-Hans"/>
              </w:rPr>
            </w:pPr>
            <w:r>
              <w:rPr>
                <w:rFonts w:hint="eastAsia" w:asciiTheme="majorEastAsia" w:hAnsiTheme="majorEastAsia" w:eastAsiaTheme="majorEastAsia" w:cstheme="majorEastAsia"/>
                <w:color w:val="auto"/>
                <w:kern w:val="0"/>
                <w:sz w:val="21"/>
                <w:szCs w:val="21"/>
                <w:highlight w:val="none"/>
                <w:lang w:val="en-US" w:eastAsia="zh-CN"/>
              </w:rPr>
              <w:t>/</w:t>
            </w:r>
          </w:p>
        </w:tc>
      </w:tr>
    </w:tbl>
    <w:p w14:paraId="6F20766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4</w:t>
      </w:r>
      <w:r>
        <w:rPr>
          <w:rFonts w:hint="eastAsia" w:asciiTheme="majorEastAsia" w:hAnsiTheme="majorEastAsia" w:eastAsiaTheme="majorEastAsia" w:cstheme="majorEastAsia"/>
          <w:color w:val="auto"/>
          <w:highlight w:val="none"/>
        </w:rPr>
        <w:t>.供应商的资格要求：</w:t>
      </w:r>
    </w:p>
    <w:p w14:paraId="45DD63F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4</w:t>
      </w:r>
      <w:r>
        <w:rPr>
          <w:rFonts w:hint="eastAsia" w:asciiTheme="majorEastAsia" w:hAnsiTheme="majorEastAsia" w:eastAsiaTheme="majorEastAsia" w:cstheme="majorEastAsia"/>
          <w:color w:val="auto"/>
          <w:highlight w:val="none"/>
        </w:rPr>
        <w:t>.1法定条件：符合《中华人民共和国政府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法》第二十二条第一款规定的条件。</w:t>
      </w:r>
    </w:p>
    <w:tbl>
      <w:tblPr>
        <w:tblStyle w:val="16"/>
        <w:tblW w:w="999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2"/>
        <w:gridCol w:w="1815"/>
        <w:gridCol w:w="7516"/>
      </w:tblGrid>
      <w:tr w14:paraId="250D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2348CDEF">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序号</w:t>
            </w:r>
          </w:p>
        </w:tc>
        <w:tc>
          <w:tcPr>
            <w:tcW w:w="1815" w:type="dxa"/>
            <w:noWrap w:val="0"/>
            <w:vAlign w:val="top"/>
          </w:tcPr>
          <w:p w14:paraId="4D4A7BA7">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资格审查要求概况</w:t>
            </w:r>
          </w:p>
        </w:tc>
        <w:tc>
          <w:tcPr>
            <w:tcW w:w="7516" w:type="dxa"/>
            <w:noWrap w:val="0"/>
            <w:vAlign w:val="top"/>
          </w:tcPr>
          <w:p w14:paraId="1128A42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评审点具体描述</w:t>
            </w:r>
          </w:p>
        </w:tc>
      </w:tr>
      <w:tr w14:paraId="238F0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6367A2AC">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1815" w:type="dxa"/>
            <w:noWrap w:val="0"/>
            <w:vAlign w:val="top"/>
          </w:tcPr>
          <w:p w14:paraId="7D3A30EC">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磋商响应声明</w:t>
            </w:r>
          </w:p>
        </w:tc>
        <w:tc>
          <w:tcPr>
            <w:tcW w:w="7516" w:type="dxa"/>
            <w:noWrap w:val="0"/>
            <w:vAlign w:val="top"/>
          </w:tcPr>
          <w:p w14:paraId="54C9FB30">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详见声明函</w:t>
            </w:r>
          </w:p>
        </w:tc>
      </w:tr>
      <w:tr w14:paraId="6844F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1E2B0AFA">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1815" w:type="dxa"/>
            <w:noWrap w:val="0"/>
            <w:vAlign w:val="top"/>
          </w:tcPr>
          <w:p w14:paraId="6A171CA2">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单位负责人授权书</w:t>
            </w:r>
          </w:p>
        </w:tc>
        <w:tc>
          <w:tcPr>
            <w:tcW w:w="7516" w:type="dxa"/>
            <w:noWrap w:val="0"/>
            <w:vAlign w:val="top"/>
          </w:tcPr>
          <w:p w14:paraId="150EB746">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875B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76A0F1A3">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1815" w:type="dxa"/>
            <w:noWrap w:val="0"/>
            <w:vAlign w:val="top"/>
          </w:tcPr>
          <w:p w14:paraId="21FF6053">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营业执照等证明文件</w:t>
            </w:r>
          </w:p>
        </w:tc>
        <w:tc>
          <w:tcPr>
            <w:tcW w:w="7516" w:type="dxa"/>
            <w:noWrap w:val="0"/>
            <w:vAlign w:val="top"/>
          </w:tcPr>
          <w:p w14:paraId="56FB98C3">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31879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7D5DA464">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1815" w:type="dxa"/>
            <w:noWrap w:val="0"/>
            <w:vAlign w:val="top"/>
          </w:tcPr>
          <w:p w14:paraId="7B13C1A3">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提供财务状况报告（财务报告、或资信证明）</w:t>
            </w:r>
          </w:p>
        </w:tc>
        <w:tc>
          <w:tcPr>
            <w:tcW w:w="7516" w:type="dxa"/>
            <w:noWrap w:val="0"/>
            <w:vAlign w:val="top"/>
          </w:tcPr>
          <w:p w14:paraId="65D6511B">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26457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0ED5453C">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1815" w:type="dxa"/>
            <w:noWrap w:val="0"/>
            <w:vAlign w:val="top"/>
          </w:tcPr>
          <w:p w14:paraId="56598759">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依法缴纳税收证明材料</w:t>
            </w:r>
          </w:p>
        </w:tc>
        <w:tc>
          <w:tcPr>
            <w:tcW w:w="7516" w:type="dxa"/>
            <w:noWrap w:val="0"/>
            <w:vAlign w:val="top"/>
          </w:tcPr>
          <w:p w14:paraId="70A5D27C">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供应商提供的税收缴纳凭据复印件应符合下列规定：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视同满足本项资格条件要求。 c.若为依法免税范围的供应商，提供依法免税证明材料的，视同满足本项资格条件要求。</w:t>
            </w:r>
          </w:p>
        </w:tc>
      </w:tr>
      <w:tr w14:paraId="1D3BA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0D352BE4">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w:t>
            </w:r>
          </w:p>
        </w:tc>
        <w:tc>
          <w:tcPr>
            <w:tcW w:w="1815" w:type="dxa"/>
            <w:noWrap w:val="0"/>
            <w:vAlign w:val="top"/>
          </w:tcPr>
          <w:p w14:paraId="3C239283">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依法缴纳社会保障资金证明材料</w:t>
            </w:r>
          </w:p>
        </w:tc>
        <w:tc>
          <w:tcPr>
            <w:tcW w:w="7516" w:type="dxa"/>
            <w:noWrap w:val="0"/>
            <w:vAlign w:val="top"/>
          </w:tcPr>
          <w:p w14:paraId="2D6AE26C">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供应商提供的社会保障资金缴纳凭据复印件应符合下列规定：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34F1B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62DB6E90">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w:t>
            </w:r>
          </w:p>
        </w:tc>
        <w:tc>
          <w:tcPr>
            <w:tcW w:w="1815" w:type="dxa"/>
            <w:noWrap w:val="0"/>
            <w:vAlign w:val="top"/>
          </w:tcPr>
          <w:p w14:paraId="52147658">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具备履行合同所必需设备和专业技术能力的声明函(若有)</w:t>
            </w:r>
          </w:p>
        </w:tc>
        <w:tc>
          <w:tcPr>
            <w:tcW w:w="7516" w:type="dxa"/>
            <w:noWrap w:val="0"/>
            <w:vAlign w:val="top"/>
          </w:tcPr>
          <w:p w14:paraId="4CEE5179">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3EB08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6843C8BE">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w:t>
            </w:r>
          </w:p>
        </w:tc>
        <w:tc>
          <w:tcPr>
            <w:tcW w:w="1815" w:type="dxa"/>
            <w:noWrap w:val="0"/>
            <w:vAlign w:val="top"/>
          </w:tcPr>
          <w:p w14:paraId="72A77FB4">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参加采购活动前三年内在经营活动中没有重大违法记录的声明</w:t>
            </w:r>
          </w:p>
        </w:tc>
        <w:tc>
          <w:tcPr>
            <w:tcW w:w="7516" w:type="dxa"/>
            <w:noWrap w:val="0"/>
            <w:vAlign w:val="top"/>
          </w:tcPr>
          <w:p w14:paraId="01B2F6FE">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F005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62" w:type="dxa"/>
            <w:noWrap w:val="0"/>
            <w:vAlign w:val="center"/>
          </w:tcPr>
          <w:p w14:paraId="6AD450DC">
            <w:pPr>
              <w:jc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9</w:t>
            </w:r>
          </w:p>
        </w:tc>
        <w:tc>
          <w:tcPr>
            <w:tcW w:w="1815" w:type="dxa"/>
            <w:noWrap w:val="0"/>
            <w:vAlign w:val="top"/>
          </w:tcPr>
          <w:p w14:paraId="626FE59E">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信用记录查询结果</w:t>
            </w:r>
          </w:p>
        </w:tc>
        <w:tc>
          <w:tcPr>
            <w:tcW w:w="7516" w:type="dxa"/>
            <w:noWrap w:val="0"/>
            <w:vAlign w:val="top"/>
          </w:tcPr>
          <w:p w14:paraId="57DB1B9B">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19E0126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p>
    <w:p w14:paraId="47F6879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.2特定条件：</w:t>
      </w:r>
    </w:p>
    <w:p w14:paraId="21B5F6F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包：1 </w:t>
      </w:r>
    </w:p>
    <w:tbl>
      <w:tblPr>
        <w:tblStyle w:val="16"/>
        <w:tblW w:w="1005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29"/>
        <w:gridCol w:w="8226"/>
      </w:tblGrid>
      <w:tr w14:paraId="06895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jc w:val="center"/>
        </w:trPr>
        <w:tc>
          <w:tcPr>
            <w:tcW w:w="1829" w:type="dxa"/>
            <w:tcBorders>
              <w:top w:val="outset" w:color="auto" w:sz="6" w:space="0"/>
              <w:left w:val="outset" w:color="auto" w:sz="6" w:space="0"/>
              <w:bottom w:val="outset" w:color="auto" w:sz="6" w:space="0"/>
              <w:right w:val="outset" w:color="auto" w:sz="6" w:space="0"/>
            </w:tcBorders>
            <w:noWrap w:val="0"/>
            <w:vAlign w:val="center"/>
          </w:tcPr>
          <w:p w14:paraId="61ED4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kern w:val="0"/>
                <w:sz w:val="21"/>
                <w:szCs w:val="21"/>
                <w:highlight w:val="none"/>
                <w:lang w:val="en-US" w:eastAsia="zh-CN" w:bidi="ar"/>
              </w:rPr>
              <w:t>明细</w:t>
            </w:r>
          </w:p>
        </w:tc>
        <w:tc>
          <w:tcPr>
            <w:tcW w:w="8226" w:type="dxa"/>
            <w:tcBorders>
              <w:top w:val="outset" w:color="auto" w:sz="6" w:space="0"/>
              <w:left w:val="outset" w:color="auto" w:sz="6" w:space="0"/>
              <w:bottom w:val="outset" w:color="auto" w:sz="6" w:space="0"/>
              <w:right w:val="outset" w:color="auto" w:sz="6" w:space="0"/>
            </w:tcBorders>
            <w:noWrap w:val="0"/>
            <w:vAlign w:val="center"/>
          </w:tcPr>
          <w:p w14:paraId="55F9E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kern w:val="0"/>
                <w:sz w:val="21"/>
                <w:szCs w:val="21"/>
                <w:highlight w:val="none"/>
                <w:lang w:val="en-US" w:eastAsia="zh-CN" w:bidi="ar"/>
              </w:rPr>
              <w:t>描述</w:t>
            </w:r>
          </w:p>
        </w:tc>
      </w:tr>
      <w:tr w14:paraId="5406E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29" w:type="dxa"/>
            <w:tcBorders>
              <w:top w:val="outset" w:color="auto" w:sz="6" w:space="0"/>
              <w:left w:val="outset" w:color="auto" w:sz="6" w:space="0"/>
              <w:bottom w:val="outset" w:color="auto" w:sz="6" w:space="0"/>
              <w:right w:val="outset" w:color="auto" w:sz="6" w:space="0"/>
            </w:tcBorders>
            <w:noWrap w:val="0"/>
            <w:vAlign w:val="center"/>
          </w:tcPr>
          <w:p w14:paraId="58FF303B">
            <w:pPr>
              <w:pStyle w:val="41"/>
              <w:spacing w:line="360" w:lineRule="auto"/>
              <w:jc w:val="center"/>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资格承诺函</w:t>
            </w:r>
          </w:p>
        </w:tc>
        <w:tc>
          <w:tcPr>
            <w:tcW w:w="8226" w:type="dxa"/>
            <w:tcBorders>
              <w:top w:val="outset" w:color="auto" w:sz="6" w:space="0"/>
              <w:left w:val="outset" w:color="auto" w:sz="6" w:space="0"/>
              <w:bottom w:val="outset" w:color="auto" w:sz="6" w:space="0"/>
              <w:right w:val="outset" w:color="auto" w:sz="6" w:space="0"/>
            </w:tcBorders>
            <w:noWrap w:val="0"/>
            <w:vAlign w:val="top"/>
          </w:tcPr>
          <w:p w14:paraId="75EB97C8">
            <w:pPr>
              <w:pStyle w:val="41"/>
              <w:spacing w:line="360" w:lineRule="auto"/>
              <w:jc w:val="left"/>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B259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829" w:type="dxa"/>
            <w:tcBorders>
              <w:top w:val="outset" w:color="auto" w:sz="6" w:space="0"/>
              <w:left w:val="outset" w:color="auto" w:sz="6" w:space="0"/>
              <w:bottom w:val="outset" w:color="auto" w:sz="6" w:space="0"/>
              <w:right w:val="outset" w:color="auto" w:sz="6" w:space="0"/>
            </w:tcBorders>
            <w:noWrap w:val="0"/>
            <w:vAlign w:val="center"/>
          </w:tcPr>
          <w:p w14:paraId="78D864D0">
            <w:pPr>
              <w:pStyle w:val="41"/>
              <w:spacing w:line="360" w:lineRule="auto"/>
              <w:jc w:val="center"/>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其他资格</w:t>
            </w:r>
          </w:p>
        </w:tc>
        <w:tc>
          <w:tcPr>
            <w:tcW w:w="8226" w:type="dxa"/>
            <w:tcBorders>
              <w:top w:val="outset" w:color="auto" w:sz="6" w:space="0"/>
              <w:left w:val="outset" w:color="auto" w:sz="6" w:space="0"/>
              <w:bottom w:val="outset" w:color="auto" w:sz="6" w:space="0"/>
              <w:right w:val="outset" w:color="auto" w:sz="6" w:space="0"/>
            </w:tcBorders>
            <w:noWrap w:val="0"/>
            <w:vAlign w:val="top"/>
          </w:tcPr>
          <w:p w14:paraId="26033470">
            <w:pPr>
              <w:pStyle w:val="41"/>
              <w:spacing w:line="360" w:lineRule="auto"/>
              <w:jc w:val="left"/>
              <w:rPr>
                <w:rFonts w:hint="eastAsia" w:asciiTheme="majorEastAsia" w:hAnsiTheme="majorEastAsia" w:eastAsiaTheme="majorEastAsia" w:cstheme="majorEastAsia"/>
                <w:color w:val="auto"/>
                <w:kern w:val="0"/>
                <w:sz w:val="21"/>
                <w:szCs w:val="21"/>
                <w:highlight w:val="none"/>
                <w:lang w:val="en-US" w:eastAsia="zh-CN" w:bidi="ar"/>
              </w:rPr>
            </w:pPr>
            <w:r>
              <w:rPr>
                <w:rFonts w:hint="eastAsia" w:asciiTheme="majorEastAsia" w:hAnsiTheme="majorEastAsia" w:eastAsiaTheme="majorEastAsia" w:cstheme="majorEastAsia"/>
                <w:color w:val="auto"/>
                <w:kern w:val="0"/>
                <w:sz w:val="21"/>
                <w:szCs w:val="21"/>
                <w:highlight w:val="none"/>
                <w:lang w:val="en-US" w:eastAsia="zh-CN" w:bidi="ar"/>
              </w:rPr>
              <w:t>具备有效的不低于三级建筑机电安装工程专业承包资质和《施工企业安全生产许可证》</w:t>
            </w:r>
          </w:p>
        </w:tc>
      </w:tr>
    </w:tbl>
    <w:p w14:paraId="1C97520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4</w:t>
      </w:r>
      <w:r>
        <w:rPr>
          <w:rFonts w:hint="eastAsia" w:asciiTheme="majorEastAsia" w:hAnsiTheme="majorEastAsia" w:eastAsiaTheme="majorEastAsia" w:cstheme="majorEastAsia"/>
          <w:color w:val="auto"/>
          <w:highlight w:val="none"/>
        </w:rPr>
        <w:t>.3是否接受联合体形式的响应磋商：不接受</w:t>
      </w:r>
    </w:p>
    <w:p w14:paraId="6B295F0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Theme="majorEastAsia" w:hAnsiTheme="majorEastAsia" w:eastAsiaTheme="majorEastAsia" w:cstheme="majorEastAsia"/>
          <w:color w:val="auto"/>
          <w:sz w:val="24"/>
          <w:szCs w:val="24"/>
          <w:highlight w:val="none"/>
        </w:rPr>
      </w:pPr>
      <w:r>
        <w:rPr>
          <w:rStyle w:val="19"/>
          <w:rFonts w:hint="eastAsia" w:asciiTheme="majorEastAsia" w:hAnsiTheme="majorEastAsia" w:eastAsiaTheme="majorEastAsia" w:cstheme="majorEastAsia"/>
          <w:color w:val="auto"/>
          <w:sz w:val="24"/>
          <w:szCs w:val="24"/>
          <w:highlight w:val="none"/>
        </w:rPr>
        <w:t>根据上述资格要求，供应商响应文件中应提交的“资格证明文件”相关规定和资料要求，详见竞争性磋商须知前附表和磋商文件第五章。</w:t>
      </w:r>
    </w:p>
    <w:p w14:paraId="03F44FA3">
      <w:pPr>
        <w:pStyle w:val="12"/>
        <w:widowControl/>
        <w:spacing w:before="0" w:beforeAutospacing="0" w:after="0" w:afterAutospacing="0" w:line="360" w:lineRule="auto"/>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5</w:t>
      </w:r>
      <w:r>
        <w:rPr>
          <w:rFonts w:hint="eastAsia" w:asciiTheme="majorEastAsia" w:hAnsiTheme="majorEastAsia" w:eastAsiaTheme="majorEastAsia" w:cstheme="majorEastAsia"/>
          <w:color w:val="auto"/>
          <w:highlight w:val="none"/>
        </w:rPr>
        <w:t>.获取磋商文件时间、地点、方式：时间：</w:t>
      </w:r>
      <w:r>
        <w:rPr>
          <w:rFonts w:hint="eastAsia" w:asciiTheme="majorEastAsia" w:hAnsiTheme="majorEastAsia" w:eastAsiaTheme="majorEastAsia" w:cstheme="majorEastAsia"/>
          <w:color w:val="auto"/>
          <w:highlight w:val="none"/>
          <w:u w:val="single"/>
        </w:rPr>
        <w:t>202</w:t>
      </w:r>
      <w:r>
        <w:rPr>
          <w:rFonts w:hint="eastAsia" w:asciiTheme="majorEastAsia" w:hAnsiTheme="majorEastAsia" w:eastAsiaTheme="majorEastAsia" w:cstheme="majorEastAsia"/>
          <w:color w:val="auto"/>
          <w:highlight w:val="none"/>
          <w:u w:val="single"/>
          <w:lang w:val="en-US" w:eastAsia="zh-CN"/>
        </w:rPr>
        <w:t>6</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val="en-US" w:eastAsia="zh-CN"/>
        </w:rPr>
        <w:t>01</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lang w:val="en-US" w:eastAsia="zh-CN"/>
        </w:rPr>
        <w:t>23</w:t>
      </w:r>
      <w:r>
        <w:rPr>
          <w:rFonts w:hint="eastAsia" w:asciiTheme="majorEastAsia" w:hAnsiTheme="majorEastAsia" w:eastAsiaTheme="majorEastAsia" w:cstheme="majorEastAsia"/>
          <w:color w:val="auto"/>
          <w:highlight w:val="none"/>
        </w:rPr>
        <w:t>日至</w:t>
      </w:r>
      <w:r>
        <w:rPr>
          <w:rFonts w:hint="eastAsia" w:asciiTheme="majorEastAsia" w:hAnsiTheme="majorEastAsia" w:eastAsiaTheme="majorEastAsia" w:cstheme="majorEastAsia"/>
          <w:color w:val="auto"/>
          <w:highlight w:val="none"/>
          <w:u w:val="single"/>
        </w:rPr>
        <w:t>20</w:t>
      </w:r>
      <w:r>
        <w:rPr>
          <w:rFonts w:hint="eastAsia" w:asciiTheme="majorEastAsia" w:hAnsiTheme="majorEastAsia" w:eastAsiaTheme="majorEastAsia" w:cstheme="majorEastAsia"/>
          <w:color w:val="auto"/>
          <w:highlight w:val="none"/>
          <w:u w:val="single"/>
          <w:lang w:val="en-US" w:eastAsia="zh-CN"/>
        </w:rPr>
        <w:t>26</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lang w:val="en-US" w:eastAsia="zh-CN"/>
        </w:rPr>
        <w:t>02</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lang w:val="en-US" w:eastAsia="zh-CN"/>
        </w:rPr>
        <w:t>02</w:t>
      </w:r>
      <w:r>
        <w:rPr>
          <w:rFonts w:hint="eastAsia" w:asciiTheme="majorEastAsia" w:hAnsiTheme="majorEastAsia" w:eastAsiaTheme="majorEastAsia" w:cstheme="majorEastAsia"/>
          <w:color w:val="auto"/>
          <w:highlight w:val="none"/>
        </w:rPr>
        <w:t>日（节假日除外）每天8:30～12:00时，14:30～17:00时 (北京时间，下同)</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shd w:val="clear" w:color="auto" w:fill="FFFFFF"/>
        </w:rPr>
        <w:t>报名期限内，</w:t>
      </w:r>
      <w:r>
        <w:rPr>
          <w:rFonts w:hint="eastAsia" w:asciiTheme="majorEastAsia" w:hAnsiTheme="majorEastAsia" w:eastAsiaTheme="majorEastAsia" w:cstheme="majorEastAsia"/>
          <w:color w:val="auto"/>
          <w:highlight w:val="none"/>
        </w:rPr>
        <w:t>供应商报名并购买</w:t>
      </w:r>
      <w:r>
        <w:rPr>
          <w:rFonts w:hint="eastAsia" w:asciiTheme="majorEastAsia" w:hAnsiTheme="majorEastAsia" w:eastAsiaTheme="majorEastAsia" w:cstheme="majorEastAsia"/>
          <w:color w:val="auto"/>
          <w:highlight w:val="none"/>
          <w:lang w:val="en-US" w:eastAsia="zh-CN"/>
        </w:rPr>
        <w:t>磋商</w:t>
      </w:r>
      <w:r>
        <w:rPr>
          <w:rFonts w:hint="eastAsia" w:asciiTheme="majorEastAsia" w:hAnsiTheme="majorEastAsia" w:eastAsiaTheme="majorEastAsia" w:cstheme="majorEastAsia"/>
          <w:color w:val="auto"/>
          <w:highlight w:val="none"/>
        </w:rPr>
        <w:t>文件</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shd w:val="clear" w:color="auto" w:fill="FFFFFF"/>
        </w:rPr>
        <w:t>未购买或逾期购买</w:t>
      </w:r>
      <w:r>
        <w:rPr>
          <w:rFonts w:hint="eastAsia" w:asciiTheme="majorEastAsia" w:hAnsiTheme="majorEastAsia" w:eastAsiaTheme="majorEastAsia" w:cstheme="majorEastAsia"/>
          <w:color w:val="auto"/>
          <w:highlight w:val="none"/>
          <w:shd w:val="clear" w:color="auto" w:fill="FFFFFF"/>
          <w:lang w:eastAsia="zh-CN"/>
        </w:rPr>
        <w:t>磋商文件</w:t>
      </w:r>
      <w:r>
        <w:rPr>
          <w:rFonts w:hint="eastAsia" w:asciiTheme="majorEastAsia" w:hAnsiTheme="majorEastAsia" w:eastAsiaTheme="majorEastAsia" w:cstheme="majorEastAsia"/>
          <w:color w:val="auto"/>
          <w:highlight w:val="none"/>
          <w:shd w:val="clear" w:color="auto" w:fill="FFFFFF"/>
        </w:rPr>
        <w:t>的</w:t>
      </w:r>
      <w:r>
        <w:rPr>
          <w:rFonts w:hint="eastAsia" w:asciiTheme="majorEastAsia" w:hAnsiTheme="majorEastAsia" w:eastAsiaTheme="majorEastAsia" w:cstheme="majorEastAsia"/>
          <w:color w:val="auto"/>
          <w:highlight w:val="none"/>
          <w:shd w:val="clear" w:color="auto" w:fill="FFFFFF"/>
          <w:lang w:eastAsia="zh-CN"/>
        </w:rPr>
        <w:t>供应商</w:t>
      </w:r>
      <w:r>
        <w:rPr>
          <w:rFonts w:hint="eastAsia" w:asciiTheme="majorEastAsia" w:hAnsiTheme="majorEastAsia" w:eastAsiaTheme="majorEastAsia" w:cstheme="majorEastAsia"/>
          <w:color w:val="auto"/>
          <w:highlight w:val="none"/>
          <w:shd w:val="clear" w:color="auto" w:fill="FFFFFF"/>
        </w:rPr>
        <w:t>，其响应文件将被拒绝。购买</w:t>
      </w:r>
      <w:r>
        <w:rPr>
          <w:rFonts w:hint="eastAsia" w:asciiTheme="majorEastAsia" w:hAnsiTheme="majorEastAsia" w:eastAsiaTheme="majorEastAsia" w:cstheme="majorEastAsia"/>
          <w:color w:val="auto"/>
          <w:highlight w:val="none"/>
          <w:shd w:val="clear" w:color="auto" w:fill="FFFFFF"/>
          <w:lang w:eastAsia="zh-CN"/>
        </w:rPr>
        <w:t>磋商文件</w:t>
      </w:r>
      <w:r>
        <w:rPr>
          <w:rFonts w:hint="eastAsia" w:asciiTheme="majorEastAsia" w:hAnsiTheme="majorEastAsia" w:eastAsiaTheme="majorEastAsia" w:cstheme="majorEastAsia"/>
          <w:color w:val="auto"/>
          <w:highlight w:val="none"/>
          <w:shd w:val="clear" w:color="auto" w:fill="FFFFFF"/>
        </w:rPr>
        <w:t>时的公司名称应与</w:t>
      </w:r>
      <w:r>
        <w:rPr>
          <w:rFonts w:hint="eastAsia" w:asciiTheme="majorEastAsia" w:hAnsiTheme="majorEastAsia" w:eastAsiaTheme="majorEastAsia" w:cstheme="majorEastAsia"/>
          <w:color w:val="auto"/>
          <w:highlight w:val="none"/>
          <w:shd w:val="clear" w:color="auto" w:fill="FFFFFF"/>
          <w:lang w:val="en-US" w:eastAsia="zh-CN"/>
        </w:rPr>
        <w:t>提交首次响应文件时</w:t>
      </w:r>
      <w:r>
        <w:rPr>
          <w:rFonts w:hint="eastAsia" w:asciiTheme="majorEastAsia" w:hAnsiTheme="majorEastAsia" w:eastAsiaTheme="majorEastAsia" w:cstheme="majorEastAsia"/>
          <w:color w:val="auto"/>
          <w:highlight w:val="none"/>
          <w:shd w:val="clear" w:color="auto" w:fill="FFFFFF"/>
        </w:rPr>
        <w:t>的公司名称一致。</w:t>
      </w:r>
      <w:r>
        <w:rPr>
          <w:rFonts w:hint="eastAsia" w:asciiTheme="majorEastAsia" w:hAnsiTheme="majorEastAsia" w:eastAsiaTheme="majorEastAsia" w:cstheme="majorEastAsia"/>
          <w:color w:val="auto"/>
          <w:highlight w:val="none"/>
        </w:rPr>
        <w:t>每份</w:t>
      </w:r>
      <w:r>
        <w:rPr>
          <w:rFonts w:hint="eastAsia" w:asciiTheme="majorEastAsia" w:hAnsiTheme="majorEastAsia" w:eastAsiaTheme="majorEastAsia" w:cstheme="majorEastAsia"/>
          <w:color w:val="auto"/>
          <w:highlight w:val="none"/>
          <w:lang w:val="en-US" w:eastAsia="zh-CN"/>
        </w:rPr>
        <w:t>磋商</w:t>
      </w:r>
      <w:r>
        <w:rPr>
          <w:rFonts w:hint="eastAsia" w:asciiTheme="majorEastAsia" w:hAnsiTheme="majorEastAsia" w:eastAsiaTheme="majorEastAsia" w:cstheme="majorEastAsia"/>
          <w:color w:val="auto"/>
          <w:highlight w:val="none"/>
        </w:rPr>
        <w:t>文件200元，售后不退。如需邮寄，快递费自付（对邮寄过程中可能发生的延误或丢失，招标代理机构概不负责）。</w:t>
      </w:r>
    </w:p>
    <w:p w14:paraId="411E0B9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shd w:val="clear" w:color="auto" w:fill="FFFFFF"/>
          <w:lang w:val="en-US" w:eastAsia="zh-CN"/>
        </w:rPr>
        <w:t>5</w:t>
      </w:r>
      <w:r>
        <w:rPr>
          <w:rFonts w:hint="eastAsia" w:asciiTheme="majorEastAsia" w:hAnsiTheme="majorEastAsia" w:eastAsiaTheme="majorEastAsia" w:cstheme="majorEastAsia"/>
          <w:color w:val="auto"/>
          <w:highlight w:val="none"/>
          <w:shd w:val="clear" w:color="auto" w:fill="FFFFFF"/>
        </w:rPr>
        <w:t>.1如果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shd w:val="clear" w:color="auto" w:fill="FFFFFF"/>
        </w:rPr>
        <w:t>过程中有发出更正公告，</w:t>
      </w:r>
      <w:r>
        <w:rPr>
          <w:rFonts w:hint="eastAsia" w:asciiTheme="majorEastAsia" w:hAnsiTheme="majorEastAsia" w:eastAsiaTheme="majorEastAsia" w:cstheme="majorEastAsia"/>
          <w:color w:val="auto"/>
          <w:highlight w:val="none"/>
          <w:shd w:val="clear" w:color="auto" w:fill="FFFFFF"/>
          <w:lang w:eastAsia="zh-CN"/>
        </w:rPr>
        <w:t>采购人</w:t>
      </w:r>
      <w:r>
        <w:rPr>
          <w:rFonts w:hint="eastAsia" w:asciiTheme="majorEastAsia" w:hAnsiTheme="majorEastAsia" w:eastAsiaTheme="majorEastAsia" w:cstheme="majorEastAsia"/>
          <w:color w:val="auto"/>
          <w:highlight w:val="none"/>
          <w:shd w:val="clear" w:color="auto" w:fill="FFFFFF"/>
        </w:rPr>
        <w:t>将根据实际情况确定是否延长报名期限，则报名截止时间以更正公告中的约定为准。</w:t>
      </w:r>
    </w:p>
    <w:p w14:paraId="31614399">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pacing w:val="0"/>
          <w:sz w:val="24"/>
          <w:szCs w:val="24"/>
          <w:highlight w:val="none"/>
          <w:lang w:val="en-US" w:eastAsia="zh-CN"/>
        </w:rPr>
        <w:t>6</w:t>
      </w:r>
      <w:r>
        <w:rPr>
          <w:rFonts w:hint="eastAsia" w:asciiTheme="majorEastAsia" w:hAnsiTheme="majorEastAsia" w:eastAsiaTheme="majorEastAsia" w:cstheme="majorEastAsia"/>
          <w:color w:val="auto"/>
          <w:spacing w:val="0"/>
          <w:sz w:val="24"/>
          <w:szCs w:val="24"/>
          <w:highlight w:val="none"/>
        </w:rPr>
        <w:t>.首次响应文件递交截止时间及地点：</w:t>
      </w:r>
      <w:r>
        <w:rPr>
          <w:rFonts w:hint="eastAsia" w:asciiTheme="majorEastAsia" w:hAnsiTheme="majorEastAsia" w:eastAsiaTheme="majorEastAsia" w:cstheme="majorEastAsia"/>
          <w:color w:val="auto"/>
          <w:sz w:val="24"/>
          <w:highlight w:val="none"/>
          <w:u w:val="single"/>
        </w:rPr>
        <w:t>202</w:t>
      </w:r>
      <w:r>
        <w:rPr>
          <w:rFonts w:hint="eastAsia" w:asciiTheme="majorEastAsia" w:hAnsiTheme="majorEastAsia" w:eastAsiaTheme="majorEastAsia" w:cstheme="majorEastAsia"/>
          <w:color w:val="auto"/>
          <w:sz w:val="24"/>
          <w:highlight w:val="none"/>
          <w:u w:val="single"/>
          <w:lang w:val="en-US" w:eastAsia="zh-CN"/>
        </w:rPr>
        <w:t>6</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lang w:val="en-US" w:eastAsia="zh-CN"/>
        </w:rPr>
        <w:t>02</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lang w:val="en-US" w:eastAsia="zh-CN"/>
        </w:rPr>
        <w:t>03</w:t>
      </w:r>
      <w:r>
        <w:rPr>
          <w:rFonts w:hint="eastAsia" w:asciiTheme="majorEastAsia" w:hAnsiTheme="majorEastAsia" w:eastAsiaTheme="majorEastAsia" w:cstheme="majorEastAsia"/>
          <w:color w:val="auto"/>
          <w:sz w:val="24"/>
          <w:highlight w:val="none"/>
        </w:rPr>
        <w:t>日</w:t>
      </w:r>
      <w:r>
        <w:rPr>
          <w:rFonts w:hint="eastAsia" w:asciiTheme="majorEastAsia" w:hAnsiTheme="majorEastAsia" w:eastAsiaTheme="majorEastAsia" w:cstheme="majorEastAsia"/>
          <w:color w:val="auto"/>
          <w:sz w:val="24"/>
          <w:highlight w:val="none"/>
          <w:u w:val="single"/>
        </w:rPr>
        <w:t>09</w:t>
      </w:r>
      <w:r>
        <w:rPr>
          <w:rFonts w:hint="eastAsia" w:asciiTheme="majorEastAsia" w:hAnsiTheme="majorEastAsia" w:eastAsiaTheme="majorEastAsia" w:cstheme="majorEastAsia"/>
          <w:color w:val="auto"/>
          <w:sz w:val="24"/>
          <w:highlight w:val="none"/>
        </w:rPr>
        <w:t>:</w:t>
      </w:r>
      <w:r>
        <w:rPr>
          <w:rFonts w:hint="eastAsia" w:asciiTheme="majorEastAsia" w:hAnsiTheme="majorEastAsia" w:eastAsiaTheme="majorEastAsia" w:cstheme="majorEastAsia"/>
          <w:color w:val="auto"/>
          <w:sz w:val="24"/>
          <w:highlight w:val="none"/>
          <w:u w:val="single"/>
        </w:rPr>
        <w:t xml:space="preserve">00 </w:t>
      </w:r>
      <w:r>
        <w:rPr>
          <w:rFonts w:hint="eastAsia" w:asciiTheme="majorEastAsia" w:hAnsiTheme="majorEastAsia" w:eastAsiaTheme="majorEastAsia" w:cstheme="majorEastAsia"/>
          <w:color w:val="auto"/>
          <w:sz w:val="24"/>
          <w:highlight w:val="none"/>
        </w:rPr>
        <w:t>(北京时间)</w:t>
      </w:r>
      <w:r>
        <w:rPr>
          <w:rFonts w:hint="eastAsia" w:asciiTheme="majorEastAsia" w:hAnsiTheme="majorEastAsia" w:eastAsiaTheme="majorEastAsia" w:cstheme="majorEastAsia"/>
          <w:color w:val="auto"/>
          <w:spacing w:val="0"/>
          <w:sz w:val="24"/>
          <w:szCs w:val="24"/>
          <w:highlight w:val="none"/>
        </w:rPr>
        <w:t>（从磋商文件开始发出之日起至供应商提交首次响应文件截止之日止不得少于10日；（</w:t>
      </w:r>
      <w:r>
        <w:rPr>
          <w:rFonts w:hint="eastAsia" w:asciiTheme="majorEastAsia" w:hAnsiTheme="majorEastAsia" w:eastAsiaTheme="majorEastAsia" w:cstheme="majorEastAsia"/>
          <w:color w:val="auto"/>
          <w:spacing w:val="0"/>
          <w:sz w:val="24"/>
          <w:szCs w:val="24"/>
          <w:highlight w:val="none"/>
          <w:lang w:val="en-US" w:eastAsia="zh-CN"/>
        </w:rPr>
        <w:t>代理机构工作人员</w:t>
      </w:r>
      <w:r>
        <w:rPr>
          <w:rFonts w:hint="eastAsia" w:asciiTheme="majorEastAsia" w:hAnsiTheme="majorEastAsia" w:eastAsiaTheme="majorEastAsia" w:cstheme="majorEastAsia"/>
          <w:color w:val="auto"/>
          <w:spacing w:val="0"/>
          <w:sz w:val="24"/>
          <w:szCs w:val="24"/>
          <w:highlight w:val="none"/>
        </w:rPr>
        <w:t>将在截止时间前半小时开始签收</w:t>
      </w:r>
      <w:r>
        <w:rPr>
          <w:rFonts w:hint="eastAsia" w:asciiTheme="majorEastAsia" w:hAnsiTheme="majorEastAsia" w:eastAsiaTheme="majorEastAsia" w:cstheme="majorEastAsia"/>
          <w:color w:val="auto"/>
          <w:spacing w:val="0"/>
          <w:sz w:val="24"/>
          <w:szCs w:val="24"/>
          <w:highlight w:val="none"/>
          <w:lang w:val="en-US" w:eastAsia="zh-CN"/>
        </w:rPr>
        <w:t>响应</w:t>
      </w:r>
      <w:r>
        <w:rPr>
          <w:rFonts w:hint="eastAsia" w:asciiTheme="majorEastAsia" w:hAnsiTheme="majorEastAsia" w:eastAsiaTheme="majorEastAsia" w:cstheme="majorEastAsia"/>
          <w:color w:val="auto"/>
          <w:spacing w:val="0"/>
          <w:sz w:val="24"/>
          <w:szCs w:val="24"/>
          <w:highlight w:val="none"/>
        </w:rPr>
        <w:t>文件），不符合采购文件的规定或逾期收到的投标文件恕不接受。地点：龙岩学院三创楼505</w:t>
      </w:r>
      <w:r>
        <w:rPr>
          <w:rFonts w:hint="eastAsia" w:asciiTheme="majorEastAsia" w:hAnsiTheme="majorEastAsia" w:eastAsiaTheme="majorEastAsia" w:cstheme="majorEastAsia"/>
          <w:color w:val="auto"/>
          <w:spacing w:val="0"/>
          <w:sz w:val="24"/>
          <w:szCs w:val="24"/>
          <w:highlight w:val="none"/>
          <w:lang w:val="en-US" w:eastAsia="zh-CN"/>
        </w:rPr>
        <w:t>。</w:t>
      </w:r>
    </w:p>
    <w:p w14:paraId="750F820D">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pacing w:val="0"/>
          <w:sz w:val="24"/>
          <w:szCs w:val="24"/>
          <w:highlight w:val="none"/>
        </w:rPr>
        <w:t>  </w:t>
      </w:r>
      <w:r>
        <w:rPr>
          <w:rFonts w:hint="eastAsia" w:asciiTheme="majorEastAsia" w:hAnsiTheme="majorEastAsia" w:eastAsiaTheme="majorEastAsia" w:cstheme="majorEastAsia"/>
          <w:color w:val="auto"/>
          <w:spacing w:val="0"/>
          <w:sz w:val="24"/>
          <w:szCs w:val="24"/>
          <w:highlight w:val="none"/>
          <w:lang w:val="en-US" w:eastAsia="zh-CN"/>
        </w:rPr>
        <w:t>7</w:t>
      </w:r>
      <w:r>
        <w:rPr>
          <w:rFonts w:hint="eastAsia" w:asciiTheme="majorEastAsia" w:hAnsiTheme="majorEastAsia" w:eastAsiaTheme="majorEastAsia" w:cstheme="majorEastAsia"/>
          <w:color w:val="auto"/>
          <w:spacing w:val="0"/>
          <w:sz w:val="24"/>
          <w:szCs w:val="24"/>
          <w:highlight w:val="none"/>
        </w:rPr>
        <w:t>.磋商时间及地点：</w:t>
      </w:r>
      <w:r>
        <w:rPr>
          <w:rFonts w:hint="eastAsia" w:asciiTheme="majorEastAsia" w:hAnsiTheme="majorEastAsia" w:eastAsiaTheme="majorEastAsia" w:cstheme="majorEastAsia"/>
          <w:color w:val="auto"/>
          <w:sz w:val="24"/>
          <w:highlight w:val="none"/>
          <w:u w:val="single"/>
        </w:rPr>
        <w:t>202</w:t>
      </w:r>
      <w:r>
        <w:rPr>
          <w:rFonts w:hint="eastAsia" w:asciiTheme="majorEastAsia" w:hAnsiTheme="majorEastAsia" w:eastAsiaTheme="majorEastAsia" w:cstheme="majorEastAsia"/>
          <w:color w:val="auto"/>
          <w:sz w:val="24"/>
          <w:highlight w:val="none"/>
          <w:u w:val="single"/>
          <w:lang w:val="en-US" w:eastAsia="zh-CN"/>
        </w:rPr>
        <w:t>6</w:t>
      </w:r>
      <w:r>
        <w:rPr>
          <w:rFonts w:hint="eastAsia" w:asciiTheme="majorEastAsia" w:hAnsiTheme="majorEastAsia" w:eastAsiaTheme="majorEastAsia" w:cstheme="majorEastAsia"/>
          <w:color w:val="auto"/>
          <w:sz w:val="24"/>
          <w:highlight w:val="none"/>
        </w:rPr>
        <w:t>年</w:t>
      </w:r>
      <w:r>
        <w:rPr>
          <w:rFonts w:hint="eastAsia" w:asciiTheme="majorEastAsia" w:hAnsiTheme="majorEastAsia" w:eastAsiaTheme="majorEastAsia" w:cstheme="majorEastAsia"/>
          <w:color w:val="auto"/>
          <w:sz w:val="24"/>
          <w:highlight w:val="none"/>
          <w:u w:val="single"/>
          <w:lang w:val="en-US" w:eastAsia="zh-CN"/>
        </w:rPr>
        <w:t>02</w:t>
      </w:r>
      <w:r>
        <w:rPr>
          <w:rFonts w:hint="eastAsia" w:asciiTheme="majorEastAsia" w:hAnsiTheme="majorEastAsia" w:eastAsiaTheme="majorEastAsia" w:cstheme="majorEastAsia"/>
          <w:color w:val="auto"/>
          <w:sz w:val="24"/>
          <w:highlight w:val="none"/>
        </w:rPr>
        <w:t>月</w:t>
      </w:r>
      <w:r>
        <w:rPr>
          <w:rFonts w:hint="eastAsia" w:asciiTheme="majorEastAsia" w:hAnsiTheme="majorEastAsia" w:eastAsiaTheme="majorEastAsia" w:cstheme="majorEastAsia"/>
          <w:color w:val="auto"/>
          <w:sz w:val="24"/>
          <w:highlight w:val="none"/>
          <w:u w:val="single"/>
          <w:lang w:val="en-US" w:eastAsia="zh-CN"/>
        </w:rPr>
        <w:t>03</w:t>
      </w:r>
      <w:r>
        <w:rPr>
          <w:rFonts w:hint="eastAsia" w:asciiTheme="majorEastAsia" w:hAnsiTheme="majorEastAsia" w:eastAsiaTheme="majorEastAsia" w:cstheme="majorEastAsia"/>
          <w:color w:val="auto"/>
          <w:sz w:val="24"/>
          <w:highlight w:val="none"/>
        </w:rPr>
        <w:t>日</w:t>
      </w:r>
      <w:r>
        <w:rPr>
          <w:rFonts w:hint="eastAsia" w:asciiTheme="majorEastAsia" w:hAnsiTheme="majorEastAsia" w:eastAsiaTheme="majorEastAsia" w:cstheme="majorEastAsia"/>
          <w:color w:val="auto"/>
          <w:sz w:val="24"/>
          <w:highlight w:val="none"/>
          <w:u w:val="single"/>
        </w:rPr>
        <w:t>09</w:t>
      </w:r>
      <w:r>
        <w:rPr>
          <w:rFonts w:hint="eastAsia" w:asciiTheme="majorEastAsia" w:hAnsiTheme="majorEastAsia" w:eastAsiaTheme="majorEastAsia" w:cstheme="majorEastAsia"/>
          <w:color w:val="auto"/>
          <w:sz w:val="24"/>
          <w:highlight w:val="none"/>
        </w:rPr>
        <w:t>:</w:t>
      </w:r>
      <w:r>
        <w:rPr>
          <w:rFonts w:hint="eastAsia" w:asciiTheme="majorEastAsia" w:hAnsiTheme="majorEastAsia" w:eastAsiaTheme="majorEastAsia" w:cstheme="majorEastAsia"/>
          <w:color w:val="auto"/>
          <w:sz w:val="24"/>
          <w:highlight w:val="none"/>
          <w:u w:val="single"/>
        </w:rPr>
        <w:t xml:space="preserve">00 </w:t>
      </w:r>
      <w:r>
        <w:rPr>
          <w:rFonts w:hint="eastAsia" w:asciiTheme="majorEastAsia" w:hAnsiTheme="majorEastAsia" w:eastAsiaTheme="majorEastAsia" w:cstheme="majorEastAsia"/>
          <w:color w:val="auto"/>
          <w:sz w:val="24"/>
          <w:highlight w:val="none"/>
        </w:rPr>
        <w:t>（北京时间）</w:t>
      </w:r>
      <w:r>
        <w:rPr>
          <w:rFonts w:hint="eastAsia" w:asciiTheme="majorEastAsia" w:hAnsiTheme="majorEastAsia" w:eastAsiaTheme="majorEastAsia" w:cstheme="majorEastAsia"/>
          <w:color w:val="auto"/>
          <w:sz w:val="24"/>
          <w:highlight w:val="none"/>
          <w:lang w:eastAsia="zh-CN"/>
        </w:rPr>
        <w:t>，地点</w:t>
      </w:r>
      <w:r>
        <w:rPr>
          <w:rFonts w:hint="eastAsia" w:asciiTheme="majorEastAsia" w:hAnsiTheme="majorEastAsia" w:eastAsiaTheme="majorEastAsia" w:cstheme="majorEastAsia"/>
          <w:color w:val="auto"/>
          <w:sz w:val="24"/>
          <w:highlight w:val="none"/>
          <w:lang w:val="en-US" w:eastAsia="zh-CN"/>
        </w:rPr>
        <w:t>:</w:t>
      </w:r>
      <w:r>
        <w:rPr>
          <w:rFonts w:hint="eastAsia" w:asciiTheme="majorEastAsia" w:hAnsiTheme="majorEastAsia" w:eastAsiaTheme="majorEastAsia" w:cstheme="majorEastAsia"/>
          <w:color w:val="auto"/>
          <w:spacing w:val="0"/>
          <w:sz w:val="24"/>
          <w:szCs w:val="24"/>
          <w:highlight w:val="none"/>
        </w:rPr>
        <w:t>龙岩学院三创楼505</w:t>
      </w:r>
      <w:r>
        <w:rPr>
          <w:rFonts w:hint="eastAsia" w:asciiTheme="majorEastAsia" w:hAnsiTheme="majorEastAsia" w:eastAsiaTheme="majorEastAsia" w:cstheme="majorEastAsia"/>
          <w:color w:val="auto"/>
          <w:highlight w:val="none"/>
          <w:lang w:eastAsia="zh-CN"/>
        </w:rPr>
        <w:t>。</w:t>
      </w:r>
    </w:p>
    <w:p w14:paraId="080D0809">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  </w:t>
      </w:r>
      <w:r>
        <w:rPr>
          <w:rFonts w:hint="eastAsia" w:asciiTheme="majorEastAsia" w:hAnsiTheme="majorEastAsia" w:eastAsiaTheme="majorEastAsia" w:cstheme="majorEastAsia"/>
          <w:color w:val="auto"/>
          <w:spacing w:val="0"/>
          <w:sz w:val="24"/>
          <w:szCs w:val="24"/>
          <w:highlight w:val="none"/>
          <w:lang w:val="en-US" w:eastAsia="zh-CN"/>
        </w:rPr>
        <w:t>8</w:t>
      </w:r>
      <w:r>
        <w:rPr>
          <w:rFonts w:hint="eastAsia" w:asciiTheme="majorEastAsia" w:hAnsiTheme="majorEastAsia" w:eastAsiaTheme="majorEastAsia" w:cstheme="majorEastAsia"/>
          <w:color w:val="auto"/>
          <w:spacing w:val="0"/>
          <w:sz w:val="24"/>
          <w:szCs w:val="24"/>
          <w:highlight w:val="none"/>
        </w:rPr>
        <w:t>.竞争性磋商公告期限：发布公告之日起3个工作日。</w:t>
      </w:r>
    </w:p>
    <w:p w14:paraId="708239B4">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pacing w:val="0"/>
          <w:sz w:val="24"/>
          <w:szCs w:val="24"/>
          <w:highlight w:val="none"/>
          <w:lang w:val="en-US" w:eastAsia="zh-CN"/>
        </w:rPr>
        <w:t>9.</w:t>
      </w:r>
      <w:r>
        <w:rPr>
          <w:rFonts w:hint="eastAsia" w:asciiTheme="majorEastAsia" w:hAnsiTheme="majorEastAsia" w:eastAsiaTheme="majorEastAsia" w:cstheme="majorEastAsia"/>
          <w:color w:val="auto"/>
          <w:sz w:val="24"/>
          <w:highlight w:val="none"/>
        </w:rPr>
        <w:t>本采购项目相关信息在龙岩学院信息公开网（https://xxgk.lyun.edu.cn/index.htm）</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b w:val="0"/>
          <w:bCs w:val="0"/>
          <w:color w:val="auto"/>
          <w:spacing w:val="0"/>
          <w:sz w:val="24"/>
          <w:szCs w:val="24"/>
          <w:highlight w:val="none"/>
          <w:u w:val="none"/>
          <w:lang w:eastAsia="zh-CN"/>
        </w:rPr>
        <w:t>龙岩市鑫达工程管理有限公司（</w:t>
      </w:r>
      <w:r>
        <w:rPr>
          <w:rFonts w:hint="eastAsia" w:asciiTheme="majorEastAsia" w:hAnsiTheme="majorEastAsia" w:eastAsiaTheme="majorEastAsia" w:cstheme="majorEastAsia"/>
          <w:color w:val="auto"/>
          <w:sz w:val="24"/>
          <w:highlight w:val="none"/>
          <w:lang w:eastAsia="zh-CN"/>
        </w:rPr>
        <w:t>http://admin.lyxdgc.com/</w:t>
      </w:r>
      <w:r>
        <w:rPr>
          <w:rFonts w:hint="eastAsia" w:asciiTheme="majorEastAsia" w:hAnsiTheme="majorEastAsia" w:eastAsiaTheme="majorEastAsia" w:cstheme="majorEastAsia"/>
          <w:b w:val="0"/>
          <w:bCs w:val="0"/>
          <w:color w:val="auto"/>
          <w:spacing w:val="0"/>
          <w:sz w:val="24"/>
          <w:szCs w:val="24"/>
          <w:highlight w:val="none"/>
          <w:u w:val="none"/>
          <w:lang w:eastAsia="zh-CN"/>
        </w:rPr>
        <w:t>）</w:t>
      </w:r>
      <w:r>
        <w:rPr>
          <w:rFonts w:hint="eastAsia" w:asciiTheme="majorEastAsia" w:hAnsiTheme="majorEastAsia" w:eastAsiaTheme="majorEastAsia" w:cstheme="majorEastAsia"/>
          <w:color w:val="auto"/>
          <w:highlight w:val="none"/>
          <w:shd w:val="clear" w:color="auto" w:fill="FFFFFF"/>
          <w:lang w:val="en-US" w:eastAsia="zh-CN"/>
        </w:rPr>
        <w:t>上</w:t>
      </w:r>
      <w:r>
        <w:rPr>
          <w:rFonts w:hint="eastAsia" w:asciiTheme="majorEastAsia" w:hAnsiTheme="majorEastAsia" w:eastAsiaTheme="majorEastAsia" w:cstheme="majorEastAsia"/>
          <w:color w:val="auto"/>
          <w:sz w:val="24"/>
          <w:highlight w:val="none"/>
        </w:rPr>
        <w:t>发布</w:t>
      </w:r>
      <w:r>
        <w:rPr>
          <w:rFonts w:hint="eastAsia" w:asciiTheme="majorEastAsia" w:hAnsiTheme="majorEastAsia" w:eastAsiaTheme="majorEastAsia" w:cstheme="majorEastAsia"/>
          <w:color w:val="auto"/>
          <w:sz w:val="24"/>
          <w:highlight w:val="none"/>
          <w:lang w:eastAsia="zh-CN"/>
        </w:rPr>
        <w:t>。</w:t>
      </w:r>
    </w:p>
    <w:p w14:paraId="1B76FD3A">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479" w:leftChars="228" w:right="0" w:firstLine="0" w:firstLineChars="0"/>
        <w:textAlignment w:val="auto"/>
        <w:rPr>
          <w:rFonts w:hint="eastAsia" w:asciiTheme="majorEastAsia" w:hAnsiTheme="majorEastAsia" w:eastAsiaTheme="majorEastAsia" w:cstheme="majorEastAsia"/>
          <w:b w:val="0"/>
          <w:bCs w:val="0"/>
          <w:color w:val="auto"/>
          <w:sz w:val="24"/>
          <w:szCs w:val="24"/>
          <w:highlight w:val="none"/>
          <w:u w:val="none"/>
          <w:lang w:eastAsia="zh-CN"/>
        </w:rPr>
      </w:pPr>
      <w:r>
        <w:rPr>
          <w:rFonts w:hint="eastAsia" w:asciiTheme="majorEastAsia" w:hAnsiTheme="majorEastAsia" w:eastAsiaTheme="majorEastAsia" w:cstheme="majorEastAsia"/>
          <w:b w:val="0"/>
          <w:bCs w:val="0"/>
          <w:color w:val="auto"/>
          <w:spacing w:val="0"/>
          <w:sz w:val="24"/>
          <w:szCs w:val="24"/>
          <w:highlight w:val="none"/>
          <w:u w:val="none"/>
        </w:rPr>
        <w:t>1</w:t>
      </w:r>
      <w:r>
        <w:rPr>
          <w:rFonts w:hint="eastAsia" w:asciiTheme="majorEastAsia" w:hAnsiTheme="majorEastAsia" w:eastAsiaTheme="majorEastAsia" w:cstheme="majorEastAsia"/>
          <w:b w:val="0"/>
          <w:bCs w:val="0"/>
          <w:color w:val="auto"/>
          <w:spacing w:val="0"/>
          <w:sz w:val="24"/>
          <w:szCs w:val="24"/>
          <w:highlight w:val="none"/>
          <w:u w:val="none"/>
          <w:lang w:val="en-US" w:eastAsia="zh-CN"/>
        </w:rPr>
        <w:t>0</w:t>
      </w:r>
      <w:r>
        <w:rPr>
          <w:rFonts w:hint="eastAsia" w:asciiTheme="majorEastAsia" w:hAnsiTheme="majorEastAsia" w:eastAsiaTheme="majorEastAsia" w:cstheme="majorEastAsia"/>
          <w:b w:val="0"/>
          <w:bCs w:val="0"/>
          <w:color w:val="auto"/>
          <w:spacing w:val="0"/>
          <w:sz w:val="24"/>
          <w:szCs w:val="24"/>
          <w:highlight w:val="none"/>
          <w:u w:val="none"/>
        </w:rPr>
        <w:t>.采购人：</w:t>
      </w:r>
      <w:r>
        <w:rPr>
          <w:rFonts w:hint="eastAsia" w:asciiTheme="majorEastAsia" w:hAnsiTheme="majorEastAsia" w:eastAsiaTheme="majorEastAsia" w:cstheme="majorEastAsia"/>
          <w:b w:val="0"/>
          <w:bCs w:val="0"/>
          <w:color w:val="auto"/>
          <w:spacing w:val="0"/>
          <w:sz w:val="24"/>
          <w:szCs w:val="24"/>
          <w:highlight w:val="none"/>
          <w:u w:val="none"/>
          <w:lang w:eastAsia="zh-CN"/>
        </w:rPr>
        <w:t>龙岩学院</w:t>
      </w:r>
    </w:p>
    <w:p w14:paraId="22F5E815">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ajorEastAsia" w:hAnsiTheme="majorEastAsia" w:eastAsiaTheme="majorEastAsia" w:cstheme="majorEastAsia"/>
          <w:b w:val="0"/>
          <w:bCs w:val="0"/>
          <w:color w:val="auto"/>
          <w:sz w:val="24"/>
          <w:szCs w:val="24"/>
          <w:highlight w:val="none"/>
          <w:u w:val="none"/>
          <w:lang w:val="en-US" w:eastAsia="zh-CN"/>
        </w:rPr>
      </w:pPr>
      <w:r>
        <w:rPr>
          <w:rFonts w:hint="eastAsia" w:asciiTheme="majorEastAsia" w:hAnsiTheme="majorEastAsia" w:eastAsiaTheme="majorEastAsia" w:cstheme="majorEastAsia"/>
          <w:b w:val="0"/>
          <w:bCs w:val="0"/>
          <w:color w:val="auto"/>
          <w:spacing w:val="0"/>
          <w:sz w:val="24"/>
          <w:szCs w:val="24"/>
          <w:highlight w:val="none"/>
          <w:u w:val="none"/>
        </w:rPr>
        <w:t>地  址：</w:t>
      </w:r>
      <w:r>
        <w:rPr>
          <w:rFonts w:hint="eastAsia" w:asciiTheme="majorEastAsia" w:hAnsiTheme="majorEastAsia" w:eastAsiaTheme="majorEastAsia" w:cstheme="majorEastAsia"/>
          <w:color w:val="auto"/>
          <w:highlight w:val="none"/>
          <w:lang w:eastAsia="zh-CN"/>
        </w:rPr>
        <w:t>龙岩市新罗区东肖北路1号</w:t>
      </w:r>
    </w:p>
    <w:p w14:paraId="7771CC50">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ajorEastAsia" w:hAnsiTheme="majorEastAsia" w:eastAsiaTheme="majorEastAsia" w:cstheme="majorEastAsia"/>
          <w:b w:val="0"/>
          <w:bCs w:val="0"/>
          <w:color w:val="auto"/>
          <w:sz w:val="24"/>
          <w:szCs w:val="24"/>
          <w:highlight w:val="none"/>
          <w:u w:val="none"/>
          <w:lang w:val="en-US" w:eastAsia="zh-CN"/>
        </w:rPr>
      </w:pPr>
      <w:r>
        <w:rPr>
          <w:rFonts w:hint="eastAsia" w:asciiTheme="majorEastAsia" w:hAnsiTheme="majorEastAsia" w:eastAsiaTheme="majorEastAsia" w:cstheme="majorEastAsia"/>
          <w:b w:val="0"/>
          <w:bCs w:val="0"/>
          <w:color w:val="auto"/>
          <w:spacing w:val="0"/>
          <w:sz w:val="24"/>
          <w:szCs w:val="24"/>
          <w:highlight w:val="none"/>
          <w:u w:val="none"/>
        </w:rPr>
        <w:t>联系人：</w:t>
      </w:r>
      <w:r>
        <w:rPr>
          <w:rFonts w:hint="eastAsia" w:asciiTheme="majorEastAsia" w:hAnsiTheme="majorEastAsia" w:eastAsiaTheme="majorEastAsia" w:cstheme="majorEastAsia"/>
          <w:b w:val="0"/>
          <w:bCs w:val="0"/>
          <w:color w:val="auto"/>
          <w:spacing w:val="0"/>
          <w:sz w:val="24"/>
          <w:szCs w:val="24"/>
          <w:highlight w:val="none"/>
          <w:u w:val="none"/>
          <w:lang w:val="en-US" w:eastAsia="zh-CN"/>
        </w:rPr>
        <w:t>林老师</w:t>
      </w:r>
    </w:p>
    <w:p w14:paraId="144BAA08">
      <w:pPr>
        <w:pStyle w:val="12"/>
        <w:widowControl/>
        <w:spacing w:before="75" w:beforeAutospacing="0" w:after="75" w:afterAutospacing="0" w:line="360" w:lineRule="auto"/>
        <w:ind w:firstLine="480" w:firstLineChars="200"/>
        <w:rPr>
          <w:rFonts w:hint="eastAsia" w:asciiTheme="majorEastAsia" w:hAnsiTheme="majorEastAsia" w:eastAsiaTheme="majorEastAsia" w:cstheme="majorEastAsia"/>
          <w:b w:val="0"/>
          <w:bCs w:val="0"/>
          <w:color w:val="auto"/>
          <w:spacing w:val="0"/>
          <w:sz w:val="24"/>
          <w:szCs w:val="24"/>
          <w:highlight w:val="none"/>
          <w:u w:val="none"/>
          <w:lang w:val="en-US" w:eastAsia="zh-CN"/>
        </w:rPr>
      </w:pPr>
      <w:r>
        <w:rPr>
          <w:rFonts w:hint="eastAsia" w:asciiTheme="majorEastAsia" w:hAnsiTheme="majorEastAsia" w:eastAsiaTheme="majorEastAsia" w:cstheme="majorEastAsia"/>
          <w:b w:val="0"/>
          <w:bCs w:val="0"/>
          <w:color w:val="auto"/>
          <w:spacing w:val="0"/>
          <w:sz w:val="24"/>
          <w:szCs w:val="24"/>
          <w:highlight w:val="none"/>
          <w:u w:val="none"/>
        </w:rPr>
        <w:t>联系</w:t>
      </w:r>
      <w:r>
        <w:rPr>
          <w:rFonts w:hint="eastAsia" w:asciiTheme="majorEastAsia" w:hAnsiTheme="majorEastAsia" w:eastAsiaTheme="majorEastAsia" w:cstheme="majorEastAsia"/>
          <w:b w:val="0"/>
          <w:bCs w:val="0"/>
          <w:color w:val="auto"/>
          <w:spacing w:val="0"/>
          <w:sz w:val="24"/>
          <w:szCs w:val="24"/>
          <w:highlight w:val="none"/>
          <w:u w:val="none"/>
          <w:lang w:val="en-US" w:eastAsia="zh-CN"/>
        </w:rPr>
        <w:t>电话</w:t>
      </w:r>
      <w:r>
        <w:rPr>
          <w:rFonts w:hint="eastAsia" w:asciiTheme="majorEastAsia" w:hAnsiTheme="majorEastAsia" w:eastAsiaTheme="majorEastAsia" w:cstheme="majorEastAsia"/>
          <w:b w:val="0"/>
          <w:bCs w:val="0"/>
          <w:color w:val="auto"/>
          <w:spacing w:val="0"/>
          <w:sz w:val="24"/>
          <w:szCs w:val="24"/>
          <w:highlight w:val="none"/>
          <w:u w:val="none"/>
        </w:rPr>
        <w:t>：18759030960</w:t>
      </w:r>
    </w:p>
    <w:p w14:paraId="6153866C">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ajorEastAsia" w:hAnsiTheme="majorEastAsia" w:eastAsiaTheme="majorEastAsia" w:cstheme="majorEastAsia"/>
          <w:b w:val="0"/>
          <w:bCs w:val="0"/>
          <w:color w:val="auto"/>
          <w:sz w:val="24"/>
          <w:szCs w:val="24"/>
          <w:highlight w:val="none"/>
          <w:u w:val="none"/>
          <w:lang w:eastAsia="zh-CN"/>
        </w:rPr>
      </w:pPr>
      <w:r>
        <w:rPr>
          <w:rFonts w:hint="eastAsia" w:asciiTheme="majorEastAsia" w:hAnsiTheme="majorEastAsia" w:eastAsiaTheme="majorEastAsia" w:cstheme="majorEastAsia"/>
          <w:b w:val="0"/>
          <w:bCs w:val="0"/>
          <w:color w:val="auto"/>
          <w:spacing w:val="0"/>
          <w:sz w:val="24"/>
          <w:szCs w:val="24"/>
          <w:highlight w:val="none"/>
          <w:u w:val="none"/>
          <w:lang w:val="en-US" w:eastAsia="zh-CN"/>
        </w:rPr>
        <w:t>11.</w:t>
      </w:r>
      <w:r>
        <w:rPr>
          <w:rFonts w:hint="eastAsia" w:asciiTheme="majorEastAsia" w:hAnsiTheme="majorEastAsia" w:eastAsiaTheme="majorEastAsia" w:cstheme="majorEastAsia"/>
          <w:b w:val="0"/>
          <w:bCs w:val="0"/>
          <w:color w:val="auto"/>
          <w:spacing w:val="0"/>
          <w:sz w:val="24"/>
          <w:szCs w:val="24"/>
          <w:highlight w:val="none"/>
          <w:u w:val="none"/>
        </w:rPr>
        <w:t>代理机构：</w:t>
      </w:r>
      <w:r>
        <w:rPr>
          <w:rFonts w:hint="eastAsia" w:asciiTheme="majorEastAsia" w:hAnsiTheme="majorEastAsia" w:eastAsiaTheme="majorEastAsia" w:cstheme="majorEastAsia"/>
          <w:b w:val="0"/>
          <w:bCs w:val="0"/>
          <w:color w:val="auto"/>
          <w:spacing w:val="0"/>
          <w:sz w:val="24"/>
          <w:szCs w:val="24"/>
          <w:highlight w:val="none"/>
          <w:u w:val="none"/>
          <w:lang w:eastAsia="zh-CN"/>
        </w:rPr>
        <w:t>龙岩市鑫达工程管理有限公司</w:t>
      </w:r>
    </w:p>
    <w:p w14:paraId="0CB84F17">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ajorEastAsia" w:hAnsiTheme="majorEastAsia" w:eastAsiaTheme="majorEastAsia" w:cstheme="majorEastAsia"/>
          <w:color w:val="auto"/>
          <w:highlight w:val="none"/>
          <w:u w:val="none"/>
          <w:lang w:eastAsia="zh-CN"/>
        </w:rPr>
      </w:pPr>
      <w:r>
        <w:rPr>
          <w:rFonts w:hint="eastAsia" w:asciiTheme="majorEastAsia" w:hAnsiTheme="majorEastAsia" w:eastAsiaTheme="majorEastAsia" w:cstheme="majorEastAsia"/>
          <w:color w:val="auto"/>
          <w:spacing w:val="0"/>
          <w:sz w:val="24"/>
          <w:szCs w:val="24"/>
          <w:highlight w:val="none"/>
          <w:u w:val="none"/>
        </w:rPr>
        <w:t>地  址：</w:t>
      </w:r>
      <w:r>
        <w:rPr>
          <w:rFonts w:hint="eastAsia" w:asciiTheme="majorEastAsia" w:hAnsiTheme="majorEastAsia" w:eastAsiaTheme="majorEastAsia" w:cstheme="majorEastAsia"/>
          <w:color w:val="auto"/>
          <w:spacing w:val="0"/>
          <w:sz w:val="24"/>
          <w:szCs w:val="24"/>
          <w:highlight w:val="none"/>
          <w:u w:val="none"/>
          <w:lang w:eastAsia="zh-CN"/>
        </w:rPr>
        <w:t>龙岩市新罗区富</w:t>
      </w:r>
      <w:r>
        <w:rPr>
          <w:rFonts w:hint="eastAsia" w:asciiTheme="majorEastAsia" w:hAnsiTheme="majorEastAsia" w:eastAsiaTheme="majorEastAsia" w:cstheme="majorEastAsia"/>
          <w:color w:val="auto"/>
          <w:spacing w:val="0"/>
          <w:sz w:val="24"/>
          <w:szCs w:val="24"/>
          <w:highlight w:val="none"/>
          <w:u w:val="none"/>
          <w:lang w:val="en-US" w:eastAsia="zh-CN"/>
        </w:rPr>
        <w:t>山</w:t>
      </w:r>
      <w:r>
        <w:rPr>
          <w:rFonts w:hint="eastAsia" w:asciiTheme="majorEastAsia" w:hAnsiTheme="majorEastAsia" w:eastAsiaTheme="majorEastAsia" w:cstheme="majorEastAsia"/>
          <w:color w:val="auto"/>
          <w:spacing w:val="0"/>
          <w:sz w:val="24"/>
          <w:szCs w:val="24"/>
          <w:highlight w:val="none"/>
          <w:u w:val="none"/>
          <w:lang w:eastAsia="zh-CN"/>
        </w:rPr>
        <w:t>国际9楼930室</w:t>
      </w:r>
    </w:p>
    <w:p w14:paraId="585AA7E6">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ajorEastAsia" w:hAnsiTheme="majorEastAsia" w:eastAsiaTheme="majorEastAsia" w:cstheme="majorEastAsia"/>
          <w:color w:val="auto"/>
          <w:highlight w:val="none"/>
          <w:u w:val="none"/>
          <w:lang w:eastAsia="zh-CN"/>
        </w:rPr>
      </w:pPr>
      <w:r>
        <w:rPr>
          <w:rFonts w:hint="eastAsia" w:asciiTheme="majorEastAsia" w:hAnsiTheme="majorEastAsia" w:eastAsiaTheme="majorEastAsia" w:cstheme="majorEastAsia"/>
          <w:color w:val="auto"/>
          <w:spacing w:val="0"/>
          <w:sz w:val="24"/>
          <w:szCs w:val="24"/>
          <w:highlight w:val="none"/>
          <w:u w:val="none"/>
        </w:rPr>
        <w:t>联系人：</w:t>
      </w:r>
      <w:r>
        <w:rPr>
          <w:rFonts w:hint="eastAsia" w:asciiTheme="majorEastAsia" w:hAnsiTheme="majorEastAsia" w:eastAsiaTheme="majorEastAsia" w:cstheme="majorEastAsia"/>
          <w:color w:val="auto"/>
          <w:spacing w:val="0"/>
          <w:sz w:val="24"/>
          <w:szCs w:val="24"/>
          <w:highlight w:val="none"/>
          <w:u w:val="none"/>
          <w:lang w:val="en-US" w:eastAsia="zh-CN"/>
        </w:rPr>
        <w:t>易</w:t>
      </w:r>
      <w:r>
        <w:rPr>
          <w:rFonts w:hint="eastAsia" w:asciiTheme="majorEastAsia" w:hAnsiTheme="majorEastAsia" w:eastAsiaTheme="majorEastAsia" w:cstheme="majorEastAsia"/>
          <w:color w:val="auto"/>
          <w:spacing w:val="0"/>
          <w:sz w:val="24"/>
          <w:szCs w:val="24"/>
          <w:highlight w:val="none"/>
          <w:u w:val="none"/>
          <w:lang w:eastAsia="zh-CN"/>
        </w:rPr>
        <w:t>女士</w:t>
      </w:r>
    </w:p>
    <w:p w14:paraId="3A1A3FD2">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textAlignment w:val="auto"/>
        <w:rPr>
          <w:rFonts w:hint="eastAsia" w:asciiTheme="majorEastAsia" w:hAnsiTheme="majorEastAsia" w:eastAsiaTheme="majorEastAsia" w:cstheme="majorEastAsia"/>
          <w:color w:val="auto"/>
          <w:sz w:val="24"/>
          <w:highlight w:val="none"/>
          <w:u w:val="none"/>
        </w:rPr>
      </w:pPr>
      <w:r>
        <w:rPr>
          <w:rFonts w:hint="eastAsia" w:asciiTheme="majorEastAsia" w:hAnsiTheme="majorEastAsia" w:eastAsiaTheme="majorEastAsia" w:cstheme="majorEastAsia"/>
          <w:color w:val="auto"/>
          <w:spacing w:val="0"/>
          <w:sz w:val="24"/>
          <w:szCs w:val="24"/>
          <w:highlight w:val="none"/>
          <w:u w:val="none"/>
        </w:rPr>
        <w:t>联系</w:t>
      </w:r>
      <w:r>
        <w:rPr>
          <w:rFonts w:hint="eastAsia" w:asciiTheme="majorEastAsia" w:hAnsiTheme="majorEastAsia" w:eastAsiaTheme="majorEastAsia" w:cstheme="majorEastAsia"/>
          <w:color w:val="auto"/>
          <w:spacing w:val="0"/>
          <w:sz w:val="24"/>
          <w:szCs w:val="24"/>
          <w:highlight w:val="none"/>
          <w:u w:val="none"/>
          <w:lang w:val="en-US" w:eastAsia="zh-CN"/>
        </w:rPr>
        <w:t>电话</w:t>
      </w:r>
      <w:r>
        <w:rPr>
          <w:rFonts w:hint="eastAsia" w:asciiTheme="majorEastAsia" w:hAnsiTheme="majorEastAsia" w:eastAsiaTheme="majorEastAsia" w:cstheme="majorEastAsia"/>
          <w:color w:val="auto"/>
          <w:spacing w:val="0"/>
          <w:sz w:val="24"/>
          <w:szCs w:val="24"/>
          <w:highlight w:val="none"/>
          <w:u w:val="none"/>
        </w:rPr>
        <w:t>：</w:t>
      </w:r>
      <w:r>
        <w:rPr>
          <w:rFonts w:hint="eastAsia" w:asciiTheme="majorEastAsia" w:hAnsiTheme="majorEastAsia" w:eastAsiaTheme="majorEastAsia" w:cstheme="majorEastAsia"/>
          <w:color w:val="auto"/>
          <w:sz w:val="24"/>
          <w:highlight w:val="none"/>
          <w:u w:val="none"/>
        </w:rPr>
        <w:t>0597-2582288</w:t>
      </w:r>
    </w:p>
    <w:p w14:paraId="7A8CA66B">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Theme="majorEastAsia" w:hAnsiTheme="majorEastAsia" w:eastAsiaTheme="majorEastAsia" w:cstheme="majorEastAsia"/>
          <w:color w:val="auto"/>
          <w:sz w:val="24"/>
          <w:highlight w:val="none"/>
          <w:u w:val="none"/>
        </w:rPr>
      </w:pPr>
    </w:p>
    <w:p w14:paraId="6C00D69D">
      <w:pPr>
        <w:pStyle w:val="12"/>
        <w:widowControl/>
        <w:spacing w:before="60" w:beforeAutospacing="0" w:after="60" w:afterAutospacing="0" w:line="348" w:lineRule="atLeast"/>
        <w:rPr>
          <w:rStyle w:val="19"/>
          <w:rFonts w:hint="eastAsia" w:asciiTheme="majorEastAsia" w:hAnsiTheme="majorEastAsia" w:eastAsiaTheme="majorEastAsia" w:cstheme="majorEastAsia"/>
          <w:color w:val="auto"/>
          <w:sz w:val="34"/>
          <w:szCs w:val="34"/>
          <w:highlight w:val="none"/>
        </w:rPr>
      </w:pPr>
    </w:p>
    <w:p w14:paraId="252C5306">
      <w:pPr>
        <w:rPr>
          <w:rStyle w:val="19"/>
          <w:rFonts w:hint="eastAsia" w:asciiTheme="majorEastAsia" w:hAnsiTheme="majorEastAsia" w:eastAsiaTheme="majorEastAsia" w:cstheme="majorEastAsia"/>
          <w:color w:val="auto"/>
          <w:sz w:val="34"/>
          <w:szCs w:val="34"/>
          <w:highlight w:val="none"/>
        </w:rPr>
      </w:pPr>
      <w:r>
        <w:rPr>
          <w:rStyle w:val="19"/>
          <w:rFonts w:hint="eastAsia" w:asciiTheme="majorEastAsia" w:hAnsiTheme="majorEastAsia" w:eastAsiaTheme="majorEastAsia" w:cstheme="majorEastAsia"/>
          <w:color w:val="auto"/>
          <w:sz w:val="34"/>
          <w:szCs w:val="34"/>
          <w:highlight w:val="none"/>
        </w:rPr>
        <w:br w:type="page"/>
      </w:r>
    </w:p>
    <w:p w14:paraId="61AA940F">
      <w:pPr>
        <w:jc w:val="center"/>
        <w:rPr>
          <w:rStyle w:val="19"/>
          <w:rFonts w:hint="eastAsia" w:asciiTheme="majorEastAsia" w:hAnsiTheme="majorEastAsia" w:eastAsiaTheme="majorEastAsia" w:cstheme="majorEastAsia"/>
          <w:color w:val="auto"/>
          <w:sz w:val="34"/>
          <w:szCs w:val="34"/>
          <w:highlight w:val="none"/>
          <w:lang w:eastAsia="zh-CN"/>
        </w:rPr>
      </w:pPr>
      <w:r>
        <w:rPr>
          <w:rStyle w:val="19"/>
          <w:rFonts w:hint="eastAsia" w:asciiTheme="majorEastAsia" w:hAnsiTheme="majorEastAsia" w:eastAsiaTheme="majorEastAsia" w:cstheme="majorEastAsia"/>
          <w:color w:val="auto"/>
          <w:sz w:val="34"/>
          <w:szCs w:val="34"/>
          <w:highlight w:val="none"/>
        </w:rPr>
        <w:t>第二章  竞争性磋商须知</w:t>
      </w:r>
    </w:p>
    <w:p w14:paraId="5A35A717">
      <w:pPr>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5"/>
          <w:szCs w:val="25"/>
          <w:highlight w:val="none"/>
        </w:rPr>
        <w:t>第1节  竞争性磋商须知前附表</w:t>
      </w:r>
    </w:p>
    <w:p w14:paraId="7E622680">
      <w:pPr>
        <w:pStyle w:val="12"/>
        <w:widowControl/>
        <w:spacing w:before="60" w:beforeAutospacing="0" w:after="60" w:afterAutospacing="0" w:line="348" w:lineRule="atLeas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竞争性磋商须知前附表是对竞争性磋商须知的补充和细化，二者如有矛盾，以前附表中的要求和规定为准</w:t>
      </w:r>
    </w:p>
    <w:tbl>
      <w:tblPr>
        <w:tblStyle w:val="16"/>
        <w:tblW w:w="9823"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49"/>
        <w:gridCol w:w="1039"/>
        <w:gridCol w:w="8235"/>
      </w:tblGrid>
      <w:tr w14:paraId="5ADA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 w:hRule="atLeast"/>
          <w:tblCellSpacing w:w="15" w:type="dxa"/>
          <w:jc w:val="center"/>
        </w:trPr>
        <w:tc>
          <w:tcPr>
            <w:tcW w:w="504" w:type="dxa"/>
            <w:noWrap w:val="0"/>
            <w:tcMar>
              <w:top w:w="0" w:type="dxa"/>
              <w:left w:w="84" w:type="dxa"/>
              <w:bottom w:w="0" w:type="dxa"/>
              <w:right w:w="84" w:type="dxa"/>
            </w:tcMar>
            <w:vAlign w:val="top"/>
          </w:tcPr>
          <w:p w14:paraId="677F6227">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项号</w:t>
            </w:r>
          </w:p>
        </w:tc>
        <w:tc>
          <w:tcPr>
            <w:tcW w:w="1009" w:type="dxa"/>
            <w:noWrap w:val="0"/>
            <w:tcMar>
              <w:top w:w="0" w:type="dxa"/>
              <w:left w:w="84" w:type="dxa"/>
              <w:bottom w:w="0" w:type="dxa"/>
              <w:right w:w="84" w:type="dxa"/>
            </w:tcMar>
            <w:vAlign w:val="top"/>
          </w:tcPr>
          <w:p w14:paraId="3DA7740A">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条款号</w:t>
            </w:r>
          </w:p>
        </w:tc>
        <w:tc>
          <w:tcPr>
            <w:tcW w:w="8190" w:type="dxa"/>
            <w:noWrap w:val="0"/>
            <w:tcMar>
              <w:top w:w="0" w:type="dxa"/>
              <w:left w:w="84" w:type="dxa"/>
              <w:bottom w:w="0" w:type="dxa"/>
              <w:right w:w="84" w:type="dxa"/>
            </w:tcMar>
            <w:vAlign w:val="top"/>
          </w:tcPr>
          <w:p w14:paraId="654459A4">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编列内容</w:t>
            </w:r>
          </w:p>
        </w:tc>
      </w:tr>
      <w:tr w14:paraId="4283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4F5FA6F7">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p>
        </w:tc>
        <w:tc>
          <w:tcPr>
            <w:tcW w:w="1009" w:type="dxa"/>
            <w:noWrap w:val="0"/>
            <w:tcMar>
              <w:top w:w="0" w:type="dxa"/>
              <w:left w:w="84" w:type="dxa"/>
              <w:bottom w:w="0" w:type="dxa"/>
              <w:right w:w="84" w:type="dxa"/>
            </w:tcMar>
            <w:vAlign w:val="center"/>
          </w:tcPr>
          <w:p w14:paraId="7DBA070E">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3.2.1</w:t>
            </w:r>
          </w:p>
        </w:tc>
        <w:tc>
          <w:tcPr>
            <w:tcW w:w="8190" w:type="dxa"/>
            <w:noWrap w:val="0"/>
            <w:tcMar>
              <w:top w:w="0" w:type="dxa"/>
              <w:left w:w="84" w:type="dxa"/>
              <w:bottom w:w="0" w:type="dxa"/>
              <w:right w:w="84" w:type="dxa"/>
            </w:tcMar>
            <w:vAlign w:val="center"/>
          </w:tcPr>
          <w:p w14:paraId="6216FA70">
            <w:pPr>
              <w:pStyle w:val="12"/>
              <w:widowControl/>
              <w:spacing w:before="0" w:beforeAutospacing="0" w:after="0" w:afterAutospacing="0" w:line="348" w:lineRule="atLeast"/>
              <w:rPr>
                <w:rFonts w:hint="eastAsia" w:asciiTheme="majorEastAsia" w:hAnsiTheme="majorEastAsia" w:eastAsiaTheme="majorEastAsia" w:cstheme="majorEastAsia"/>
                <w:color w:val="auto"/>
                <w:sz w:val="24"/>
                <w:highlight w:val="none"/>
                <w:lang w:eastAsia="zh-CN"/>
              </w:rPr>
            </w:pPr>
            <w:r>
              <w:rPr>
                <w:rStyle w:val="19"/>
                <w:rFonts w:hint="eastAsia" w:asciiTheme="majorEastAsia" w:hAnsiTheme="majorEastAsia" w:eastAsiaTheme="majorEastAsia" w:cstheme="majorEastAsia"/>
                <w:color w:val="auto"/>
                <w:highlight w:val="none"/>
              </w:rPr>
              <w:t>供应商的资格要求</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详见</w:t>
            </w:r>
            <w:r>
              <w:rPr>
                <w:rFonts w:hint="eastAsia" w:asciiTheme="majorEastAsia" w:hAnsiTheme="majorEastAsia" w:eastAsiaTheme="majorEastAsia" w:cstheme="majorEastAsia"/>
                <w:color w:val="auto"/>
                <w:highlight w:val="none"/>
              </w:rPr>
              <w:t>磋商文件第一章“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公告/</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邀请书”</w:t>
            </w:r>
          </w:p>
        </w:tc>
      </w:tr>
      <w:tr w14:paraId="2D8F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58A2FD6C">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w:t>
            </w:r>
          </w:p>
        </w:tc>
        <w:tc>
          <w:tcPr>
            <w:tcW w:w="1009" w:type="dxa"/>
            <w:noWrap w:val="0"/>
            <w:tcMar>
              <w:top w:w="0" w:type="dxa"/>
              <w:left w:w="84" w:type="dxa"/>
              <w:bottom w:w="0" w:type="dxa"/>
              <w:right w:w="84" w:type="dxa"/>
            </w:tcMar>
            <w:vAlign w:val="center"/>
          </w:tcPr>
          <w:p w14:paraId="532FDF5F">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3.2.2</w:t>
            </w:r>
          </w:p>
        </w:tc>
        <w:tc>
          <w:tcPr>
            <w:tcW w:w="8190" w:type="dxa"/>
            <w:noWrap w:val="0"/>
            <w:tcMar>
              <w:top w:w="0" w:type="dxa"/>
              <w:left w:w="84" w:type="dxa"/>
              <w:bottom w:w="0" w:type="dxa"/>
              <w:right w:w="84" w:type="dxa"/>
            </w:tcMar>
            <w:vAlign w:val="center"/>
          </w:tcPr>
          <w:p w14:paraId="702831F0">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是否接受联合体形式的响应磋商：</w:t>
            </w:r>
            <w:r>
              <w:rPr>
                <w:rFonts w:hint="eastAsia" w:asciiTheme="majorEastAsia" w:hAnsiTheme="majorEastAsia" w:eastAsiaTheme="majorEastAsia" w:cstheme="majorEastAsia"/>
                <w:color w:val="auto"/>
                <w:highlight w:val="none"/>
              </w:rPr>
              <w:t>不接受</w:t>
            </w:r>
          </w:p>
        </w:tc>
      </w:tr>
      <w:tr w14:paraId="0176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tblCellSpacing w:w="15" w:type="dxa"/>
          <w:jc w:val="center"/>
        </w:trPr>
        <w:tc>
          <w:tcPr>
            <w:tcW w:w="504" w:type="dxa"/>
            <w:noWrap w:val="0"/>
            <w:tcMar>
              <w:top w:w="0" w:type="dxa"/>
              <w:left w:w="84" w:type="dxa"/>
              <w:bottom w:w="0" w:type="dxa"/>
              <w:right w:w="84" w:type="dxa"/>
            </w:tcMar>
            <w:vAlign w:val="center"/>
          </w:tcPr>
          <w:p w14:paraId="257887CC">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w:t>
            </w:r>
          </w:p>
        </w:tc>
        <w:tc>
          <w:tcPr>
            <w:tcW w:w="1009" w:type="dxa"/>
            <w:noWrap w:val="0"/>
            <w:tcMar>
              <w:top w:w="0" w:type="dxa"/>
              <w:left w:w="84" w:type="dxa"/>
              <w:bottom w:w="0" w:type="dxa"/>
              <w:right w:w="84" w:type="dxa"/>
            </w:tcMar>
            <w:vAlign w:val="center"/>
          </w:tcPr>
          <w:p w14:paraId="113A6DEB">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6.3</w:t>
            </w:r>
          </w:p>
        </w:tc>
        <w:tc>
          <w:tcPr>
            <w:tcW w:w="8190" w:type="dxa"/>
            <w:noWrap w:val="0"/>
            <w:tcMar>
              <w:top w:w="0" w:type="dxa"/>
              <w:left w:w="84" w:type="dxa"/>
              <w:bottom w:w="0" w:type="dxa"/>
              <w:right w:w="84" w:type="dxa"/>
            </w:tcMar>
            <w:vAlign w:val="center"/>
          </w:tcPr>
          <w:p w14:paraId="637B42F3">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是否组织现场考察或召开磋商前答疑会：</w:t>
            </w:r>
            <w:r>
              <w:rPr>
                <w:rFonts w:hint="eastAsia" w:asciiTheme="majorEastAsia" w:hAnsiTheme="majorEastAsia" w:eastAsiaTheme="majorEastAsia" w:cstheme="majorEastAsia"/>
                <w:color w:val="auto"/>
                <w:spacing w:val="0"/>
                <w:sz w:val="24"/>
                <w:szCs w:val="24"/>
                <w:highlight w:val="none"/>
              </w:rPr>
              <w:t>否</w:t>
            </w:r>
          </w:p>
        </w:tc>
      </w:tr>
      <w:tr w14:paraId="2F4F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tblCellSpacing w:w="15" w:type="dxa"/>
          <w:jc w:val="center"/>
        </w:trPr>
        <w:tc>
          <w:tcPr>
            <w:tcW w:w="504" w:type="dxa"/>
            <w:noWrap w:val="0"/>
            <w:tcMar>
              <w:top w:w="0" w:type="dxa"/>
              <w:left w:w="84" w:type="dxa"/>
              <w:bottom w:w="0" w:type="dxa"/>
              <w:right w:w="84" w:type="dxa"/>
            </w:tcMar>
            <w:vAlign w:val="center"/>
          </w:tcPr>
          <w:p w14:paraId="5F8071B2">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w:t>
            </w:r>
          </w:p>
        </w:tc>
        <w:tc>
          <w:tcPr>
            <w:tcW w:w="1009" w:type="dxa"/>
            <w:noWrap w:val="0"/>
            <w:tcMar>
              <w:top w:w="0" w:type="dxa"/>
              <w:left w:w="84" w:type="dxa"/>
              <w:bottom w:w="0" w:type="dxa"/>
              <w:right w:w="84" w:type="dxa"/>
            </w:tcMar>
            <w:vAlign w:val="center"/>
          </w:tcPr>
          <w:p w14:paraId="59941BC3">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9.1</w:t>
            </w:r>
          </w:p>
        </w:tc>
        <w:tc>
          <w:tcPr>
            <w:tcW w:w="8190" w:type="dxa"/>
            <w:noWrap w:val="0"/>
            <w:tcMar>
              <w:top w:w="0" w:type="dxa"/>
              <w:left w:w="84" w:type="dxa"/>
              <w:bottom w:w="0" w:type="dxa"/>
              <w:right w:w="84" w:type="dxa"/>
            </w:tcMar>
            <w:vAlign w:val="center"/>
          </w:tcPr>
          <w:p w14:paraId="329E5907">
            <w:pPr>
              <w:pStyle w:val="12"/>
              <w:widowControl/>
              <w:spacing w:before="0" w:beforeAutospacing="0" w:after="0" w:afterAutospacing="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响应文件有效期：</w:t>
            </w:r>
            <w:r>
              <w:rPr>
                <w:rFonts w:hint="eastAsia" w:asciiTheme="majorEastAsia" w:hAnsiTheme="majorEastAsia" w:eastAsiaTheme="majorEastAsia" w:cstheme="majorEastAsia"/>
                <w:color w:val="auto"/>
                <w:highlight w:val="none"/>
              </w:rPr>
              <w:t>首次响应文件提交截止时间起90个日历日。</w:t>
            </w:r>
          </w:p>
        </w:tc>
      </w:tr>
      <w:tr w14:paraId="781F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6B33938B">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w:t>
            </w:r>
          </w:p>
        </w:tc>
        <w:tc>
          <w:tcPr>
            <w:tcW w:w="1009" w:type="dxa"/>
            <w:noWrap w:val="0"/>
            <w:tcMar>
              <w:top w:w="0" w:type="dxa"/>
              <w:left w:w="84" w:type="dxa"/>
              <w:bottom w:w="0" w:type="dxa"/>
              <w:right w:w="84" w:type="dxa"/>
            </w:tcMar>
            <w:vAlign w:val="center"/>
          </w:tcPr>
          <w:p w14:paraId="6DC01954">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10.1</w:t>
            </w:r>
          </w:p>
        </w:tc>
        <w:tc>
          <w:tcPr>
            <w:tcW w:w="8190" w:type="dxa"/>
            <w:noWrap w:val="0"/>
            <w:tcMar>
              <w:top w:w="0" w:type="dxa"/>
              <w:left w:w="84" w:type="dxa"/>
              <w:bottom w:w="0" w:type="dxa"/>
              <w:right w:w="84" w:type="dxa"/>
            </w:tcMar>
            <w:vAlign w:val="top"/>
          </w:tcPr>
          <w:p w14:paraId="1B1FB114">
            <w:pPr>
              <w:pStyle w:val="12"/>
              <w:widowControl/>
              <w:spacing w:before="0" w:beforeAutospacing="0" w:after="0" w:afterAutospacing="0" w:line="348" w:lineRule="atLeast"/>
              <w:rPr>
                <w:rFonts w:hint="eastAsia" w:asciiTheme="majorEastAsia" w:hAnsiTheme="majorEastAsia" w:eastAsiaTheme="majorEastAsia" w:cstheme="majorEastAsia"/>
                <w:color w:val="auto"/>
                <w:kern w:val="0"/>
                <w:sz w:val="24"/>
                <w:szCs w:val="24"/>
                <w:highlight w:val="none"/>
                <w:lang w:val="en-US" w:eastAsia="zh-CN" w:bidi="ar"/>
              </w:rPr>
            </w:pPr>
            <w:r>
              <w:rPr>
                <w:rStyle w:val="19"/>
                <w:rFonts w:hint="eastAsia" w:asciiTheme="majorEastAsia" w:hAnsiTheme="majorEastAsia" w:eastAsiaTheme="majorEastAsia" w:cstheme="majorEastAsia"/>
                <w:color w:val="auto"/>
                <w:highlight w:val="none"/>
              </w:rPr>
              <w:t>提交磋商保证金：</w:t>
            </w:r>
            <w:r>
              <w:rPr>
                <w:rFonts w:hint="eastAsia" w:asciiTheme="majorEastAsia" w:hAnsiTheme="majorEastAsia" w:eastAsiaTheme="majorEastAsia" w:cstheme="majorEastAsia"/>
                <w:color w:val="auto"/>
                <w:kern w:val="0"/>
                <w:sz w:val="24"/>
                <w:szCs w:val="24"/>
                <w:highlight w:val="none"/>
                <w:lang w:val="en-US" w:eastAsia="zh-CN" w:bidi="ar"/>
              </w:rPr>
              <w:t>/。</w:t>
            </w:r>
          </w:p>
          <w:p w14:paraId="6E10A38D">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其他：</w:t>
            </w:r>
            <w:r>
              <w:rPr>
                <w:rFonts w:hint="eastAsia" w:asciiTheme="majorEastAsia" w:hAnsiTheme="majorEastAsia" w:eastAsiaTheme="majorEastAsia" w:cstheme="majorEastAsia"/>
                <w:color w:val="auto"/>
                <w:spacing w:val="0"/>
                <w:sz w:val="24"/>
                <w:szCs w:val="24"/>
                <w:highlight w:val="none"/>
              </w:rPr>
              <w:t>无</w:t>
            </w:r>
            <w:r>
              <w:rPr>
                <w:rFonts w:hint="eastAsia" w:asciiTheme="majorEastAsia" w:hAnsiTheme="majorEastAsia" w:eastAsiaTheme="majorEastAsia" w:cstheme="majorEastAsia"/>
                <w:color w:val="auto"/>
                <w:highlight w:val="none"/>
              </w:rPr>
              <w:t>。</w:t>
            </w:r>
          </w:p>
        </w:tc>
      </w:tr>
      <w:tr w14:paraId="62E7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1D317D24">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w:t>
            </w:r>
          </w:p>
        </w:tc>
        <w:tc>
          <w:tcPr>
            <w:tcW w:w="1009" w:type="dxa"/>
            <w:noWrap w:val="0"/>
            <w:tcMar>
              <w:top w:w="0" w:type="dxa"/>
              <w:left w:w="84" w:type="dxa"/>
              <w:bottom w:w="0" w:type="dxa"/>
              <w:right w:w="84" w:type="dxa"/>
            </w:tcMar>
            <w:vAlign w:val="center"/>
          </w:tcPr>
          <w:p w14:paraId="059AB097">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10.3.1</w:t>
            </w:r>
          </w:p>
        </w:tc>
        <w:tc>
          <w:tcPr>
            <w:tcW w:w="8190" w:type="dxa"/>
            <w:noWrap w:val="0"/>
            <w:tcMar>
              <w:top w:w="0" w:type="dxa"/>
              <w:left w:w="84" w:type="dxa"/>
              <w:bottom w:w="0" w:type="dxa"/>
              <w:right w:w="84" w:type="dxa"/>
            </w:tcMar>
            <w:vAlign w:val="center"/>
          </w:tcPr>
          <w:p w14:paraId="2F4C448C">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磋商保证金退还的其它要求：</w:t>
            </w:r>
            <w:r>
              <w:rPr>
                <w:rStyle w:val="19"/>
                <w:rFonts w:hint="eastAsia" w:asciiTheme="majorEastAsia" w:hAnsiTheme="majorEastAsia" w:eastAsiaTheme="majorEastAsia" w:cstheme="majorEastAsia"/>
                <w:b w:val="0"/>
                <w:bCs w:val="0"/>
                <w:color w:val="auto"/>
                <w:sz w:val="24"/>
                <w:szCs w:val="24"/>
                <w:highlight w:val="none"/>
                <w:lang w:val="en-US" w:eastAsia="zh-CN"/>
              </w:rPr>
              <w:t>无</w:t>
            </w:r>
            <w:r>
              <w:rPr>
                <w:rFonts w:hint="eastAsia" w:asciiTheme="majorEastAsia" w:hAnsiTheme="majorEastAsia" w:eastAsiaTheme="majorEastAsia" w:cstheme="majorEastAsia"/>
                <w:color w:val="auto"/>
                <w:highlight w:val="none"/>
              </w:rPr>
              <w:t>。</w:t>
            </w:r>
          </w:p>
        </w:tc>
      </w:tr>
      <w:tr w14:paraId="337F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08CFBFD8">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w:t>
            </w:r>
          </w:p>
        </w:tc>
        <w:tc>
          <w:tcPr>
            <w:tcW w:w="1009" w:type="dxa"/>
            <w:noWrap w:val="0"/>
            <w:tcMar>
              <w:top w:w="0" w:type="dxa"/>
              <w:left w:w="84" w:type="dxa"/>
              <w:bottom w:w="0" w:type="dxa"/>
              <w:right w:w="84" w:type="dxa"/>
            </w:tcMar>
            <w:vAlign w:val="center"/>
          </w:tcPr>
          <w:p w14:paraId="3C7BEE71">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11.1</w:t>
            </w:r>
          </w:p>
        </w:tc>
        <w:tc>
          <w:tcPr>
            <w:tcW w:w="8190" w:type="dxa"/>
            <w:noWrap w:val="0"/>
            <w:tcMar>
              <w:top w:w="0" w:type="dxa"/>
              <w:left w:w="84" w:type="dxa"/>
              <w:bottom w:w="0" w:type="dxa"/>
              <w:right w:w="84" w:type="dxa"/>
            </w:tcMar>
            <w:vAlign w:val="center"/>
          </w:tcPr>
          <w:p w14:paraId="1BFE287C">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响应文件的份数</w:t>
            </w:r>
          </w:p>
          <w:p w14:paraId="457D8E3D">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(1)纸质响应文件 </w:t>
            </w:r>
          </w:p>
          <w:p w14:paraId="007C6822">
            <w:pPr>
              <w:pStyle w:val="12"/>
              <w:widowControl/>
              <w:spacing w:before="0" w:beforeAutospacing="0" w:after="0" w:afterAutospacing="0" w:line="348" w:lineRule="atLeas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①响应文件正本</w:t>
            </w:r>
            <w:r>
              <w:rPr>
                <w:rFonts w:hint="eastAsia" w:asciiTheme="majorEastAsia" w:hAnsiTheme="majorEastAsia" w:eastAsiaTheme="majorEastAsia" w:cstheme="majorEastAsia"/>
                <w:color w:val="auto"/>
                <w:highlight w:val="none"/>
                <w:u w:val="single"/>
              </w:rPr>
              <w:t>1</w:t>
            </w:r>
            <w:r>
              <w:rPr>
                <w:rFonts w:hint="eastAsia" w:asciiTheme="majorEastAsia" w:hAnsiTheme="majorEastAsia" w:eastAsiaTheme="majorEastAsia" w:cstheme="majorEastAsia"/>
                <w:color w:val="auto"/>
                <w:highlight w:val="none"/>
              </w:rPr>
              <w:t>份、副本</w:t>
            </w:r>
            <w:r>
              <w:rPr>
                <w:rFonts w:hint="eastAsia" w:asciiTheme="majorEastAsia" w:hAnsiTheme="majorEastAsia" w:eastAsiaTheme="majorEastAsia" w:cstheme="majorEastAsia"/>
                <w:color w:val="auto"/>
                <w:highlight w:val="none"/>
                <w:u w:val="single"/>
                <w:lang w:val="en-US" w:eastAsia="zh-CN"/>
              </w:rPr>
              <w:t>3</w:t>
            </w:r>
            <w:r>
              <w:rPr>
                <w:rFonts w:hint="eastAsia" w:asciiTheme="majorEastAsia" w:hAnsiTheme="majorEastAsia" w:eastAsiaTheme="majorEastAsia" w:cstheme="majorEastAsia"/>
                <w:color w:val="auto"/>
                <w:highlight w:val="none"/>
              </w:rPr>
              <w:t>份。</w:t>
            </w:r>
          </w:p>
          <w:p w14:paraId="7DDE1F4B">
            <w:pPr>
              <w:pStyle w:val="12"/>
              <w:widowControl/>
              <w:spacing w:before="0" w:beforeAutospacing="0" w:after="0" w:afterAutospacing="0" w:line="348" w:lineRule="atLeas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②可读介质(光盘或U盘)</w:t>
            </w:r>
            <w:r>
              <w:rPr>
                <w:rFonts w:hint="eastAsia" w:asciiTheme="majorEastAsia" w:hAnsiTheme="majorEastAsia" w:eastAsiaTheme="majorEastAsia" w:cstheme="majorEastAsia"/>
                <w:color w:val="auto"/>
                <w:highlight w:val="none"/>
                <w:u w:val="single"/>
              </w:rPr>
              <w:t>1</w:t>
            </w:r>
            <w:r>
              <w:rPr>
                <w:rFonts w:hint="eastAsia" w:asciiTheme="majorEastAsia" w:hAnsiTheme="majorEastAsia" w:eastAsiaTheme="majorEastAsia" w:cstheme="majorEastAsia"/>
                <w:color w:val="auto"/>
                <w:highlight w:val="none"/>
              </w:rPr>
              <w:t>份：</w:t>
            </w:r>
          </w:p>
        </w:tc>
      </w:tr>
      <w:tr w14:paraId="2303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7C5B7740">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w:t>
            </w:r>
          </w:p>
        </w:tc>
        <w:tc>
          <w:tcPr>
            <w:tcW w:w="1009" w:type="dxa"/>
            <w:noWrap w:val="0"/>
            <w:tcMar>
              <w:top w:w="0" w:type="dxa"/>
              <w:left w:w="84" w:type="dxa"/>
              <w:bottom w:w="0" w:type="dxa"/>
              <w:right w:w="84" w:type="dxa"/>
            </w:tcMar>
            <w:vAlign w:val="center"/>
          </w:tcPr>
          <w:p w14:paraId="544D98DF">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14.4</w:t>
            </w:r>
          </w:p>
        </w:tc>
        <w:tc>
          <w:tcPr>
            <w:tcW w:w="8190" w:type="dxa"/>
            <w:noWrap w:val="0"/>
            <w:tcMar>
              <w:top w:w="0" w:type="dxa"/>
              <w:left w:w="84" w:type="dxa"/>
              <w:bottom w:w="0" w:type="dxa"/>
              <w:right w:w="84" w:type="dxa"/>
            </w:tcMar>
            <w:vAlign w:val="top"/>
          </w:tcPr>
          <w:p w14:paraId="1B5CF51E">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磋商过程中可能发生实质性变动的内容：</w:t>
            </w:r>
            <w:r>
              <w:rPr>
                <w:rFonts w:hint="eastAsia" w:asciiTheme="majorEastAsia" w:hAnsiTheme="majorEastAsia" w:eastAsiaTheme="majorEastAsia" w:cstheme="majorEastAsia"/>
                <w:color w:val="auto"/>
                <w:spacing w:val="0"/>
                <w:sz w:val="24"/>
                <w:szCs w:val="24"/>
                <w:highlight w:val="none"/>
              </w:rPr>
              <w:t>无</w:t>
            </w:r>
            <w:r>
              <w:rPr>
                <w:rFonts w:hint="eastAsia" w:asciiTheme="majorEastAsia" w:hAnsiTheme="majorEastAsia" w:eastAsiaTheme="majorEastAsia" w:cstheme="majorEastAsia"/>
                <w:color w:val="auto"/>
                <w:highlight w:val="none"/>
              </w:rPr>
              <w:t>。</w:t>
            </w:r>
          </w:p>
        </w:tc>
      </w:tr>
      <w:tr w14:paraId="4D69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5BE75BA6">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w:t>
            </w:r>
          </w:p>
        </w:tc>
        <w:tc>
          <w:tcPr>
            <w:tcW w:w="1009" w:type="dxa"/>
            <w:noWrap w:val="0"/>
            <w:tcMar>
              <w:top w:w="0" w:type="dxa"/>
              <w:left w:w="84" w:type="dxa"/>
              <w:bottom w:w="0" w:type="dxa"/>
              <w:right w:w="84" w:type="dxa"/>
            </w:tcMar>
            <w:vAlign w:val="center"/>
          </w:tcPr>
          <w:p w14:paraId="64C9AA2A">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14.9</w:t>
            </w:r>
          </w:p>
        </w:tc>
        <w:tc>
          <w:tcPr>
            <w:tcW w:w="8190" w:type="dxa"/>
            <w:noWrap w:val="0"/>
            <w:tcMar>
              <w:top w:w="0" w:type="dxa"/>
              <w:left w:w="84" w:type="dxa"/>
              <w:bottom w:w="0" w:type="dxa"/>
              <w:right w:w="84" w:type="dxa"/>
            </w:tcMar>
            <w:vAlign w:val="center"/>
          </w:tcPr>
          <w:p w14:paraId="21349BE2">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评审的标准和方法：具体内容详见竞争性磋商须知前附表专项附件“评审的标准和方法”。</w:t>
            </w:r>
          </w:p>
        </w:tc>
      </w:tr>
      <w:tr w14:paraId="0444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223EB965">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w:t>
            </w:r>
          </w:p>
        </w:tc>
        <w:tc>
          <w:tcPr>
            <w:tcW w:w="1009" w:type="dxa"/>
            <w:noWrap w:val="0"/>
            <w:tcMar>
              <w:top w:w="0" w:type="dxa"/>
              <w:left w:w="84" w:type="dxa"/>
              <w:bottom w:w="0" w:type="dxa"/>
              <w:right w:w="84" w:type="dxa"/>
            </w:tcMar>
            <w:vAlign w:val="center"/>
          </w:tcPr>
          <w:p w14:paraId="5580B19E">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p>
        </w:tc>
        <w:tc>
          <w:tcPr>
            <w:tcW w:w="8190" w:type="dxa"/>
            <w:noWrap w:val="0"/>
            <w:tcMar>
              <w:top w:w="0" w:type="dxa"/>
              <w:left w:w="84" w:type="dxa"/>
              <w:bottom w:w="0" w:type="dxa"/>
              <w:right w:w="84" w:type="dxa"/>
            </w:tcMar>
            <w:vAlign w:val="center"/>
          </w:tcPr>
          <w:p w14:paraId="4D6695BD">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lang w:eastAsia="zh-CN"/>
              </w:rPr>
            </w:pPr>
            <w:r>
              <w:rPr>
                <w:rStyle w:val="19"/>
                <w:rFonts w:hint="eastAsia" w:asciiTheme="majorEastAsia" w:hAnsiTheme="majorEastAsia" w:eastAsiaTheme="majorEastAsia" w:cstheme="majorEastAsia"/>
                <w:color w:val="auto"/>
                <w:highlight w:val="none"/>
              </w:rPr>
              <w:t>根据采购项目的特点和需要，需要加以详细说明的其他磋商程序规定、要求等内容</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eastAsia="zh-CN"/>
              </w:rPr>
              <w:t>无</w:t>
            </w:r>
          </w:p>
        </w:tc>
      </w:tr>
      <w:tr w14:paraId="5AF5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504" w:type="dxa"/>
            <w:noWrap w:val="0"/>
            <w:tcMar>
              <w:top w:w="0" w:type="dxa"/>
              <w:left w:w="84" w:type="dxa"/>
              <w:bottom w:w="0" w:type="dxa"/>
              <w:right w:w="84" w:type="dxa"/>
            </w:tcMar>
            <w:vAlign w:val="center"/>
          </w:tcPr>
          <w:p w14:paraId="1736B1DB">
            <w:pPr>
              <w:pStyle w:val="12"/>
              <w:keepNext w:val="0"/>
              <w:keepLines w:val="0"/>
              <w:widowControl/>
              <w:suppressLineNumbers w:val="0"/>
              <w:spacing w:before="0" w:beforeAutospacing="0" w:after="0" w:afterAutospacing="0" w:line="435" w:lineRule="atLeast"/>
              <w:ind w:left="0" w:leftChars="0" w:right="0" w:rightChars="0"/>
              <w:jc w:val="center"/>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spacing w:val="0"/>
                <w:sz w:val="24"/>
                <w:szCs w:val="24"/>
                <w:highlight w:val="none"/>
              </w:rPr>
              <w:t>11</w:t>
            </w:r>
          </w:p>
        </w:tc>
        <w:tc>
          <w:tcPr>
            <w:tcW w:w="1009" w:type="dxa"/>
            <w:noWrap w:val="0"/>
            <w:tcMar>
              <w:top w:w="0" w:type="dxa"/>
              <w:left w:w="84" w:type="dxa"/>
              <w:bottom w:w="0" w:type="dxa"/>
              <w:right w:w="84" w:type="dxa"/>
            </w:tcMar>
            <w:vAlign w:val="center"/>
          </w:tcPr>
          <w:p w14:paraId="7F28DB13">
            <w:pPr>
              <w:pStyle w:val="12"/>
              <w:keepNext w:val="0"/>
              <w:keepLines w:val="0"/>
              <w:widowControl/>
              <w:suppressLineNumbers w:val="0"/>
              <w:spacing w:before="0" w:beforeAutospacing="0" w:after="0" w:afterAutospacing="0" w:line="435" w:lineRule="atLeast"/>
              <w:ind w:left="0" w:leftChars="0" w:right="0" w:rightChars="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spacing w:val="0"/>
                <w:sz w:val="24"/>
                <w:szCs w:val="24"/>
                <w:highlight w:val="none"/>
              </w:rPr>
              <w:t>22.2</w:t>
            </w:r>
          </w:p>
        </w:tc>
        <w:tc>
          <w:tcPr>
            <w:tcW w:w="8190" w:type="dxa"/>
            <w:noWrap w:val="0"/>
            <w:tcMar>
              <w:top w:w="0" w:type="dxa"/>
              <w:left w:w="84" w:type="dxa"/>
              <w:bottom w:w="0" w:type="dxa"/>
              <w:right w:w="84" w:type="dxa"/>
            </w:tcMar>
            <w:vAlign w:val="top"/>
          </w:tcPr>
          <w:p w14:paraId="7DE48D26">
            <w:pPr>
              <w:pStyle w:val="12"/>
              <w:keepNext w:val="0"/>
              <w:keepLines w:val="0"/>
              <w:widowControl/>
              <w:suppressLineNumbers w:val="0"/>
              <w:wordWrap w:val="0"/>
              <w:spacing w:before="0" w:beforeAutospacing="0" w:after="0" w:afterAutospacing="0" w:line="435" w:lineRule="atLeast"/>
              <w:ind w:left="0" w:right="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pacing w:val="0"/>
                <w:sz w:val="24"/>
                <w:szCs w:val="24"/>
                <w:highlight w:val="none"/>
              </w:rPr>
              <w:t>信息公告指定媒体（以下简称：“指定媒体”）：</w:t>
            </w:r>
          </w:p>
          <w:p w14:paraId="202A7377">
            <w:pPr>
              <w:pStyle w:val="12"/>
              <w:keepNext w:val="0"/>
              <w:keepLines w:val="0"/>
              <w:widowControl/>
              <w:suppressLineNumbers w:val="0"/>
              <w:wordWrap w:val="0"/>
              <w:spacing w:before="0" w:beforeAutospacing="0" w:after="0" w:afterAutospacing="0" w:line="435" w:lineRule="atLeast"/>
              <w:ind w:left="0" w:right="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sz w:val="24"/>
                <w:highlight w:val="none"/>
              </w:rPr>
              <w:t>龙岩学院信息公开网（https://xxgk.lyun.edu.cn/index.htm）</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b w:val="0"/>
                <w:bCs w:val="0"/>
                <w:color w:val="auto"/>
                <w:spacing w:val="0"/>
                <w:sz w:val="24"/>
                <w:szCs w:val="24"/>
                <w:highlight w:val="none"/>
                <w:u w:val="none"/>
                <w:lang w:eastAsia="zh-CN"/>
              </w:rPr>
              <w:t>龙岩市鑫达工程管理有限公司（</w:t>
            </w:r>
            <w:r>
              <w:rPr>
                <w:rFonts w:hint="eastAsia" w:asciiTheme="majorEastAsia" w:hAnsiTheme="majorEastAsia" w:eastAsiaTheme="majorEastAsia" w:cstheme="majorEastAsia"/>
                <w:color w:val="auto"/>
                <w:sz w:val="24"/>
                <w:highlight w:val="none"/>
                <w:lang w:eastAsia="zh-CN"/>
              </w:rPr>
              <w:t>http://admin.lyxdgc.com/</w:t>
            </w:r>
            <w:r>
              <w:rPr>
                <w:rFonts w:hint="eastAsia" w:asciiTheme="majorEastAsia" w:hAnsiTheme="majorEastAsia" w:eastAsiaTheme="majorEastAsia" w:cstheme="majorEastAsia"/>
                <w:b w:val="0"/>
                <w:bCs w:val="0"/>
                <w:color w:val="auto"/>
                <w:spacing w:val="0"/>
                <w:sz w:val="24"/>
                <w:szCs w:val="24"/>
                <w:highlight w:val="none"/>
                <w:u w:val="none"/>
                <w:lang w:eastAsia="zh-CN"/>
              </w:rPr>
              <w:t>）</w:t>
            </w:r>
            <w:r>
              <w:rPr>
                <w:rFonts w:hint="eastAsia" w:asciiTheme="majorEastAsia" w:hAnsiTheme="majorEastAsia" w:eastAsiaTheme="majorEastAsia" w:cstheme="majorEastAsia"/>
                <w:color w:val="auto"/>
                <w:highlight w:val="none"/>
              </w:rPr>
              <w:t>。</w:t>
            </w:r>
          </w:p>
        </w:tc>
      </w:tr>
      <w:tr w14:paraId="2B11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blCellSpacing w:w="15" w:type="dxa"/>
          <w:jc w:val="center"/>
        </w:trPr>
        <w:tc>
          <w:tcPr>
            <w:tcW w:w="504" w:type="dxa"/>
            <w:noWrap w:val="0"/>
            <w:tcMar>
              <w:top w:w="0" w:type="dxa"/>
              <w:left w:w="84" w:type="dxa"/>
              <w:bottom w:w="0" w:type="dxa"/>
              <w:right w:w="84" w:type="dxa"/>
            </w:tcMar>
            <w:vAlign w:val="center"/>
          </w:tcPr>
          <w:p w14:paraId="7AAB5E79">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w:t>
            </w:r>
          </w:p>
        </w:tc>
        <w:tc>
          <w:tcPr>
            <w:tcW w:w="1009" w:type="dxa"/>
            <w:noWrap w:val="0"/>
            <w:tcMar>
              <w:top w:w="0" w:type="dxa"/>
              <w:left w:w="84" w:type="dxa"/>
              <w:bottom w:w="0" w:type="dxa"/>
              <w:right w:w="84" w:type="dxa"/>
            </w:tcMar>
            <w:vAlign w:val="center"/>
          </w:tcPr>
          <w:p w14:paraId="1CE03D63">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23.1</w:t>
            </w:r>
          </w:p>
        </w:tc>
        <w:tc>
          <w:tcPr>
            <w:tcW w:w="8190" w:type="dxa"/>
            <w:noWrap w:val="0"/>
            <w:tcMar>
              <w:top w:w="0" w:type="dxa"/>
              <w:left w:w="84" w:type="dxa"/>
              <w:bottom w:w="0" w:type="dxa"/>
              <w:right w:w="84" w:type="dxa"/>
            </w:tcMar>
            <w:vAlign w:val="center"/>
          </w:tcPr>
          <w:p w14:paraId="2D6F4FD8">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本项目监督管理部门：</w:t>
            </w:r>
            <w:r>
              <w:rPr>
                <w:rStyle w:val="19"/>
                <w:rFonts w:hint="eastAsia" w:asciiTheme="majorEastAsia" w:hAnsiTheme="majorEastAsia" w:eastAsiaTheme="majorEastAsia" w:cstheme="majorEastAsia"/>
                <w:color w:val="auto"/>
                <w:highlight w:val="none"/>
                <w:lang w:val="en-US" w:eastAsia="zh-CN"/>
              </w:rPr>
              <w:t>龙岩学院</w:t>
            </w:r>
            <w:r>
              <w:rPr>
                <w:rStyle w:val="19"/>
                <w:rFonts w:hint="eastAsia" w:asciiTheme="majorEastAsia" w:hAnsiTheme="majorEastAsia" w:eastAsiaTheme="majorEastAsia" w:cstheme="majorEastAsia"/>
                <w:color w:val="auto"/>
                <w:highlight w:val="none"/>
              </w:rPr>
              <w:t>。</w:t>
            </w:r>
          </w:p>
        </w:tc>
      </w:tr>
      <w:tr w14:paraId="7E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 w:hRule="atLeast"/>
          <w:tblCellSpacing w:w="15" w:type="dxa"/>
          <w:jc w:val="center"/>
        </w:trPr>
        <w:tc>
          <w:tcPr>
            <w:tcW w:w="504" w:type="dxa"/>
            <w:noWrap w:val="0"/>
            <w:tcMar>
              <w:top w:w="0" w:type="dxa"/>
              <w:left w:w="84" w:type="dxa"/>
              <w:bottom w:w="0" w:type="dxa"/>
              <w:right w:w="84" w:type="dxa"/>
            </w:tcMar>
            <w:vAlign w:val="center"/>
          </w:tcPr>
          <w:p w14:paraId="6420D059">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w:t>
            </w:r>
          </w:p>
        </w:tc>
        <w:tc>
          <w:tcPr>
            <w:tcW w:w="1009" w:type="dxa"/>
            <w:noWrap w:val="0"/>
            <w:tcMar>
              <w:top w:w="0" w:type="dxa"/>
              <w:left w:w="84" w:type="dxa"/>
              <w:bottom w:w="0" w:type="dxa"/>
              <w:right w:w="84" w:type="dxa"/>
            </w:tcMar>
            <w:vAlign w:val="center"/>
          </w:tcPr>
          <w:p w14:paraId="6E697718">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24.1</w:t>
            </w:r>
          </w:p>
        </w:tc>
        <w:tc>
          <w:tcPr>
            <w:tcW w:w="8190" w:type="dxa"/>
            <w:noWrap w:val="0"/>
            <w:tcMar>
              <w:top w:w="0" w:type="dxa"/>
              <w:left w:w="84" w:type="dxa"/>
              <w:bottom w:w="0" w:type="dxa"/>
              <w:right w:w="84" w:type="dxa"/>
            </w:tcMar>
            <w:vAlign w:val="center"/>
          </w:tcPr>
          <w:p w14:paraId="628A4BA2">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lang w:val="en-US" w:eastAsia="zh-CN"/>
              </w:rPr>
            </w:pPr>
            <w:r>
              <w:rPr>
                <w:rStyle w:val="19"/>
                <w:rFonts w:hint="eastAsia" w:asciiTheme="majorEastAsia" w:hAnsiTheme="majorEastAsia" w:eastAsiaTheme="majorEastAsia" w:cstheme="majorEastAsia"/>
                <w:color w:val="auto"/>
                <w:highlight w:val="none"/>
              </w:rPr>
              <w:t>履约保证金：</w:t>
            </w:r>
            <w:r>
              <w:rPr>
                <w:rStyle w:val="19"/>
                <w:rFonts w:hint="eastAsia" w:asciiTheme="majorEastAsia" w:hAnsiTheme="majorEastAsia" w:eastAsiaTheme="majorEastAsia" w:cstheme="majorEastAsia"/>
                <w:color w:val="auto"/>
                <w:highlight w:val="none"/>
                <w:lang w:val="en-US" w:eastAsia="zh-CN"/>
              </w:rPr>
              <w:t>成交供应商应在收到中标通知书后七个日历日内缴纳10万元项目履约保证金到采购方指定账户（银行转账方式），逾期未缴纳的，采购人有权取消其中标资格。</w:t>
            </w:r>
          </w:p>
        </w:tc>
      </w:tr>
      <w:tr w14:paraId="4930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 w:hRule="atLeast"/>
          <w:tblCellSpacing w:w="15" w:type="dxa"/>
          <w:jc w:val="center"/>
        </w:trPr>
        <w:tc>
          <w:tcPr>
            <w:tcW w:w="504" w:type="dxa"/>
            <w:noWrap w:val="0"/>
            <w:tcMar>
              <w:top w:w="0" w:type="dxa"/>
              <w:left w:w="84" w:type="dxa"/>
              <w:bottom w:w="0" w:type="dxa"/>
              <w:right w:w="84" w:type="dxa"/>
            </w:tcMar>
            <w:vAlign w:val="center"/>
          </w:tcPr>
          <w:p w14:paraId="7DB9835F">
            <w:pPr>
              <w:pStyle w:val="12"/>
              <w:widowControl/>
              <w:spacing w:before="0" w:beforeAutospacing="0" w:after="0" w:afterAutospacing="0" w:line="348"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w:t>
            </w:r>
          </w:p>
        </w:tc>
        <w:tc>
          <w:tcPr>
            <w:tcW w:w="1009" w:type="dxa"/>
            <w:noWrap w:val="0"/>
            <w:tcMar>
              <w:top w:w="0" w:type="dxa"/>
              <w:left w:w="84" w:type="dxa"/>
              <w:bottom w:w="0" w:type="dxa"/>
              <w:right w:w="84" w:type="dxa"/>
            </w:tcMar>
            <w:vAlign w:val="center"/>
          </w:tcPr>
          <w:p w14:paraId="7BBCE5AB">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w:t>
            </w:r>
          </w:p>
        </w:tc>
        <w:tc>
          <w:tcPr>
            <w:tcW w:w="8190" w:type="dxa"/>
            <w:noWrap w:val="0"/>
            <w:tcMar>
              <w:top w:w="0" w:type="dxa"/>
              <w:left w:w="84" w:type="dxa"/>
              <w:bottom w:w="0" w:type="dxa"/>
              <w:right w:w="84" w:type="dxa"/>
            </w:tcMar>
            <w:vAlign w:val="center"/>
          </w:tcPr>
          <w:p w14:paraId="101BB6CF">
            <w:pPr>
              <w:pStyle w:val="12"/>
              <w:widowControl/>
              <w:spacing w:before="0" w:beforeAutospacing="0" w:after="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根据采购项目特点或政策需要补充的其他新增内容：</w:t>
            </w:r>
          </w:p>
          <w:p w14:paraId="4EF23373">
            <w:pPr>
              <w:pStyle w:val="12"/>
              <w:widowControl/>
              <w:numPr>
                <w:ilvl w:val="0"/>
                <w:numId w:val="1"/>
              </w:numPr>
              <w:spacing w:before="0" w:beforeAutospacing="0" w:after="0" w:afterAutospacing="0" w:line="348" w:lineRule="atLeast"/>
              <w:ind w:right="0" w:rightChars="0"/>
              <w:rPr>
                <w:rFonts w:hint="eastAsia" w:asciiTheme="majorEastAsia" w:hAnsiTheme="majorEastAsia" w:eastAsiaTheme="majorEastAsia" w:cstheme="majorEastAsia"/>
                <w:color w:val="auto"/>
                <w:spacing w:val="0"/>
                <w:sz w:val="24"/>
                <w:szCs w:val="24"/>
                <w:highlight w:val="none"/>
                <w:lang w:eastAsia="zh-CN"/>
              </w:rPr>
            </w:pPr>
            <w:r>
              <w:rPr>
                <w:rFonts w:hint="eastAsia" w:asciiTheme="majorEastAsia" w:hAnsiTheme="majorEastAsia" w:eastAsiaTheme="majorEastAsia" w:cstheme="majorEastAsia"/>
                <w:color w:val="auto"/>
                <w:spacing w:val="0"/>
                <w:sz w:val="24"/>
                <w:szCs w:val="24"/>
                <w:highlight w:val="none"/>
              </w:rPr>
              <w:t>本项目招标代理服务费</w:t>
            </w:r>
            <w:r>
              <w:rPr>
                <w:rFonts w:hint="eastAsia" w:asciiTheme="majorEastAsia" w:hAnsiTheme="majorEastAsia" w:eastAsiaTheme="majorEastAsia" w:cstheme="majorEastAsia"/>
                <w:color w:val="auto"/>
                <w:spacing w:val="0"/>
                <w:sz w:val="24"/>
                <w:szCs w:val="24"/>
                <w:highlight w:val="none"/>
                <w:lang w:val="en-US" w:eastAsia="zh-CN"/>
              </w:rPr>
              <w:t>5000元</w:t>
            </w:r>
            <w:r>
              <w:rPr>
                <w:rFonts w:hint="eastAsia" w:asciiTheme="majorEastAsia" w:hAnsiTheme="majorEastAsia" w:eastAsiaTheme="majorEastAsia" w:cstheme="majorEastAsia"/>
                <w:color w:val="auto"/>
                <w:spacing w:val="0"/>
                <w:sz w:val="24"/>
                <w:szCs w:val="24"/>
                <w:highlight w:val="none"/>
              </w:rPr>
              <w:t>由</w:t>
            </w:r>
            <w:r>
              <w:rPr>
                <w:rFonts w:hint="eastAsia" w:asciiTheme="majorEastAsia" w:hAnsiTheme="majorEastAsia" w:eastAsiaTheme="majorEastAsia" w:cstheme="majorEastAsia"/>
                <w:color w:val="auto"/>
                <w:spacing w:val="0"/>
                <w:sz w:val="24"/>
                <w:szCs w:val="24"/>
                <w:highlight w:val="none"/>
                <w:lang w:val="en-US" w:eastAsia="zh-CN"/>
              </w:rPr>
              <w:t>成交供应商</w:t>
            </w:r>
            <w:r>
              <w:rPr>
                <w:rFonts w:hint="eastAsia" w:asciiTheme="majorEastAsia" w:hAnsiTheme="majorEastAsia" w:eastAsiaTheme="majorEastAsia" w:cstheme="majorEastAsia"/>
                <w:color w:val="auto"/>
                <w:spacing w:val="0"/>
                <w:sz w:val="24"/>
                <w:szCs w:val="24"/>
                <w:highlight w:val="none"/>
              </w:rPr>
              <w:t>支付。</w:t>
            </w:r>
          </w:p>
        </w:tc>
      </w:tr>
    </w:tbl>
    <w:p w14:paraId="0FE2F809">
      <w:pPr>
        <w:pStyle w:val="12"/>
        <w:widowControl/>
        <w:spacing w:before="60" w:beforeAutospacing="0" w:after="60" w:afterAutospacing="0" w:line="348" w:lineRule="atLeast"/>
        <w:rPr>
          <w:rFonts w:hint="eastAsia" w:asciiTheme="majorEastAsia" w:hAnsiTheme="majorEastAsia" w:eastAsiaTheme="majorEastAsia" w:cstheme="majorEastAsia"/>
          <w:color w:val="auto"/>
          <w:sz w:val="19"/>
          <w:szCs w:val="19"/>
          <w:highlight w:val="none"/>
        </w:rPr>
      </w:pPr>
      <w:r>
        <w:rPr>
          <w:rFonts w:hint="eastAsia" w:asciiTheme="majorEastAsia" w:hAnsiTheme="majorEastAsia" w:eastAsiaTheme="majorEastAsia" w:cstheme="majorEastAsia"/>
          <w:color w:val="auto"/>
          <w:sz w:val="19"/>
          <w:szCs w:val="19"/>
          <w:highlight w:val="none"/>
        </w:rPr>
        <w:t> </w:t>
      </w:r>
    </w:p>
    <w:p w14:paraId="173C5B31">
      <w:pPr>
        <w:pStyle w:val="12"/>
        <w:widowControl/>
        <w:spacing w:before="60" w:beforeAutospacing="0" w:after="60" w:afterAutospacing="0" w:line="348" w:lineRule="atLeast"/>
        <w:rPr>
          <w:rFonts w:hint="eastAsia" w:asciiTheme="majorEastAsia" w:hAnsiTheme="majorEastAsia" w:eastAsiaTheme="majorEastAsia" w:cstheme="majorEastAsia"/>
          <w:color w:val="auto"/>
          <w:sz w:val="19"/>
          <w:szCs w:val="19"/>
          <w:highlight w:val="none"/>
        </w:rPr>
      </w:pPr>
    </w:p>
    <w:p w14:paraId="3709CA19">
      <w:pPr>
        <w:pStyle w:val="12"/>
        <w:widowControl/>
        <w:spacing w:before="0" w:beforeAutospacing="0" w:after="0" w:afterAutospacing="0" w:line="500" w:lineRule="exact"/>
        <w:rPr>
          <w:rStyle w:val="19"/>
          <w:rFonts w:hint="eastAsia" w:asciiTheme="majorEastAsia" w:hAnsiTheme="majorEastAsia" w:eastAsiaTheme="majorEastAsia" w:cstheme="majorEastAsia"/>
          <w:color w:val="auto"/>
          <w:highlight w:val="none"/>
        </w:rPr>
      </w:pPr>
    </w:p>
    <w:p w14:paraId="5F49E3ED">
      <w:pPr>
        <w:rPr>
          <w:rStyle w:val="19"/>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br w:type="page"/>
      </w:r>
    </w:p>
    <w:p w14:paraId="29BA365B">
      <w:pPr>
        <w:rPr>
          <w:rStyle w:val="19"/>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专项附件：             </w:t>
      </w:r>
    </w:p>
    <w:p w14:paraId="3A9757E3">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评审的标准和方法</w:t>
      </w:r>
    </w:p>
    <w:p w14:paraId="76BD9EBC">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一、磋商小组</w:t>
      </w:r>
    </w:p>
    <w:p w14:paraId="20EFA4D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人根据项目的特点依法组建磋商小组。</w:t>
      </w:r>
    </w:p>
    <w:p w14:paraId="1883403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1.2磋商小组由</w:t>
      </w:r>
      <w:r>
        <w:rPr>
          <w:rFonts w:hint="eastAsia" w:asciiTheme="majorEastAsia" w:hAnsiTheme="majorEastAsia" w:eastAsiaTheme="majorEastAsia" w:cstheme="majorEastAsia"/>
          <w:color w:val="auto"/>
          <w:highlight w:val="none"/>
          <w:u w:val="single"/>
        </w:rPr>
        <w:t>3</w:t>
      </w:r>
      <w:r>
        <w:rPr>
          <w:rFonts w:hint="eastAsia" w:asciiTheme="majorEastAsia" w:hAnsiTheme="majorEastAsia" w:eastAsiaTheme="majorEastAsia" w:cstheme="majorEastAsia"/>
          <w:color w:val="auto"/>
          <w:highlight w:val="none"/>
        </w:rPr>
        <w:t>人组成。</w:t>
      </w:r>
    </w:p>
    <w:p w14:paraId="293103D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1.3磋商小组负责具体磋商和评审事务，并按照下列原则依法独立履行有关职责：</w:t>
      </w:r>
    </w:p>
    <w:p w14:paraId="7FAB2B3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1.3.1评审应保护国家利益、社会公共利益和各方当事人合法权益，提高</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效益，保证项目质量。</w:t>
      </w:r>
    </w:p>
    <w:p w14:paraId="1E73C49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1.3.2评审应遵循公平、公正、科学、严谨和择优原则。</w:t>
      </w:r>
    </w:p>
    <w:p w14:paraId="15609BA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1.3.3评审的依据是磋商文件和响应文件，磋商文件中没有规定的评审标准不得作为评审依据。</w:t>
      </w:r>
    </w:p>
    <w:p w14:paraId="12540D8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1.3.4评委应按照磋商文件规定推荐成交候选供应商或根据</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人的授权确定成交人。</w:t>
      </w:r>
    </w:p>
    <w:p w14:paraId="6D7349F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1.3.5评审应遵守下列评审纪律：</w:t>
      </w:r>
    </w:p>
    <w:p w14:paraId="78A7CA9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①评审情况不得私自外泄，有关信息由</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人或其委托的代理机构统一对外发布。</w:t>
      </w:r>
    </w:p>
    <w:p w14:paraId="06C7A93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②对</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人或供应商提供的要求保密的资料，不得摘记翻印和外传。</w:t>
      </w:r>
    </w:p>
    <w:p w14:paraId="1ECD0D8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③不得收受供应商或有关人员的任何礼物，不得串联鼓动其他人袒护某供应商。若与供应商存在利害关系，则应主动声明并回避。</w:t>
      </w:r>
    </w:p>
    <w:p w14:paraId="6D0D3FF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④全体评委成员应按照磋商文件规定进行评审，一切认定事项应查有实据且不得弄虚作假。</w:t>
      </w:r>
    </w:p>
    <w:p w14:paraId="0A76623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⑤评审中应充分发扬民主，推荐成交人候选人或根据</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人授权确定成交人后要服从评审报告。</w:t>
      </w:r>
    </w:p>
    <w:p w14:paraId="44955328">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※对违反评审纪律的</w:t>
      </w:r>
      <w:r>
        <w:rPr>
          <w:rStyle w:val="19"/>
          <w:rFonts w:hint="eastAsia" w:asciiTheme="majorEastAsia" w:hAnsiTheme="majorEastAsia" w:eastAsiaTheme="majorEastAsia" w:cstheme="majorEastAsia"/>
          <w:color w:val="auto"/>
          <w:spacing w:val="0"/>
          <w:sz w:val="24"/>
          <w:szCs w:val="24"/>
          <w:highlight w:val="none"/>
        </w:rPr>
        <w:t>评委</w:t>
      </w:r>
      <w:r>
        <w:rPr>
          <w:rStyle w:val="19"/>
          <w:rFonts w:hint="eastAsia" w:asciiTheme="majorEastAsia" w:hAnsiTheme="majorEastAsia" w:eastAsiaTheme="majorEastAsia" w:cstheme="majorEastAsia"/>
          <w:color w:val="auto"/>
          <w:highlight w:val="none"/>
        </w:rPr>
        <w:t>，将取消其评委资格，对评审工作造成严重损失者将予以通报批评乃至追究法律责任。</w:t>
      </w:r>
    </w:p>
    <w:p w14:paraId="0E77C80B">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二、</w:t>
      </w:r>
      <w:r>
        <w:rPr>
          <w:rStyle w:val="19"/>
          <w:rFonts w:hint="eastAsia" w:asciiTheme="majorEastAsia" w:hAnsiTheme="majorEastAsia" w:eastAsiaTheme="majorEastAsia" w:cstheme="majorEastAsia"/>
          <w:color w:val="auto"/>
          <w:highlight w:val="none"/>
        </w:rPr>
        <w:t>磋商程序</w:t>
      </w:r>
    </w:p>
    <w:p w14:paraId="05D4EAC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2.1磋商程序按照磋商文件第二章第2节“竞争性磋商须知”第14 条“磋商程序以及评审标准和方法”的相关条款规定执行。</w:t>
      </w:r>
    </w:p>
    <w:p w14:paraId="657305B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2.2磋商文件不能详细列明</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方式管理暂行办法》等相关法律法规及财政部门颁布的规范性文件允许的两家供应商进行竞争性磋商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情形，则提交最后报价的供应商可以为两家。</w:t>
      </w:r>
    </w:p>
    <w:p w14:paraId="276FF15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2.3只有资格审查和实质性响应审查均合格且按规定提交最后报价的合格供应商才能参加综合评分。</w:t>
      </w:r>
    </w:p>
    <w:p w14:paraId="4C4D1D92">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三、综合评分的标准和方法</w:t>
      </w:r>
    </w:p>
    <w:p w14:paraId="5F61B6B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3.1磋商小组将采用综合评分法对提交最后报价的合格供应商的响应文件和最后报价进行综合评分。如果磋商项目有多个合同包，则按相应合同包分别进行，具体综合评分的标准和方法如下：</w:t>
      </w:r>
    </w:p>
    <w:p w14:paraId="46F9986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方式管理暂行办法》等相关法律法规及财政部门颁布的规范性文件允许的两家供应商进行竞争性磋商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情形，则不推荐第三成交候选供应商)。如果出现相同的综合得分，则最后报价低的供应商排序在前优先推荐；如果最后报价仍相同，则技术部分得分高的供应商优先排序在前推荐。</w:t>
      </w:r>
    </w:p>
    <w:p w14:paraId="5AB155D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3.3.2具体评审标准和方法：</w:t>
      </w:r>
    </w:p>
    <w:p w14:paraId="231787DB">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 响应文件满足磋商文件全部实质性要求，且按照评审因素的量化指标综合评审总得分从高到低顺序推荐3名以上成交候选人供应商，其中评审总得分最高的供应商为第一成交候选供应商。</w:t>
      </w:r>
    </w:p>
    <w:p w14:paraId="4E676762">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3FD2305A">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（3）各项评审因素的设置如下：</w:t>
      </w:r>
    </w:p>
    <w:p w14:paraId="55C4762E">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采购包1：综合评分法</w:t>
      </w:r>
    </w:p>
    <w:p w14:paraId="31D7E045">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各项评审因素的设置如下：</w:t>
      </w:r>
    </w:p>
    <w:p w14:paraId="468EFEAE">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报价部分评分PF 满分为</w:t>
      </w:r>
      <w:r>
        <w:rPr>
          <w:rFonts w:hint="eastAsia" w:asciiTheme="majorEastAsia" w:hAnsiTheme="majorEastAsia" w:eastAsiaTheme="majorEastAsia" w:cstheme="majorEastAsia"/>
          <w:color w:val="auto"/>
          <w:sz w:val="24"/>
          <w:szCs w:val="24"/>
          <w:highlight w:val="none"/>
          <w:u w:val="single"/>
          <w:lang w:val="en-US" w:eastAsia="zh-CN"/>
        </w:rPr>
        <w:t xml:space="preserve"> 10 </w:t>
      </w:r>
      <w:r>
        <w:rPr>
          <w:rFonts w:hint="eastAsia" w:asciiTheme="majorEastAsia" w:hAnsiTheme="majorEastAsia" w:eastAsiaTheme="majorEastAsia" w:cstheme="majorEastAsia"/>
          <w:color w:val="auto"/>
          <w:sz w:val="24"/>
          <w:szCs w:val="24"/>
          <w:highlight w:val="none"/>
        </w:rPr>
        <w:t>分</w:t>
      </w:r>
    </w:p>
    <w:p w14:paraId="4EC6BB9F">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743D5050">
      <w:pPr>
        <w:pStyle w:val="4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价格扣除的规则如下：</w:t>
      </w:r>
      <w:r>
        <w:rPr>
          <w:rFonts w:hint="eastAsia" w:asciiTheme="majorEastAsia" w:hAnsiTheme="majorEastAsia" w:eastAsiaTheme="majorEastAsia" w:cstheme="majorEastAsia"/>
          <w:color w:val="auto"/>
          <w:sz w:val="24"/>
          <w:szCs w:val="24"/>
          <w:highlight w:val="none"/>
          <w:lang w:val="en-US" w:eastAsia="zh-CN"/>
        </w:rPr>
        <w:t>无</w:t>
      </w:r>
    </w:p>
    <w:p w14:paraId="25DCBDE8">
      <w:pPr>
        <w:widowControl/>
        <w:numPr>
          <w:ilvl w:val="0"/>
          <w:numId w:val="0"/>
        </w:numPr>
        <w:spacing w:before="100" w:beforeAutospacing="1" w:after="100" w:afterAutospacing="1" w:line="420" w:lineRule="atLeast"/>
        <w:ind w:left="480" w:leftChars="0" w:right="0" w:rightChars="0"/>
        <w:jc w:val="left"/>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技术部分评分PT 满分为</w:t>
      </w:r>
      <w:r>
        <w:rPr>
          <w:rFonts w:hint="eastAsia" w:asciiTheme="majorEastAsia" w:hAnsiTheme="majorEastAsia" w:eastAsiaTheme="majorEastAsia" w:cstheme="majorEastAsia"/>
          <w:color w:val="auto"/>
          <w:kern w:val="0"/>
          <w:sz w:val="24"/>
          <w:szCs w:val="24"/>
          <w:highlight w:val="none"/>
          <w:u w:val="single"/>
          <w:lang w:val="en-US" w:eastAsia="zh-CN" w:bidi="ar"/>
        </w:rPr>
        <w:t>72</w:t>
      </w:r>
      <w:r>
        <w:rPr>
          <w:rFonts w:hint="eastAsia" w:asciiTheme="majorEastAsia" w:hAnsiTheme="majorEastAsia" w:eastAsiaTheme="majorEastAsia" w:cstheme="majorEastAsia"/>
          <w:color w:val="auto"/>
          <w:kern w:val="0"/>
          <w:sz w:val="24"/>
          <w:szCs w:val="24"/>
          <w:highlight w:val="none"/>
          <w:lang w:val="en-US" w:eastAsia="zh-CN" w:bidi="ar"/>
        </w:rPr>
        <w:t>分</w:t>
      </w:r>
    </w:p>
    <w:tbl>
      <w:tblPr>
        <w:tblStyle w:val="16"/>
        <w:tblW w:w="47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475"/>
        <w:gridCol w:w="1272"/>
        <w:gridCol w:w="6780"/>
      </w:tblGrid>
      <w:tr w14:paraId="164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64" w:type="pct"/>
            <w:vAlign w:val="center"/>
          </w:tcPr>
          <w:p w14:paraId="639AFF0A">
            <w:pPr>
              <w:snapToGrid w:val="0"/>
              <w:jc w:val="both"/>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序号</w:t>
            </w:r>
          </w:p>
        </w:tc>
        <w:tc>
          <w:tcPr>
            <w:tcW w:w="264" w:type="pct"/>
            <w:shd w:val="clear" w:color="auto" w:fill="auto"/>
            <w:vAlign w:val="center"/>
          </w:tcPr>
          <w:p w14:paraId="1CD1F6DB">
            <w:pPr>
              <w:snapToGrid w:val="0"/>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分值</w:t>
            </w:r>
          </w:p>
        </w:tc>
        <w:tc>
          <w:tcPr>
            <w:tcW w:w="706" w:type="pct"/>
            <w:vAlign w:val="center"/>
          </w:tcPr>
          <w:p w14:paraId="4D96C05F">
            <w:pPr>
              <w:snapToGrid w:val="0"/>
              <w:jc w:val="cente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评分内容</w:t>
            </w:r>
          </w:p>
        </w:tc>
        <w:tc>
          <w:tcPr>
            <w:tcW w:w="3764" w:type="pct"/>
            <w:vAlign w:val="center"/>
          </w:tcPr>
          <w:p w14:paraId="40922341">
            <w:pPr>
              <w:snapToGrid w:val="0"/>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评分内容及标准</w:t>
            </w:r>
          </w:p>
        </w:tc>
      </w:tr>
      <w:tr w14:paraId="049F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69C60A75">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4" w:type="pct"/>
            <w:shd w:val="clear" w:color="auto" w:fill="auto"/>
            <w:vAlign w:val="center"/>
          </w:tcPr>
          <w:p w14:paraId="7F7AB3BA">
            <w:pPr>
              <w:snapToGrid w:val="0"/>
              <w:jc w:val="center"/>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45</w:t>
            </w:r>
          </w:p>
        </w:tc>
        <w:tc>
          <w:tcPr>
            <w:tcW w:w="706" w:type="pct"/>
            <w:vAlign w:val="center"/>
          </w:tcPr>
          <w:p w14:paraId="458D5ED9">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响应情况</w:t>
            </w:r>
          </w:p>
        </w:tc>
        <w:tc>
          <w:tcPr>
            <w:tcW w:w="3764" w:type="pct"/>
            <w:vAlign w:val="center"/>
          </w:tcPr>
          <w:p w14:paraId="04EFEB08">
            <w:pPr>
              <w:snapToGrid w:val="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根据</w:t>
            </w:r>
            <w:r>
              <w:rPr>
                <w:rFonts w:hint="eastAsia" w:asciiTheme="majorEastAsia" w:hAnsiTheme="majorEastAsia" w:eastAsiaTheme="majorEastAsia" w:cstheme="majorEastAsia"/>
                <w:bCs/>
                <w:color w:val="auto"/>
                <w:szCs w:val="21"/>
                <w:highlight w:val="none"/>
                <w:lang w:eastAsia="zh-CN"/>
              </w:rPr>
              <w:t>供应商</w:t>
            </w:r>
            <w:r>
              <w:rPr>
                <w:rFonts w:hint="eastAsia" w:asciiTheme="majorEastAsia" w:hAnsiTheme="majorEastAsia" w:eastAsiaTheme="majorEastAsia" w:cstheme="majorEastAsia"/>
                <w:color w:val="auto"/>
                <w:kern w:val="0"/>
                <w:szCs w:val="21"/>
                <w:highlight w:val="none"/>
              </w:rPr>
              <w:t>对</w:t>
            </w:r>
            <w:r>
              <w:rPr>
                <w:rFonts w:hint="eastAsia" w:asciiTheme="majorEastAsia" w:hAnsiTheme="majorEastAsia" w:eastAsiaTheme="majorEastAsia" w:cstheme="majorEastAsia"/>
                <w:bCs/>
                <w:color w:val="auto"/>
                <w:szCs w:val="21"/>
                <w:highlight w:val="none"/>
              </w:rPr>
              <w:t>磋商</w:t>
            </w:r>
            <w:r>
              <w:rPr>
                <w:rFonts w:hint="eastAsia" w:asciiTheme="majorEastAsia" w:hAnsiTheme="majorEastAsia" w:eastAsiaTheme="majorEastAsia" w:cstheme="majorEastAsia"/>
                <w:color w:val="auto"/>
                <w:kern w:val="0"/>
                <w:szCs w:val="21"/>
                <w:highlight w:val="none"/>
              </w:rPr>
              <w:t>文件《</w:t>
            </w:r>
            <w:r>
              <w:rPr>
                <w:rFonts w:hint="eastAsia" w:asciiTheme="majorEastAsia" w:hAnsiTheme="majorEastAsia" w:eastAsiaTheme="majorEastAsia" w:cstheme="majorEastAsia"/>
                <w:bCs/>
                <w:color w:val="auto"/>
                <w:szCs w:val="21"/>
                <w:highlight w:val="none"/>
              </w:rPr>
              <w:t>采购</w:t>
            </w:r>
            <w:r>
              <w:rPr>
                <w:rFonts w:hint="eastAsia" w:asciiTheme="majorEastAsia" w:hAnsiTheme="majorEastAsia" w:eastAsiaTheme="majorEastAsia" w:cstheme="majorEastAsia"/>
                <w:color w:val="auto"/>
                <w:kern w:val="0"/>
                <w:szCs w:val="21"/>
                <w:highlight w:val="none"/>
              </w:rPr>
              <w:t>内容及要求》“</w:t>
            </w:r>
            <w:r>
              <w:rPr>
                <w:rFonts w:hint="eastAsia" w:asciiTheme="majorEastAsia" w:hAnsiTheme="majorEastAsia" w:eastAsiaTheme="majorEastAsia" w:cstheme="majorEastAsia"/>
                <w:color w:val="auto"/>
                <w:kern w:val="0"/>
                <w:szCs w:val="21"/>
                <w:highlight w:val="none"/>
                <w:lang w:val="en-US" w:eastAsia="zh-CN"/>
              </w:rPr>
              <w:t>二</w:t>
            </w:r>
            <w:r>
              <w:rPr>
                <w:rFonts w:hint="eastAsia" w:asciiTheme="majorEastAsia" w:hAnsiTheme="majorEastAsia" w:eastAsiaTheme="majorEastAsia" w:cstheme="majorEastAsia"/>
                <w:color w:val="auto"/>
                <w:kern w:val="0"/>
                <w:szCs w:val="21"/>
                <w:highlight w:val="none"/>
              </w:rPr>
              <w:t>、技术和服务要求”中的各项服务要求的响应情况，由评委进行评议并评分, 完全满足</w:t>
            </w:r>
            <w:r>
              <w:rPr>
                <w:rFonts w:hint="eastAsia" w:asciiTheme="majorEastAsia" w:hAnsiTheme="majorEastAsia" w:eastAsiaTheme="majorEastAsia" w:cstheme="majorEastAsia"/>
                <w:bCs/>
                <w:color w:val="auto"/>
                <w:szCs w:val="21"/>
                <w:highlight w:val="none"/>
              </w:rPr>
              <w:t>磋商</w:t>
            </w:r>
            <w:r>
              <w:rPr>
                <w:rFonts w:hint="eastAsia" w:asciiTheme="majorEastAsia" w:hAnsiTheme="majorEastAsia" w:eastAsiaTheme="majorEastAsia" w:cstheme="majorEastAsia"/>
                <w:color w:val="auto"/>
                <w:kern w:val="0"/>
                <w:szCs w:val="21"/>
                <w:highlight w:val="none"/>
              </w:rPr>
              <w:t>文件技术要求的得</w:t>
            </w:r>
            <w:r>
              <w:rPr>
                <w:rFonts w:hint="eastAsia" w:asciiTheme="majorEastAsia" w:hAnsiTheme="majorEastAsia" w:eastAsiaTheme="majorEastAsia" w:cstheme="majorEastAsia"/>
                <w:color w:val="auto"/>
                <w:kern w:val="0"/>
                <w:szCs w:val="21"/>
                <w:highlight w:val="none"/>
                <w:lang w:val="en-US" w:eastAsia="zh-CN"/>
              </w:rPr>
              <w:t>45</w:t>
            </w:r>
            <w:r>
              <w:rPr>
                <w:rFonts w:hint="eastAsia" w:asciiTheme="majorEastAsia" w:hAnsiTheme="majorEastAsia" w:eastAsiaTheme="majorEastAsia" w:cstheme="majorEastAsia"/>
                <w:color w:val="auto"/>
                <w:kern w:val="0"/>
                <w:szCs w:val="21"/>
                <w:highlight w:val="none"/>
              </w:rPr>
              <w:t>分，“</w:t>
            </w:r>
            <w:r>
              <w:rPr>
                <w:rFonts w:hint="eastAsia" w:asciiTheme="majorEastAsia" w:hAnsiTheme="majorEastAsia" w:eastAsiaTheme="majorEastAsia" w:cstheme="majorEastAsia"/>
                <w:b/>
                <w:bCs/>
                <w:color w:val="auto"/>
                <w:szCs w:val="21"/>
                <w:highlight w:val="none"/>
              </w:rPr>
              <w:t>【评审项1-1</w:t>
            </w:r>
            <w:r>
              <w:rPr>
                <w:rFonts w:hint="eastAsia" w:asciiTheme="majorEastAsia" w:hAnsiTheme="majorEastAsia" w:eastAsiaTheme="majorEastAsia" w:cstheme="majorEastAsia"/>
                <w:b/>
                <w:bCs/>
                <w:color w:val="auto"/>
                <w:szCs w:val="21"/>
                <w:highlight w:val="none"/>
                <w:lang w:val="en-US" w:eastAsia="zh-CN"/>
              </w:rPr>
              <w:t>2</w:t>
            </w:r>
            <w:r>
              <w:rPr>
                <w:rFonts w:hint="eastAsia" w:asciiTheme="majorEastAsia" w:hAnsiTheme="majorEastAsia" w:eastAsiaTheme="majorEastAsia" w:cstheme="majorEastAsia"/>
                <w:b/>
                <w:bCs/>
                <w:color w:val="auto"/>
                <w:szCs w:val="21"/>
                <w:highlight w:val="none"/>
              </w:rPr>
              <w:t>】</w:t>
            </w:r>
            <w:r>
              <w:rPr>
                <w:rFonts w:hint="eastAsia" w:asciiTheme="majorEastAsia" w:hAnsiTheme="majorEastAsia" w:eastAsiaTheme="majorEastAsia" w:cstheme="majorEastAsia"/>
                <w:color w:val="auto"/>
                <w:kern w:val="0"/>
                <w:szCs w:val="21"/>
                <w:highlight w:val="none"/>
              </w:rPr>
              <w:t>”号技术指标每负偏离一项扣</w:t>
            </w:r>
            <w:r>
              <w:rPr>
                <w:rFonts w:hint="eastAsia" w:asciiTheme="majorEastAsia" w:hAnsiTheme="majorEastAsia" w:eastAsiaTheme="majorEastAsia" w:cstheme="majorEastAsia"/>
                <w:color w:val="auto"/>
                <w:kern w:val="0"/>
                <w:szCs w:val="21"/>
                <w:highlight w:val="none"/>
                <w:lang w:val="en-US" w:eastAsia="zh-CN"/>
              </w:rPr>
              <w:t>3.75</w:t>
            </w:r>
            <w:r>
              <w:rPr>
                <w:rFonts w:hint="eastAsia" w:asciiTheme="majorEastAsia" w:hAnsiTheme="majorEastAsia" w:eastAsiaTheme="majorEastAsia" w:cstheme="majorEastAsia"/>
                <w:color w:val="auto"/>
                <w:kern w:val="0"/>
                <w:szCs w:val="21"/>
                <w:highlight w:val="none"/>
              </w:rPr>
              <w:t>分，扣完为止</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rPr>
              <w:t>【注：</w:t>
            </w:r>
            <w:r>
              <w:rPr>
                <w:rFonts w:hint="eastAsia" w:asciiTheme="majorEastAsia" w:hAnsiTheme="majorEastAsia" w:eastAsiaTheme="majorEastAsia" w:cstheme="majorEastAsia"/>
                <w:bCs/>
                <w:color w:val="auto"/>
                <w:szCs w:val="21"/>
                <w:highlight w:val="none"/>
                <w:lang w:eastAsia="zh-CN"/>
              </w:rPr>
              <w:t>供应商</w:t>
            </w:r>
            <w:r>
              <w:rPr>
                <w:rFonts w:hint="eastAsia" w:asciiTheme="majorEastAsia" w:hAnsiTheme="majorEastAsia" w:eastAsiaTheme="majorEastAsia" w:cstheme="majorEastAsia"/>
                <w:color w:val="auto"/>
                <w:kern w:val="0"/>
                <w:szCs w:val="21"/>
                <w:highlight w:val="none"/>
              </w:rPr>
              <w:t>未提供相应佐证材料或者</w:t>
            </w:r>
            <w:r>
              <w:rPr>
                <w:rFonts w:hint="eastAsia" w:asciiTheme="majorEastAsia" w:hAnsiTheme="majorEastAsia" w:eastAsiaTheme="majorEastAsia" w:cstheme="majorEastAsia"/>
                <w:bCs/>
                <w:color w:val="auto"/>
                <w:szCs w:val="21"/>
                <w:highlight w:val="none"/>
                <w:lang w:eastAsia="zh-CN"/>
              </w:rPr>
              <w:t>供应商</w:t>
            </w:r>
            <w:r>
              <w:rPr>
                <w:rFonts w:hint="eastAsia" w:asciiTheme="majorEastAsia" w:hAnsiTheme="majorEastAsia" w:eastAsiaTheme="majorEastAsia" w:cstheme="majorEastAsia"/>
                <w:color w:val="auto"/>
                <w:kern w:val="0"/>
                <w:szCs w:val="21"/>
                <w:highlight w:val="none"/>
              </w:rPr>
              <w:t>的响应承诺与其佐证材料不一致的，评标委员会将以不利于</w:t>
            </w:r>
            <w:r>
              <w:rPr>
                <w:rFonts w:hint="eastAsia" w:asciiTheme="majorEastAsia" w:hAnsiTheme="majorEastAsia" w:eastAsiaTheme="majorEastAsia" w:cstheme="majorEastAsia"/>
                <w:bCs/>
                <w:color w:val="auto"/>
                <w:szCs w:val="21"/>
                <w:highlight w:val="none"/>
                <w:lang w:eastAsia="zh-CN"/>
              </w:rPr>
              <w:t>供应商</w:t>
            </w:r>
            <w:r>
              <w:rPr>
                <w:rFonts w:hint="eastAsia" w:asciiTheme="majorEastAsia" w:hAnsiTheme="majorEastAsia" w:eastAsiaTheme="majorEastAsia" w:cstheme="majorEastAsia"/>
                <w:color w:val="auto"/>
                <w:kern w:val="0"/>
                <w:szCs w:val="21"/>
                <w:highlight w:val="none"/>
              </w:rPr>
              <w:t>的内容为准进行评审（负偏离）。</w:t>
            </w:r>
          </w:p>
        </w:tc>
      </w:tr>
      <w:tr w14:paraId="296B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6B1BBFFC">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2</w:t>
            </w:r>
          </w:p>
        </w:tc>
        <w:tc>
          <w:tcPr>
            <w:tcW w:w="264" w:type="pct"/>
            <w:shd w:val="clear" w:color="auto" w:fill="auto"/>
            <w:vAlign w:val="center"/>
          </w:tcPr>
          <w:p w14:paraId="40DCFAD5">
            <w:pPr>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4</w:t>
            </w:r>
          </w:p>
        </w:tc>
        <w:tc>
          <w:tcPr>
            <w:tcW w:w="706" w:type="pct"/>
            <w:vAlign w:val="center"/>
          </w:tcPr>
          <w:p w14:paraId="684609E4">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运行与管理方案</w:t>
            </w:r>
          </w:p>
        </w:tc>
        <w:tc>
          <w:tcPr>
            <w:tcW w:w="3764" w:type="pct"/>
            <w:vAlign w:val="center"/>
          </w:tcPr>
          <w:p w14:paraId="114AABA0">
            <w:pPr>
              <w:snapToGrid w:val="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根据</w:t>
            </w:r>
            <w:r>
              <w:rPr>
                <w:rFonts w:hint="eastAsia" w:asciiTheme="majorEastAsia" w:hAnsiTheme="majorEastAsia" w:eastAsiaTheme="majorEastAsia" w:cstheme="majorEastAsia"/>
                <w:bCs/>
                <w:color w:val="auto"/>
                <w:szCs w:val="21"/>
                <w:highlight w:val="none"/>
                <w:lang w:eastAsia="zh-CN"/>
              </w:rPr>
              <w:t>供应商</w:t>
            </w:r>
            <w:r>
              <w:rPr>
                <w:rFonts w:hint="eastAsia" w:asciiTheme="majorEastAsia" w:hAnsiTheme="majorEastAsia" w:eastAsiaTheme="majorEastAsia" w:cstheme="majorEastAsia"/>
                <w:color w:val="auto"/>
                <w:kern w:val="0"/>
                <w:szCs w:val="21"/>
                <w:highlight w:val="none"/>
              </w:rPr>
              <w:t>针对本项目制定的热水系统的运行与管理方案进行评分：包括</w:t>
            </w:r>
            <w:r>
              <w:rPr>
                <w:rFonts w:hint="eastAsia" w:asciiTheme="majorEastAsia" w:hAnsiTheme="majorEastAsia" w:eastAsiaTheme="majorEastAsia" w:cstheme="majorEastAsia"/>
                <w:b/>
                <w:bCs/>
                <w:color w:val="auto"/>
                <w:kern w:val="0"/>
                <w:szCs w:val="21"/>
                <w:highlight w:val="none"/>
              </w:rPr>
              <w:t>热水系统的运行与管理服务计划、故障处理相关应急预案、人员管理制度、相关设备操作规程、维修维护措施、严格的安全保障、投诉处理</w:t>
            </w:r>
            <w:r>
              <w:rPr>
                <w:rFonts w:hint="eastAsia" w:asciiTheme="majorEastAsia" w:hAnsiTheme="majorEastAsia" w:eastAsiaTheme="majorEastAsia" w:cstheme="majorEastAsia"/>
                <w:color w:val="auto"/>
                <w:kern w:val="0"/>
                <w:szCs w:val="21"/>
                <w:highlight w:val="none"/>
              </w:rPr>
              <w:t>等方面；方案涉及以上要点、内容与要点相符、每个要点均有展开详细的阐述且切合项目实际情况的得</w:t>
            </w:r>
            <w:r>
              <w:rPr>
                <w:rFonts w:hint="eastAsia" w:asciiTheme="majorEastAsia" w:hAnsiTheme="majorEastAsia" w:eastAsiaTheme="majorEastAsia" w:cstheme="majorEastAsia"/>
                <w:color w:val="auto"/>
                <w:kern w:val="0"/>
                <w:szCs w:val="21"/>
                <w:highlight w:val="none"/>
                <w:lang w:val="en-US" w:eastAsia="zh-CN"/>
              </w:rPr>
              <w:t>4</w:t>
            </w:r>
            <w:r>
              <w:rPr>
                <w:rFonts w:hint="eastAsia" w:asciiTheme="majorEastAsia" w:hAnsiTheme="majorEastAsia" w:eastAsiaTheme="majorEastAsia" w:cstheme="majorEastAsia"/>
                <w:color w:val="auto"/>
                <w:kern w:val="0"/>
                <w:szCs w:val="21"/>
                <w:highlight w:val="none"/>
              </w:rPr>
              <w:t>分；方案涉及以上要点、内容与要点相符、每个要点均有展开详细的阐述且部分内容切合项目实际情况的得</w:t>
            </w:r>
            <w:r>
              <w:rPr>
                <w:rFonts w:hint="eastAsia" w:asciiTheme="majorEastAsia" w:hAnsiTheme="majorEastAsia" w:eastAsiaTheme="majorEastAsia" w:cstheme="majorEastAsia"/>
                <w:color w:val="auto"/>
                <w:kern w:val="0"/>
                <w:szCs w:val="21"/>
                <w:highlight w:val="none"/>
                <w:lang w:val="en-US" w:eastAsia="zh-CN"/>
              </w:rPr>
              <w:t>3</w:t>
            </w:r>
            <w:r>
              <w:rPr>
                <w:rFonts w:hint="eastAsia" w:asciiTheme="majorEastAsia" w:hAnsiTheme="majorEastAsia" w:eastAsiaTheme="majorEastAsia" w:cstheme="majorEastAsia"/>
                <w:color w:val="auto"/>
                <w:kern w:val="0"/>
                <w:szCs w:val="21"/>
                <w:highlight w:val="none"/>
              </w:rPr>
              <w:t>分；方案所包含的要点有缺漏、内容与要点相符但仅有纲要、内容简略，未展开详细阐述但基本能够适用于本项目的得</w:t>
            </w:r>
            <w:r>
              <w:rPr>
                <w:rFonts w:hint="eastAsia" w:asciiTheme="majorEastAsia" w:hAnsiTheme="majorEastAsia" w:eastAsiaTheme="majorEastAsia" w:cstheme="majorEastAsia"/>
                <w:color w:val="auto"/>
                <w:kern w:val="0"/>
                <w:szCs w:val="21"/>
                <w:highlight w:val="none"/>
                <w:lang w:val="en-US" w:eastAsia="zh-CN"/>
              </w:rPr>
              <w:t>1</w:t>
            </w:r>
            <w:r>
              <w:rPr>
                <w:rFonts w:hint="eastAsia" w:asciiTheme="majorEastAsia" w:hAnsiTheme="majorEastAsia" w:eastAsiaTheme="majorEastAsia" w:cstheme="majorEastAsia"/>
                <w:color w:val="auto"/>
                <w:kern w:val="0"/>
                <w:szCs w:val="21"/>
                <w:highlight w:val="none"/>
              </w:rPr>
              <w:t>分；未提供或内容存在明显错误、内容明显不适用于本项目需求的不得分。</w:t>
            </w:r>
          </w:p>
        </w:tc>
      </w:tr>
      <w:tr w14:paraId="6769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6C8CC437">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3</w:t>
            </w:r>
          </w:p>
        </w:tc>
        <w:tc>
          <w:tcPr>
            <w:tcW w:w="264" w:type="pct"/>
            <w:shd w:val="clear" w:color="auto" w:fill="auto"/>
            <w:vAlign w:val="center"/>
          </w:tcPr>
          <w:p w14:paraId="571716F6">
            <w:pPr>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5</w:t>
            </w:r>
          </w:p>
        </w:tc>
        <w:tc>
          <w:tcPr>
            <w:tcW w:w="706" w:type="pct"/>
            <w:vAlign w:val="center"/>
          </w:tcPr>
          <w:p w14:paraId="6C6254FA">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常规维保方案与质量保障措施</w:t>
            </w:r>
          </w:p>
        </w:tc>
        <w:tc>
          <w:tcPr>
            <w:tcW w:w="3764" w:type="pct"/>
            <w:vAlign w:val="center"/>
          </w:tcPr>
          <w:p w14:paraId="2A099BCF">
            <w:pPr>
              <w:snapToGrid w:val="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根据</w:t>
            </w:r>
            <w:r>
              <w:rPr>
                <w:rFonts w:hint="eastAsia" w:asciiTheme="majorEastAsia" w:hAnsiTheme="majorEastAsia" w:eastAsiaTheme="majorEastAsia" w:cstheme="majorEastAsia"/>
                <w:color w:val="auto"/>
                <w:kern w:val="0"/>
                <w:szCs w:val="21"/>
                <w:highlight w:val="none"/>
                <w:lang w:eastAsia="zh-CN"/>
              </w:rPr>
              <w:t>供应商</w:t>
            </w:r>
            <w:r>
              <w:rPr>
                <w:rFonts w:hint="eastAsia" w:asciiTheme="majorEastAsia" w:hAnsiTheme="majorEastAsia" w:eastAsiaTheme="majorEastAsia" w:cstheme="majorEastAsia"/>
                <w:color w:val="auto"/>
                <w:kern w:val="0"/>
                <w:szCs w:val="21"/>
                <w:highlight w:val="none"/>
              </w:rPr>
              <w:t>针对本项目制定的常规维保方案与质量保障措施进行评分：包括</w:t>
            </w:r>
            <w:r>
              <w:rPr>
                <w:rFonts w:hint="eastAsia" w:asciiTheme="majorEastAsia" w:hAnsiTheme="majorEastAsia" w:eastAsiaTheme="majorEastAsia" w:cstheme="majorEastAsia"/>
                <w:b/>
                <w:bCs/>
                <w:color w:val="auto"/>
                <w:kern w:val="0"/>
                <w:szCs w:val="21"/>
                <w:highlight w:val="none"/>
              </w:rPr>
              <w:t>维保制度、维保周期、维保过程管理、</w:t>
            </w:r>
            <w:r>
              <w:rPr>
                <w:rFonts w:hint="eastAsia" w:asciiTheme="majorEastAsia" w:hAnsiTheme="majorEastAsia" w:eastAsiaTheme="majorEastAsia" w:cstheme="majorEastAsia"/>
                <w:b/>
                <w:bCs/>
                <w:color w:val="auto"/>
                <w:kern w:val="0"/>
                <w:sz w:val="21"/>
                <w:szCs w:val="21"/>
                <w:highlight w:val="none"/>
              </w:rPr>
              <w:t>质量保障措施（含项目管理体系、维保人员培训、设备故障排除、备品备件储备</w:t>
            </w:r>
            <w:r>
              <w:rPr>
                <w:rFonts w:hint="eastAsia" w:asciiTheme="majorEastAsia" w:hAnsiTheme="majorEastAsia" w:eastAsiaTheme="majorEastAsia" w:cstheme="majorEastAsia"/>
                <w:b/>
                <w:bCs/>
                <w:color w:val="auto"/>
                <w:kern w:val="0"/>
                <w:szCs w:val="21"/>
                <w:highlight w:val="none"/>
              </w:rPr>
              <w:t>等</w:t>
            </w:r>
            <w:r>
              <w:rPr>
                <w:rFonts w:hint="eastAsia" w:asciiTheme="majorEastAsia" w:hAnsiTheme="majorEastAsia" w:eastAsiaTheme="majorEastAsia" w:cstheme="majorEastAsia"/>
                <w:b/>
                <w:bCs/>
                <w:color w:val="auto"/>
                <w:kern w:val="0"/>
                <w:sz w:val="21"/>
                <w:szCs w:val="21"/>
                <w:highlight w:val="none"/>
              </w:rPr>
              <w:t>）</w:t>
            </w:r>
            <w:r>
              <w:rPr>
                <w:rFonts w:hint="eastAsia" w:asciiTheme="majorEastAsia" w:hAnsiTheme="majorEastAsia" w:eastAsiaTheme="majorEastAsia" w:cstheme="majorEastAsia"/>
                <w:color w:val="auto"/>
                <w:kern w:val="0"/>
                <w:szCs w:val="21"/>
                <w:highlight w:val="none"/>
              </w:rPr>
              <w:t>，方案涉及以上要点、内容与要点相符、每个要点均有展开详细的阐述且切合项目实际情况的得</w:t>
            </w:r>
            <w:r>
              <w:rPr>
                <w:rFonts w:hint="eastAsia" w:asciiTheme="majorEastAsia" w:hAnsiTheme="majorEastAsia" w:eastAsiaTheme="majorEastAsia" w:cstheme="majorEastAsia"/>
                <w:color w:val="auto"/>
                <w:kern w:val="0"/>
                <w:szCs w:val="21"/>
                <w:highlight w:val="none"/>
                <w:lang w:val="en-US" w:eastAsia="zh-CN"/>
              </w:rPr>
              <w:t>5</w:t>
            </w:r>
            <w:r>
              <w:rPr>
                <w:rFonts w:hint="eastAsia" w:asciiTheme="majorEastAsia" w:hAnsiTheme="majorEastAsia" w:eastAsiaTheme="majorEastAsia" w:cstheme="majorEastAsia"/>
                <w:color w:val="auto"/>
                <w:kern w:val="0"/>
                <w:szCs w:val="21"/>
                <w:highlight w:val="none"/>
              </w:rPr>
              <w:t>分；方案涉及以上要点、内容与要点相符、每个要点均有展开详细的阐述且部分内容切合项目实际情况的得</w:t>
            </w:r>
            <w:r>
              <w:rPr>
                <w:rFonts w:hint="eastAsia" w:asciiTheme="majorEastAsia" w:hAnsiTheme="majorEastAsia" w:eastAsiaTheme="majorEastAsia" w:cstheme="majorEastAsia"/>
                <w:color w:val="auto"/>
                <w:kern w:val="0"/>
                <w:szCs w:val="21"/>
                <w:highlight w:val="none"/>
                <w:lang w:val="en-US" w:eastAsia="zh-CN"/>
              </w:rPr>
              <w:t>3</w:t>
            </w:r>
            <w:r>
              <w:rPr>
                <w:rFonts w:hint="eastAsia" w:asciiTheme="majorEastAsia" w:hAnsiTheme="majorEastAsia" w:eastAsiaTheme="majorEastAsia" w:cstheme="majorEastAsia"/>
                <w:color w:val="auto"/>
                <w:kern w:val="0"/>
                <w:szCs w:val="21"/>
                <w:highlight w:val="none"/>
              </w:rPr>
              <w:t>分；方案所包含的要点有缺漏、内容与要点相符但仅有纲要、内容简略，未展开详细阐述但基本能够适用于本项目的得</w:t>
            </w:r>
            <w:r>
              <w:rPr>
                <w:rFonts w:hint="eastAsia" w:asciiTheme="majorEastAsia" w:hAnsiTheme="majorEastAsia" w:eastAsiaTheme="majorEastAsia" w:cstheme="majorEastAsia"/>
                <w:color w:val="auto"/>
                <w:kern w:val="0"/>
                <w:szCs w:val="21"/>
                <w:highlight w:val="none"/>
                <w:lang w:val="en-US" w:eastAsia="zh-CN"/>
              </w:rPr>
              <w:t>1</w:t>
            </w:r>
            <w:r>
              <w:rPr>
                <w:rFonts w:hint="eastAsia" w:asciiTheme="majorEastAsia" w:hAnsiTheme="majorEastAsia" w:eastAsiaTheme="majorEastAsia" w:cstheme="majorEastAsia"/>
                <w:color w:val="auto"/>
                <w:kern w:val="0"/>
                <w:szCs w:val="21"/>
                <w:highlight w:val="none"/>
              </w:rPr>
              <w:t>分；未提供或内容存在明显错误、内容明显不适用于本项目需求的不得分。</w:t>
            </w:r>
          </w:p>
        </w:tc>
      </w:tr>
      <w:tr w14:paraId="40BC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shd w:val="clear" w:color="auto" w:fill="auto"/>
            <w:vAlign w:val="center"/>
          </w:tcPr>
          <w:p w14:paraId="434DF77D">
            <w:pPr>
              <w:pStyle w:val="28"/>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264" w:type="pct"/>
            <w:shd w:val="clear" w:color="auto" w:fill="auto"/>
            <w:vAlign w:val="center"/>
          </w:tcPr>
          <w:p w14:paraId="17898BBA">
            <w:pPr>
              <w:overflowPunct w:val="0"/>
              <w:autoSpaceDE w:val="0"/>
              <w:autoSpaceDN w:val="0"/>
              <w:adjustRightInd w:val="0"/>
              <w:jc w:val="center"/>
              <w:textAlignment w:val="baseline"/>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kern w:val="0"/>
                <w:szCs w:val="21"/>
                <w:highlight w:val="none"/>
                <w:lang w:val="en-US" w:eastAsia="zh-CN"/>
              </w:rPr>
              <w:t>5</w:t>
            </w:r>
          </w:p>
        </w:tc>
        <w:tc>
          <w:tcPr>
            <w:tcW w:w="706" w:type="pct"/>
            <w:shd w:val="clear" w:color="auto" w:fill="auto"/>
            <w:vAlign w:val="center"/>
          </w:tcPr>
          <w:p w14:paraId="49482B6B">
            <w:pPr>
              <w:overflowPunct w:val="0"/>
              <w:autoSpaceDE w:val="0"/>
              <w:autoSpaceDN w:val="0"/>
              <w:adjustRightInd w:val="0"/>
              <w:jc w:val="center"/>
              <w:textAlignment w:val="baseline"/>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现有机组设备评估与优化方案</w:t>
            </w:r>
          </w:p>
        </w:tc>
        <w:tc>
          <w:tcPr>
            <w:tcW w:w="3764" w:type="pct"/>
            <w:shd w:val="clear" w:color="auto" w:fill="auto"/>
            <w:vAlign w:val="center"/>
          </w:tcPr>
          <w:p w14:paraId="2BCD79CA">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rPr>
              <w:t>根据</w:t>
            </w:r>
            <w:r>
              <w:rPr>
                <w:rFonts w:hint="eastAsia" w:asciiTheme="majorEastAsia" w:hAnsiTheme="majorEastAsia" w:eastAsiaTheme="majorEastAsia" w:cstheme="majorEastAsia"/>
                <w:color w:val="auto"/>
                <w:kern w:val="0"/>
                <w:szCs w:val="21"/>
                <w:highlight w:val="none"/>
                <w:lang w:eastAsia="zh-CN"/>
              </w:rPr>
              <w:t>供应商</w:t>
            </w:r>
            <w:r>
              <w:rPr>
                <w:rFonts w:hint="eastAsia" w:asciiTheme="majorEastAsia" w:hAnsiTheme="majorEastAsia" w:eastAsiaTheme="majorEastAsia" w:cstheme="majorEastAsia"/>
                <w:color w:val="auto"/>
                <w:kern w:val="0"/>
                <w:szCs w:val="21"/>
                <w:highlight w:val="none"/>
              </w:rPr>
              <w:t>对现有机组的问题分析、优化改造方案评分：问题诊断精准、</w:t>
            </w:r>
            <w:r>
              <w:rPr>
                <w:rFonts w:hint="eastAsia" w:asciiTheme="majorEastAsia" w:hAnsiTheme="majorEastAsia" w:eastAsiaTheme="majorEastAsia" w:cstheme="majorEastAsia"/>
                <w:color w:val="auto"/>
                <w:kern w:val="0"/>
                <w:szCs w:val="21"/>
                <w:highlight w:val="none"/>
                <w:lang w:val="en-US" w:eastAsia="zh-CN"/>
              </w:rPr>
              <w:t>分析全面</w:t>
            </w:r>
            <w:r>
              <w:rPr>
                <w:rFonts w:hint="eastAsia" w:asciiTheme="majorEastAsia" w:hAnsiTheme="majorEastAsia" w:eastAsiaTheme="majorEastAsia" w:cstheme="majorEastAsia"/>
                <w:color w:val="auto"/>
                <w:kern w:val="0"/>
                <w:szCs w:val="21"/>
                <w:highlight w:val="none"/>
              </w:rPr>
              <w:t>、优化方案</w:t>
            </w:r>
            <w:r>
              <w:rPr>
                <w:rFonts w:hint="eastAsia" w:asciiTheme="majorEastAsia" w:hAnsiTheme="majorEastAsia" w:eastAsiaTheme="majorEastAsia" w:cstheme="majorEastAsia"/>
                <w:color w:val="auto"/>
                <w:kern w:val="0"/>
                <w:szCs w:val="21"/>
                <w:highlight w:val="none"/>
                <w:lang w:val="en-US" w:eastAsia="zh-CN"/>
              </w:rPr>
              <w:t>内容</w:t>
            </w:r>
            <w:r>
              <w:rPr>
                <w:rFonts w:hint="eastAsia" w:asciiTheme="majorEastAsia" w:hAnsiTheme="majorEastAsia" w:eastAsiaTheme="majorEastAsia" w:cstheme="majorEastAsia"/>
                <w:color w:val="auto"/>
                <w:kern w:val="0"/>
                <w:szCs w:val="21"/>
                <w:highlight w:val="none"/>
              </w:rPr>
              <w:t>具体</w:t>
            </w:r>
            <w:r>
              <w:rPr>
                <w:rFonts w:hint="eastAsia" w:asciiTheme="majorEastAsia" w:hAnsiTheme="majorEastAsia" w:eastAsiaTheme="majorEastAsia" w:cstheme="majorEastAsia"/>
                <w:color w:val="auto"/>
                <w:kern w:val="0"/>
                <w:szCs w:val="21"/>
                <w:highlight w:val="none"/>
                <w:lang w:val="en-US" w:eastAsia="zh-CN"/>
              </w:rPr>
              <w:t>详实</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szCs w:val="21"/>
                <w:highlight w:val="none"/>
                <w:lang w:val="en-US" w:eastAsia="zh-CN"/>
              </w:rPr>
              <w:t>可落地性强</w:t>
            </w:r>
            <w:r>
              <w:rPr>
                <w:rFonts w:hint="eastAsia" w:asciiTheme="majorEastAsia" w:hAnsiTheme="majorEastAsia" w:eastAsiaTheme="majorEastAsia" w:cstheme="majorEastAsia"/>
                <w:color w:val="auto"/>
                <w:kern w:val="0"/>
                <w:szCs w:val="21"/>
                <w:highlight w:val="none"/>
              </w:rPr>
              <w:t xml:space="preserve">（如节能升级、故障预防）的得 </w:t>
            </w:r>
            <w:r>
              <w:rPr>
                <w:rFonts w:hint="eastAsia" w:asciiTheme="majorEastAsia" w:hAnsiTheme="majorEastAsia" w:eastAsiaTheme="majorEastAsia" w:cstheme="majorEastAsia"/>
                <w:color w:val="auto"/>
                <w:kern w:val="0"/>
                <w:szCs w:val="21"/>
                <w:highlight w:val="none"/>
                <w:lang w:val="en-US" w:eastAsia="zh-CN"/>
              </w:rPr>
              <w:t>5</w:t>
            </w:r>
            <w:r>
              <w:rPr>
                <w:rFonts w:hint="eastAsia" w:asciiTheme="majorEastAsia" w:hAnsiTheme="majorEastAsia" w:eastAsiaTheme="majorEastAsia" w:cstheme="majorEastAsia"/>
                <w:color w:val="auto"/>
                <w:kern w:val="0"/>
                <w:szCs w:val="21"/>
                <w:highlight w:val="none"/>
              </w:rPr>
              <w:t xml:space="preserve"> 分；</w:t>
            </w:r>
            <w:r>
              <w:rPr>
                <w:rFonts w:hint="eastAsia" w:asciiTheme="majorEastAsia" w:hAnsiTheme="majorEastAsia" w:eastAsiaTheme="majorEastAsia" w:cstheme="majorEastAsia"/>
                <w:color w:val="auto"/>
                <w:kern w:val="0"/>
                <w:szCs w:val="21"/>
                <w:highlight w:val="none"/>
                <w:lang w:val="en-US" w:eastAsia="zh-CN"/>
              </w:rPr>
              <w:t>问题诊断较</w:t>
            </w:r>
            <w:r>
              <w:rPr>
                <w:rFonts w:hint="eastAsia" w:asciiTheme="majorEastAsia" w:hAnsiTheme="majorEastAsia" w:eastAsiaTheme="majorEastAsia" w:cstheme="majorEastAsia"/>
                <w:color w:val="auto"/>
                <w:kern w:val="0"/>
                <w:szCs w:val="21"/>
                <w:highlight w:val="none"/>
              </w:rPr>
              <w:t>较精准、</w:t>
            </w:r>
            <w:r>
              <w:rPr>
                <w:rFonts w:hint="eastAsia" w:asciiTheme="majorEastAsia" w:hAnsiTheme="majorEastAsia" w:eastAsiaTheme="majorEastAsia" w:cstheme="majorEastAsia"/>
                <w:color w:val="auto"/>
                <w:kern w:val="0"/>
                <w:szCs w:val="21"/>
                <w:highlight w:val="none"/>
                <w:lang w:val="en-US" w:eastAsia="zh-CN"/>
              </w:rPr>
              <w:t>分析较全面</w:t>
            </w:r>
            <w:r>
              <w:rPr>
                <w:rFonts w:hint="eastAsia" w:asciiTheme="majorEastAsia" w:hAnsiTheme="majorEastAsia" w:eastAsiaTheme="majorEastAsia" w:cstheme="majorEastAsia"/>
                <w:color w:val="auto"/>
                <w:kern w:val="0"/>
                <w:szCs w:val="21"/>
                <w:highlight w:val="none"/>
              </w:rPr>
              <w:t>、优化方案</w:t>
            </w:r>
            <w:r>
              <w:rPr>
                <w:rFonts w:hint="eastAsia" w:asciiTheme="majorEastAsia" w:hAnsiTheme="majorEastAsia" w:eastAsiaTheme="majorEastAsia" w:cstheme="majorEastAsia"/>
                <w:color w:val="auto"/>
                <w:kern w:val="0"/>
                <w:szCs w:val="21"/>
                <w:highlight w:val="none"/>
                <w:lang w:val="en-US" w:eastAsia="zh-CN"/>
              </w:rPr>
              <w:t>内容较</w:t>
            </w:r>
            <w:r>
              <w:rPr>
                <w:rFonts w:hint="eastAsia" w:asciiTheme="majorEastAsia" w:hAnsiTheme="majorEastAsia" w:eastAsiaTheme="majorEastAsia" w:cstheme="majorEastAsia"/>
                <w:color w:val="auto"/>
                <w:kern w:val="0"/>
                <w:szCs w:val="21"/>
                <w:highlight w:val="none"/>
              </w:rPr>
              <w:t>具体、</w:t>
            </w:r>
            <w:r>
              <w:rPr>
                <w:rFonts w:hint="eastAsia" w:asciiTheme="majorEastAsia" w:hAnsiTheme="majorEastAsia" w:eastAsiaTheme="majorEastAsia" w:cstheme="majorEastAsia"/>
                <w:color w:val="auto"/>
                <w:kern w:val="0"/>
                <w:szCs w:val="21"/>
                <w:highlight w:val="none"/>
                <w:lang w:val="en-US" w:eastAsia="zh-CN"/>
              </w:rPr>
              <w:t>具备实际可行性的</w:t>
            </w:r>
            <w:r>
              <w:rPr>
                <w:rFonts w:hint="eastAsia" w:asciiTheme="majorEastAsia" w:hAnsiTheme="majorEastAsia" w:eastAsiaTheme="majorEastAsia" w:cstheme="majorEastAsia"/>
                <w:color w:val="auto"/>
                <w:kern w:val="0"/>
                <w:szCs w:val="21"/>
                <w:highlight w:val="none"/>
              </w:rPr>
              <w:t>的得</w:t>
            </w:r>
            <w:r>
              <w:rPr>
                <w:rFonts w:hint="eastAsia" w:asciiTheme="majorEastAsia" w:hAnsiTheme="majorEastAsia" w:eastAsiaTheme="majorEastAsia" w:cstheme="majorEastAsia"/>
                <w:color w:val="auto"/>
                <w:kern w:val="0"/>
                <w:szCs w:val="21"/>
                <w:highlight w:val="none"/>
                <w:lang w:val="en-US" w:eastAsia="zh-CN"/>
              </w:rPr>
              <w:t>3</w:t>
            </w:r>
            <w:r>
              <w:rPr>
                <w:rFonts w:hint="eastAsia" w:asciiTheme="majorEastAsia" w:hAnsiTheme="majorEastAsia" w:eastAsiaTheme="majorEastAsia" w:cstheme="majorEastAsia"/>
                <w:color w:val="auto"/>
                <w:kern w:val="0"/>
                <w:szCs w:val="21"/>
                <w:highlight w:val="none"/>
              </w:rPr>
              <w:t xml:space="preserve"> 分；仅简单提及</w:t>
            </w:r>
            <w:r>
              <w:rPr>
                <w:rFonts w:hint="eastAsia" w:asciiTheme="majorEastAsia" w:hAnsiTheme="majorEastAsia" w:eastAsiaTheme="majorEastAsia" w:cstheme="majorEastAsia"/>
                <w:color w:val="auto"/>
                <w:kern w:val="0"/>
                <w:szCs w:val="21"/>
                <w:highlight w:val="none"/>
                <w:lang w:val="en-US" w:eastAsia="zh-CN"/>
              </w:rPr>
              <w:t>机组问题及优化方向，未对问题做具体分析</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szCs w:val="21"/>
                <w:highlight w:val="none"/>
                <w:lang w:val="en-US" w:eastAsia="zh-CN"/>
              </w:rPr>
              <w:t>未明确方案核心内容</w:t>
            </w:r>
            <w:r>
              <w:rPr>
                <w:rFonts w:hint="eastAsia" w:asciiTheme="majorEastAsia" w:hAnsiTheme="majorEastAsia" w:eastAsiaTheme="majorEastAsia" w:cstheme="majorEastAsia"/>
                <w:color w:val="auto"/>
                <w:kern w:val="0"/>
                <w:szCs w:val="21"/>
                <w:highlight w:val="none"/>
              </w:rPr>
              <w:t>的得</w:t>
            </w:r>
            <w:r>
              <w:rPr>
                <w:rFonts w:hint="eastAsia" w:asciiTheme="majorEastAsia" w:hAnsiTheme="majorEastAsia" w:eastAsiaTheme="majorEastAsia" w:cstheme="majorEastAsia"/>
                <w:color w:val="auto"/>
                <w:kern w:val="0"/>
                <w:szCs w:val="21"/>
                <w:highlight w:val="none"/>
                <w:lang w:val="en-US" w:eastAsia="zh-CN"/>
              </w:rPr>
              <w:t>1</w:t>
            </w:r>
            <w:r>
              <w:rPr>
                <w:rFonts w:hint="eastAsia" w:asciiTheme="majorEastAsia" w:hAnsiTheme="majorEastAsia" w:eastAsiaTheme="majorEastAsia" w:cstheme="majorEastAsia"/>
                <w:color w:val="auto"/>
                <w:kern w:val="0"/>
                <w:szCs w:val="21"/>
                <w:highlight w:val="none"/>
              </w:rPr>
              <w:t>分；未提供或分析错误的不得分。</w:t>
            </w:r>
          </w:p>
        </w:tc>
      </w:tr>
      <w:tr w14:paraId="2E63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5491F81D">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5</w:t>
            </w:r>
          </w:p>
        </w:tc>
        <w:tc>
          <w:tcPr>
            <w:tcW w:w="264" w:type="pct"/>
            <w:shd w:val="clear" w:color="auto" w:fill="auto"/>
            <w:vAlign w:val="center"/>
          </w:tcPr>
          <w:p w14:paraId="5940BAC5">
            <w:pPr>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5</w:t>
            </w:r>
          </w:p>
        </w:tc>
        <w:tc>
          <w:tcPr>
            <w:tcW w:w="706" w:type="pct"/>
            <w:vAlign w:val="center"/>
          </w:tcPr>
          <w:p w14:paraId="0D56ADF3">
            <w:pPr>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应急响应</w:t>
            </w:r>
          </w:p>
          <w:p w14:paraId="23485BAE">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方案</w:t>
            </w:r>
          </w:p>
        </w:tc>
        <w:tc>
          <w:tcPr>
            <w:tcW w:w="3764" w:type="pct"/>
            <w:vAlign w:val="center"/>
          </w:tcPr>
          <w:p w14:paraId="4BAE4E38">
            <w:pPr>
              <w:snapToGrid w:val="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根据</w:t>
            </w:r>
            <w:r>
              <w:rPr>
                <w:rFonts w:hint="eastAsia" w:asciiTheme="majorEastAsia" w:hAnsiTheme="majorEastAsia" w:eastAsiaTheme="majorEastAsia" w:cstheme="majorEastAsia"/>
                <w:color w:val="auto"/>
                <w:kern w:val="0"/>
                <w:szCs w:val="21"/>
                <w:highlight w:val="none"/>
                <w:lang w:eastAsia="zh-CN"/>
              </w:rPr>
              <w:t>供应商</w:t>
            </w:r>
            <w:r>
              <w:rPr>
                <w:rFonts w:hint="eastAsia" w:asciiTheme="majorEastAsia" w:hAnsiTheme="majorEastAsia" w:eastAsiaTheme="majorEastAsia" w:cstheme="majorEastAsia"/>
                <w:color w:val="auto"/>
                <w:kern w:val="0"/>
                <w:szCs w:val="21"/>
                <w:highlight w:val="none"/>
              </w:rPr>
              <w:t>针对本项目制定的应急处理方案、特殊时期应对措施进行评分：包括</w:t>
            </w:r>
            <w:r>
              <w:rPr>
                <w:rFonts w:hint="eastAsia" w:asciiTheme="majorEastAsia" w:hAnsiTheme="majorEastAsia" w:eastAsiaTheme="majorEastAsia" w:cstheme="majorEastAsia"/>
                <w:b/>
                <w:bCs/>
                <w:color w:val="auto"/>
                <w:kern w:val="0"/>
                <w:szCs w:val="21"/>
                <w:highlight w:val="none"/>
              </w:rPr>
              <w:t>法定节假日、异常天气</w:t>
            </w:r>
            <w:r>
              <w:rPr>
                <w:rFonts w:hint="eastAsia" w:asciiTheme="majorEastAsia" w:hAnsiTheme="majorEastAsia" w:eastAsiaTheme="majorEastAsia" w:cstheme="majorEastAsia"/>
                <w:color w:val="auto"/>
                <w:kern w:val="0"/>
                <w:szCs w:val="21"/>
                <w:highlight w:val="none"/>
              </w:rPr>
              <w:t>等方面，方案涉及以上要点设置完整可行、内容与要点相符、每个要点均有展开详细的阐述且切合项目实际情况的得</w:t>
            </w:r>
            <w:r>
              <w:rPr>
                <w:rFonts w:hint="eastAsia" w:asciiTheme="majorEastAsia" w:hAnsiTheme="majorEastAsia" w:eastAsiaTheme="majorEastAsia" w:cstheme="majorEastAsia"/>
                <w:color w:val="auto"/>
                <w:kern w:val="0"/>
                <w:szCs w:val="21"/>
                <w:highlight w:val="none"/>
                <w:lang w:val="en-US" w:eastAsia="zh-CN"/>
              </w:rPr>
              <w:t>5</w:t>
            </w:r>
            <w:r>
              <w:rPr>
                <w:rFonts w:hint="eastAsia" w:asciiTheme="majorEastAsia" w:hAnsiTheme="majorEastAsia" w:eastAsiaTheme="majorEastAsia" w:cstheme="majorEastAsia"/>
                <w:color w:val="auto"/>
                <w:kern w:val="0"/>
                <w:szCs w:val="21"/>
                <w:highlight w:val="none"/>
              </w:rPr>
              <w:t>分；方案涉及以上要点、内容与要点相符、每个要点均有展开详细的阐述且部分内容切合项目实际情况的得</w:t>
            </w:r>
            <w:r>
              <w:rPr>
                <w:rFonts w:hint="eastAsia" w:asciiTheme="majorEastAsia" w:hAnsiTheme="majorEastAsia" w:eastAsiaTheme="majorEastAsia" w:cstheme="majorEastAsia"/>
                <w:color w:val="auto"/>
                <w:kern w:val="0"/>
                <w:szCs w:val="21"/>
                <w:highlight w:val="none"/>
                <w:lang w:val="en-US" w:eastAsia="zh-CN"/>
              </w:rPr>
              <w:t>3</w:t>
            </w:r>
            <w:r>
              <w:rPr>
                <w:rFonts w:hint="eastAsia" w:asciiTheme="majorEastAsia" w:hAnsiTheme="majorEastAsia" w:eastAsiaTheme="majorEastAsia" w:cstheme="majorEastAsia"/>
                <w:color w:val="auto"/>
                <w:kern w:val="0"/>
                <w:szCs w:val="21"/>
                <w:highlight w:val="none"/>
              </w:rPr>
              <w:t>分；方案所包含的要点有缺漏、内容与要点相符但仅有纲要、内容简略，未展开详细阐述但基本能够适用于本项目的得</w:t>
            </w:r>
            <w:r>
              <w:rPr>
                <w:rFonts w:hint="eastAsia" w:asciiTheme="majorEastAsia" w:hAnsiTheme="majorEastAsia" w:eastAsiaTheme="majorEastAsia" w:cstheme="majorEastAsia"/>
                <w:color w:val="auto"/>
                <w:kern w:val="0"/>
                <w:szCs w:val="21"/>
                <w:highlight w:val="none"/>
                <w:lang w:val="en-US" w:eastAsia="zh-CN"/>
              </w:rPr>
              <w:t>1</w:t>
            </w:r>
            <w:r>
              <w:rPr>
                <w:rFonts w:hint="eastAsia" w:asciiTheme="majorEastAsia" w:hAnsiTheme="majorEastAsia" w:eastAsiaTheme="majorEastAsia" w:cstheme="majorEastAsia"/>
                <w:color w:val="auto"/>
                <w:kern w:val="0"/>
                <w:szCs w:val="21"/>
                <w:highlight w:val="none"/>
              </w:rPr>
              <w:t>分；未提供或内容存在明显错误、内容明显不适用于本项目需求的不得分。</w:t>
            </w:r>
          </w:p>
        </w:tc>
      </w:tr>
      <w:tr w14:paraId="4E9A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60516B83">
            <w:pPr>
              <w:snapToGrid w:val="0"/>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w:t>
            </w:r>
          </w:p>
        </w:tc>
        <w:tc>
          <w:tcPr>
            <w:tcW w:w="264" w:type="pct"/>
            <w:shd w:val="clear" w:color="auto" w:fill="auto"/>
            <w:vAlign w:val="center"/>
          </w:tcPr>
          <w:p w14:paraId="3757242C">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706" w:type="pct"/>
            <w:shd w:val="clear" w:color="auto" w:fill="auto"/>
            <w:vAlign w:val="center"/>
          </w:tcPr>
          <w:p w14:paraId="6B922626">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应急响应时间</w:t>
            </w:r>
          </w:p>
        </w:tc>
        <w:tc>
          <w:tcPr>
            <w:tcW w:w="3764" w:type="pct"/>
            <w:shd w:val="clear" w:color="auto" w:fill="auto"/>
            <w:vAlign w:val="center"/>
          </w:tcPr>
          <w:p w14:paraId="5421CC00">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w:t>
            </w: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应急人员调配承诺评分：承诺4小时内（含）调配具备对应资质的人员到场的得1 分；6小时内（含）到场的得0.5分；未提供承诺或不满足时限的不得分。</w:t>
            </w:r>
          </w:p>
          <w:p w14:paraId="5F22D246">
            <w:pPr>
              <w:snapToGrid w:val="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highlight w:val="none"/>
              </w:rPr>
              <w:t>证明材料：提供应急调配承诺函（明确时限、人员），否则不得分。</w:t>
            </w:r>
          </w:p>
        </w:tc>
      </w:tr>
      <w:tr w14:paraId="1B9E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7223B57C">
            <w:pPr>
              <w:pStyle w:val="28"/>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7</w:t>
            </w:r>
          </w:p>
        </w:tc>
        <w:tc>
          <w:tcPr>
            <w:tcW w:w="264" w:type="pct"/>
            <w:shd w:val="clear" w:color="auto" w:fill="auto"/>
            <w:vAlign w:val="center"/>
          </w:tcPr>
          <w:p w14:paraId="4667DE57">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706" w:type="pct"/>
            <w:vAlign w:val="center"/>
          </w:tcPr>
          <w:p w14:paraId="263BC4B1">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在线报修系统</w:t>
            </w:r>
          </w:p>
        </w:tc>
        <w:tc>
          <w:tcPr>
            <w:tcW w:w="3764" w:type="pct"/>
            <w:vAlign w:val="center"/>
          </w:tcPr>
          <w:p w14:paraId="61C33478">
            <w:pPr>
              <w:snapToGrid w:val="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供应商</w:t>
            </w:r>
            <w:r>
              <w:rPr>
                <w:rFonts w:hint="eastAsia" w:asciiTheme="majorEastAsia" w:hAnsiTheme="majorEastAsia" w:eastAsiaTheme="majorEastAsia" w:cstheme="majorEastAsia"/>
                <w:color w:val="auto"/>
                <w:kern w:val="0"/>
                <w:szCs w:val="21"/>
                <w:highlight w:val="none"/>
              </w:rPr>
              <w:t>具有在线报修系统的得1分，须提供相关证明材料(如:在线报修系统功能截图等证明)，否则不得分。</w:t>
            </w:r>
          </w:p>
        </w:tc>
      </w:tr>
      <w:tr w14:paraId="2687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2E9B93E0">
            <w:pPr>
              <w:pStyle w:val="28"/>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w:t>
            </w:r>
          </w:p>
        </w:tc>
        <w:tc>
          <w:tcPr>
            <w:tcW w:w="264" w:type="pct"/>
            <w:shd w:val="clear" w:color="auto" w:fill="auto"/>
            <w:vAlign w:val="center"/>
          </w:tcPr>
          <w:p w14:paraId="698048E8">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lang w:val="en-US" w:eastAsia="zh-CN"/>
              </w:rPr>
              <w:t>2</w:t>
            </w:r>
          </w:p>
        </w:tc>
        <w:tc>
          <w:tcPr>
            <w:tcW w:w="706" w:type="pct"/>
            <w:vAlign w:val="center"/>
          </w:tcPr>
          <w:p w14:paraId="1822F95A">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项目经理</w:t>
            </w:r>
          </w:p>
        </w:tc>
        <w:tc>
          <w:tcPr>
            <w:tcW w:w="3764" w:type="pct"/>
            <w:vAlign w:val="center"/>
          </w:tcPr>
          <w:p w14:paraId="494258DD">
            <w:pPr>
              <w:pStyle w:val="41"/>
              <w:snapToGrid w:val="0"/>
              <w:jc w:val="both"/>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 w:val="21"/>
                <w:szCs w:val="21"/>
                <w:highlight w:val="none"/>
                <w:lang w:eastAsia="zh-CN"/>
              </w:rPr>
              <w:t>供应商为实施本项目配备的项目经理（1人）：</w:t>
            </w:r>
          </w:p>
          <w:p w14:paraId="7CD0EBB1">
            <w:pPr>
              <w:pStyle w:val="41"/>
              <w:snapToGrid w:val="0"/>
              <w:jc w:val="both"/>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 w:val="21"/>
                <w:szCs w:val="21"/>
                <w:highlight w:val="none"/>
                <w:lang w:eastAsia="zh-CN"/>
              </w:rPr>
              <w:t>①有政府相关行政部门颁发的暖通类高级工程师职职称证书：高级职称证书的得</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分；中级职称证书的得</w:t>
            </w:r>
            <w:r>
              <w:rPr>
                <w:rFonts w:hint="eastAsia" w:asciiTheme="majorEastAsia" w:hAnsiTheme="majorEastAsia" w:eastAsiaTheme="majorEastAsia" w:cstheme="majorEastAsia"/>
                <w:color w:val="auto"/>
                <w:sz w:val="21"/>
                <w:szCs w:val="21"/>
                <w:highlight w:val="none"/>
                <w:lang w:val="en-US" w:eastAsia="zh-CN"/>
              </w:rPr>
              <w:t>0.5</w:t>
            </w:r>
            <w:r>
              <w:rPr>
                <w:rFonts w:hint="eastAsia" w:asciiTheme="majorEastAsia" w:hAnsiTheme="majorEastAsia" w:eastAsiaTheme="majorEastAsia" w:cstheme="majorEastAsia"/>
                <w:color w:val="auto"/>
                <w:sz w:val="21"/>
                <w:szCs w:val="21"/>
                <w:highlight w:val="none"/>
                <w:lang w:eastAsia="zh-CN"/>
              </w:rPr>
              <w:t>分；</w:t>
            </w:r>
          </w:p>
          <w:p w14:paraId="602EE686">
            <w:pPr>
              <w:pStyle w:val="41"/>
              <w:snapToGrid w:val="0"/>
              <w:jc w:val="both"/>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 w:val="21"/>
                <w:szCs w:val="21"/>
                <w:highlight w:val="none"/>
                <w:lang w:eastAsia="zh-CN"/>
              </w:rPr>
              <w:t>②具有政府相关行政部门颁发的低压电工作业证的得0.5分；</w:t>
            </w:r>
          </w:p>
          <w:p w14:paraId="60F16990">
            <w:pPr>
              <w:pStyle w:val="41"/>
              <w:snapToGrid w:val="0"/>
              <w:jc w:val="both"/>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③具有政府相关行政部门颁发的安全合格生产考核证书的得0.5分。其余的不得分。满分</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分。</w:t>
            </w:r>
          </w:p>
          <w:p w14:paraId="2FC14D22">
            <w:pPr>
              <w:pStyle w:val="41"/>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val="0"/>
                <w:color w:val="auto"/>
                <w:sz w:val="21"/>
                <w:szCs w:val="21"/>
                <w:highlight w:val="none"/>
                <w:lang w:eastAsia="zh-CN"/>
              </w:rPr>
              <w:t>证明材料：供应商须提供相关证书复印件及投标截止时间前6个月（不含投标截止时间当月）任意3个月供应商为其缴纳社保的证明材料，未提供或提供不完整的不得分。（人员不可重复任职，不重复计分）</w:t>
            </w:r>
          </w:p>
        </w:tc>
      </w:tr>
      <w:tr w14:paraId="07FD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244E0A22">
            <w:pPr>
              <w:pStyle w:val="28"/>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w:t>
            </w:r>
          </w:p>
        </w:tc>
        <w:tc>
          <w:tcPr>
            <w:tcW w:w="264" w:type="pct"/>
            <w:shd w:val="clear" w:color="auto" w:fill="auto"/>
            <w:vAlign w:val="center"/>
          </w:tcPr>
          <w:p w14:paraId="7F9D56CF">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706" w:type="pct"/>
            <w:vAlign w:val="center"/>
          </w:tcPr>
          <w:p w14:paraId="55783BCA">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highlight w:val="none"/>
              </w:rPr>
              <w:t>技术负责人</w:t>
            </w:r>
          </w:p>
        </w:tc>
        <w:tc>
          <w:tcPr>
            <w:tcW w:w="3764" w:type="pct"/>
            <w:vAlign w:val="center"/>
          </w:tcPr>
          <w:p w14:paraId="21206757">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为实施本项目配备的技术负责人（1人）：</w:t>
            </w:r>
          </w:p>
          <w:p w14:paraId="171B934F">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①具有政府相关行政部门颁发的一级建造师（机电工程专业）注册证书的得1分，二级建造师（机电工程专业）注册证书的得0.5分；</w:t>
            </w:r>
          </w:p>
          <w:p w14:paraId="61D71172">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②具有政府相关行政部门颁发的低压电工作业证的得0.5分；</w:t>
            </w:r>
          </w:p>
          <w:p w14:paraId="4338C60D">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③具有政府相关行政部门颁发的安全生产考核合格证书的得0.5分。满分2分。</w:t>
            </w:r>
          </w:p>
          <w:p w14:paraId="5A9EA4B1">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证明材料：</w:t>
            </w: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须提供人员的相关证书复印件及投标截止时间前6个月（不含投标截止时间当月）任意3个月</w:t>
            </w: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为其缴纳社保的证明材料，未提供或提供不完整的不得分。（人员不可重复任职，不重复计分）</w:t>
            </w:r>
          </w:p>
        </w:tc>
      </w:tr>
      <w:tr w14:paraId="3DE1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5031AF43">
            <w:pPr>
              <w:pStyle w:val="28"/>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10</w:t>
            </w:r>
          </w:p>
        </w:tc>
        <w:tc>
          <w:tcPr>
            <w:tcW w:w="264" w:type="pct"/>
            <w:shd w:val="clear" w:color="auto" w:fill="auto"/>
            <w:vAlign w:val="center"/>
          </w:tcPr>
          <w:p w14:paraId="6961251B">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706" w:type="pct"/>
            <w:vAlign w:val="center"/>
          </w:tcPr>
          <w:p w14:paraId="5C217C3C">
            <w:pPr>
              <w:overflowPunct w:val="0"/>
              <w:autoSpaceDE w:val="0"/>
              <w:autoSpaceDN w:val="0"/>
              <w:adjustRightInd w:val="0"/>
              <w:jc w:val="center"/>
              <w:textAlignment w:val="baseline"/>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highlight w:val="none"/>
              </w:rPr>
              <w:t>维保主管</w:t>
            </w:r>
          </w:p>
        </w:tc>
        <w:tc>
          <w:tcPr>
            <w:tcW w:w="3764" w:type="pct"/>
            <w:vAlign w:val="center"/>
          </w:tcPr>
          <w:p w14:paraId="54307E3D">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为实施本项目配备的维保主管（1人）：</w:t>
            </w:r>
          </w:p>
          <w:p w14:paraId="78EA319E">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具有政府相关行政部门颁发的作业证书：①高压电工作业证；②低压电工作业证；③熔化焊接与热切割作业；④安全合格生产考核证书。每子项得0.5分，满分2分。 </w:t>
            </w:r>
          </w:p>
          <w:p w14:paraId="7434E782">
            <w:pPr>
              <w:snapToGrid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证明材料：</w:t>
            </w: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须提供人员的证书复印件及投标截止时间前6个月（不含投标截止时间当月）任意3个月</w:t>
            </w: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为其缴纳社保的证明材料，未提供或提供不完整的不得分。（人员不可重复任职，不重复计分）</w:t>
            </w:r>
          </w:p>
        </w:tc>
      </w:tr>
    </w:tbl>
    <w:p w14:paraId="48BEAB7A">
      <w:pPr>
        <w:jc w:val="left"/>
        <w:rPr>
          <w:rFonts w:hint="eastAsia" w:asciiTheme="majorEastAsia" w:hAnsiTheme="majorEastAsia" w:eastAsiaTheme="majorEastAsia" w:cstheme="majorEastAsia"/>
          <w:color w:val="auto"/>
          <w:sz w:val="24"/>
          <w:szCs w:val="24"/>
          <w:highlight w:val="none"/>
          <w:lang w:val="en-US" w:eastAsia="zh-Hans"/>
        </w:rPr>
      </w:pPr>
    </w:p>
    <w:p w14:paraId="5060FFD0">
      <w:pPr>
        <w:jc w:val="left"/>
        <w:rPr>
          <w:rFonts w:hint="eastAsia" w:asciiTheme="majorEastAsia" w:hAnsiTheme="majorEastAsia" w:eastAsiaTheme="majorEastAsia" w:cstheme="majorEastAsia"/>
          <w:color w:val="auto"/>
          <w:sz w:val="24"/>
          <w:szCs w:val="24"/>
          <w:highlight w:val="none"/>
          <w:lang w:val="en-US" w:eastAsia="zh-Hans"/>
        </w:rPr>
      </w:pPr>
      <w:r>
        <w:rPr>
          <w:rFonts w:hint="eastAsia" w:asciiTheme="majorEastAsia" w:hAnsiTheme="majorEastAsia" w:eastAsiaTheme="majorEastAsia" w:cstheme="majorEastAsia"/>
          <w:color w:val="auto"/>
          <w:sz w:val="24"/>
          <w:szCs w:val="24"/>
          <w:highlight w:val="none"/>
          <w:lang w:val="en-US" w:eastAsia="zh-Hans"/>
        </w:rPr>
        <w:t>商务部分评分PB 满分为</w:t>
      </w:r>
      <w:r>
        <w:rPr>
          <w:rFonts w:hint="eastAsia" w:asciiTheme="majorEastAsia" w:hAnsiTheme="majorEastAsia" w:eastAsiaTheme="majorEastAsia" w:cstheme="majorEastAsia"/>
          <w:color w:val="auto"/>
          <w:sz w:val="24"/>
          <w:szCs w:val="24"/>
          <w:highlight w:val="none"/>
          <w:u w:val="single"/>
          <w:lang w:val="en-US" w:eastAsia="zh-CN"/>
        </w:rPr>
        <w:t xml:space="preserve"> 18</w:t>
      </w:r>
      <w:r>
        <w:rPr>
          <w:rFonts w:hint="eastAsia" w:asciiTheme="majorEastAsia" w:hAnsiTheme="majorEastAsia" w:eastAsiaTheme="majorEastAsia" w:cstheme="majorEastAsia"/>
          <w:color w:val="auto"/>
          <w:sz w:val="24"/>
          <w:szCs w:val="24"/>
          <w:highlight w:val="none"/>
          <w:lang w:val="en-US" w:eastAsia="zh-Hans"/>
        </w:rPr>
        <w:t>分</w:t>
      </w:r>
    </w:p>
    <w:tbl>
      <w:tblPr>
        <w:tblStyle w:val="16"/>
        <w:tblW w:w="47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5"/>
        <w:gridCol w:w="737"/>
        <w:gridCol w:w="7335"/>
      </w:tblGrid>
      <w:tr w14:paraId="26C7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726B4A0B">
            <w:pPr>
              <w:snapToGrid w:val="0"/>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序号</w:t>
            </w:r>
          </w:p>
        </w:tc>
        <w:tc>
          <w:tcPr>
            <w:tcW w:w="263" w:type="pct"/>
            <w:shd w:val="clear" w:color="auto" w:fill="auto"/>
            <w:vAlign w:val="center"/>
          </w:tcPr>
          <w:p w14:paraId="1E36C64B">
            <w:pPr>
              <w:snapToGrid w:val="0"/>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分值</w:t>
            </w:r>
          </w:p>
        </w:tc>
        <w:tc>
          <w:tcPr>
            <w:tcW w:w="408" w:type="pct"/>
            <w:vAlign w:val="center"/>
          </w:tcPr>
          <w:p w14:paraId="3684748A">
            <w:pPr>
              <w:snapToGrid w:val="0"/>
              <w:jc w:val="cente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项目内容</w:t>
            </w:r>
          </w:p>
        </w:tc>
        <w:tc>
          <w:tcPr>
            <w:tcW w:w="4063" w:type="pct"/>
            <w:vAlign w:val="center"/>
          </w:tcPr>
          <w:p w14:paraId="28CC6059">
            <w:pPr>
              <w:snapToGrid w:val="0"/>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评分内容</w:t>
            </w:r>
          </w:p>
        </w:tc>
      </w:tr>
      <w:tr w14:paraId="49CE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68BA5649">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3" w:type="pct"/>
            <w:shd w:val="clear" w:color="auto" w:fill="auto"/>
            <w:vAlign w:val="center"/>
          </w:tcPr>
          <w:p w14:paraId="5778AD1C">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408" w:type="pct"/>
            <w:vAlign w:val="center"/>
          </w:tcPr>
          <w:p w14:paraId="7CB8B63A">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节能技术</w:t>
            </w:r>
          </w:p>
        </w:tc>
        <w:tc>
          <w:tcPr>
            <w:tcW w:w="4063" w:type="pct"/>
            <w:vAlign w:val="center"/>
          </w:tcPr>
          <w:p w14:paraId="4CE0B6CB">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eastAsia="zh-CN" w:bidi="as-IN"/>
              </w:rPr>
              <w:t>供应商</w:t>
            </w:r>
            <w:r>
              <w:rPr>
                <w:rFonts w:hint="eastAsia" w:asciiTheme="majorEastAsia" w:hAnsiTheme="majorEastAsia" w:eastAsiaTheme="majorEastAsia" w:cstheme="majorEastAsia"/>
                <w:b w:val="0"/>
                <w:color w:val="auto"/>
                <w:sz w:val="21"/>
                <w:szCs w:val="21"/>
                <w:highlight w:val="none"/>
                <w:lang w:bidi="as-IN"/>
              </w:rPr>
              <w:t>具有的节能改造技术或产品被国家部委行政主管部门列为公共机构绿色低碳技术或节能推荐产品目录的，每提供一个得1分，满分3分。</w:t>
            </w:r>
          </w:p>
          <w:p w14:paraId="3E6F8CEE">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证明材料：需提供有效证明文件或政府网页公示截图及网址，并加盖</w:t>
            </w:r>
            <w:r>
              <w:rPr>
                <w:rFonts w:hint="eastAsia" w:asciiTheme="majorEastAsia" w:hAnsiTheme="majorEastAsia" w:eastAsiaTheme="majorEastAsia" w:cstheme="majorEastAsia"/>
                <w:b w:val="0"/>
                <w:color w:val="auto"/>
                <w:sz w:val="21"/>
                <w:szCs w:val="21"/>
                <w:highlight w:val="none"/>
                <w:lang w:eastAsia="zh-CN" w:bidi="as-IN"/>
              </w:rPr>
              <w:t>供应商</w:t>
            </w:r>
            <w:r>
              <w:rPr>
                <w:rFonts w:hint="eastAsia" w:asciiTheme="majorEastAsia" w:hAnsiTheme="majorEastAsia" w:eastAsiaTheme="majorEastAsia" w:cstheme="majorEastAsia"/>
                <w:b w:val="0"/>
                <w:color w:val="auto"/>
                <w:sz w:val="21"/>
                <w:szCs w:val="21"/>
                <w:highlight w:val="none"/>
                <w:lang w:bidi="as-IN"/>
              </w:rPr>
              <w:t>公章，否则不得分。</w:t>
            </w:r>
          </w:p>
        </w:tc>
      </w:tr>
      <w:tr w14:paraId="51D8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57A14A8C">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3" w:type="pct"/>
            <w:shd w:val="clear" w:color="auto" w:fill="auto"/>
            <w:vAlign w:val="center"/>
          </w:tcPr>
          <w:p w14:paraId="25903A3E">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408" w:type="pct"/>
            <w:vAlign w:val="center"/>
          </w:tcPr>
          <w:p w14:paraId="521DC60B">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 w:val="21"/>
                <w:szCs w:val="21"/>
                <w:highlight w:val="none"/>
              </w:rPr>
              <w:t>三大管理体系认证</w:t>
            </w:r>
          </w:p>
        </w:tc>
        <w:tc>
          <w:tcPr>
            <w:tcW w:w="4063" w:type="pct"/>
            <w:vAlign w:val="center"/>
          </w:tcPr>
          <w:p w14:paraId="7254AFE4">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eastAsia="zh-CN" w:bidi="as-IN"/>
              </w:rPr>
              <w:t>供应商</w:t>
            </w:r>
            <w:r>
              <w:rPr>
                <w:rFonts w:hint="eastAsia" w:asciiTheme="majorEastAsia" w:hAnsiTheme="majorEastAsia" w:eastAsiaTheme="majorEastAsia" w:cstheme="majorEastAsia"/>
                <w:b w:val="0"/>
                <w:color w:val="auto"/>
                <w:sz w:val="21"/>
                <w:szCs w:val="21"/>
                <w:highlight w:val="none"/>
                <w:lang w:bidi="as-IN"/>
              </w:rPr>
              <w:t>具有以下认证证书：</w:t>
            </w:r>
          </w:p>
          <w:p w14:paraId="329F1E8D">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①质量管理体系认证；</w:t>
            </w:r>
          </w:p>
          <w:p w14:paraId="66D8A599">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②环境管理体系认证；</w:t>
            </w:r>
          </w:p>
          <w:p w14:paraId="2EA078E9">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③职业健康安全管理体系认证。</w:t>
            </w:r>
          </w:p>
          <w:p w14:paraId="6C47A9C1">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每提供一个子项得1分，满分3分。</w:t>
            </w:r>
          </w:p>
          <w:p w14:paraId="20AE2B40">
            <w:pPr>
              <w:pStyle w:val="45"/>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val="0"/>
                <w:color w:val="auto"/>
                <w:sz w:val="21"/>
                <w:szCs w:val="21"/>
                <w:highlight w:val="none"/>
                <w:lang w:bidi="as-IN"/>
              </w:rPr>
              <w:t>证明材料：</w:t>
            </w:r>
            <w:r>
              <w:rPr>
                <w:rFonts w:hint="eastAsia" w:asciiTheme="majorEastAsia" w:hAnsiTheme="majorEastAsia" w:eastAsiaTheme="majorEastAsia" w:cstheme="majorEastAsia"/>
                <w:b w:val="0"/>
                <w:color w:val="auto"/>
                <w:sz w:val="21"/>
                <w:szCs w:val="21"/>
                <w:highlight w:val="none"/>
                <w:shd w:val="clear" w:color="auto" w:fill="auto"/>
                <w:lang w:bidi="as-IN"/>
              </w:rPr>
              <w:t>需提供证书复印件（加盖</w:t>
            </w:r>
            <w:r>
              <w:rPr>
                <w:rFonts w:hint="eastAsia" w:asciiTheme="majorEastAsia" w:hAnsiTheme="majorEastAsia" w:eastAsiaTheme="majorEastAsia" w:cstheme="majorEastAsia"/>
                <w:b w:val="0"/>
                <w:color w:val="auto"/>
                <w:sz w:val="21"/>
                <w:szCs w:val="21"/>
                <w:highlight w:val="none"/>
                <w:lang w:eastAsia="zh-CN" w:bidi="as-IN"/>
              </w:rPr>
              <w:t>供应商</w:t>
            </w:r>
            <w:r>
              <w:rPr>
                <w:rFonts w:hint="eastAsia" w:asciiTheme="majorEastAsia" w:hAnsiTheme="majorEastAsia" w:eastAsiaTheme="majorEastAsia" w:cstheme="majorEastAsia"/>
                <w:b w:val="0"/>
                <w:color w:val="auto"/>
                <w:sz w:val="21"/>
                <w:szCs w:val="21"/>
                <w:highlight w:val="none"/>
                <w:shd w:val="clear" w:color="auto" w:fill="auto"/>
                <w:lang w:bidi="as-IN"/>
              </w:rPr>
              <w:t>公章）及全国认证认可信息公共服务平台（http://cx.cnca.cn）查询截图</w:t>
            </w:r>
            <w:r>
              <w:rPr>
                <w:rFonts w:hint="eastAsia" w:asciiTheme="majorEastAsia" w:hAnsiTheme="majorEastAsia" w:eastAsiaTheme="majorEastAsia" w:cstheme="majorEastAsia"/>
                <w:b w:val="0"/>
                <w:color w:val="auto"/>
                <w:sz w:val="21"/>
                <w:szCs w:val="21"/>
                <w:highlight w:val="none"/>
                <w:lang w:bidi="as-IN"/>
              </w:rPr>
              <w:t>（证书状态为“有效”），否则不得分。</w:t>
            </w:r>
          </w:p>
        </w:tc>
      </w:tr>
      <w:tr w14:paraId="0C37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0AB5EBE8">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263" w:type="pct"/>
            <w:shd w:val="clear" w:color="auto" w:fill="auto"/>
            <w:vAlign w:val="center"/>
          </w:tcPr>
          <w:p w14:paraId="208A3A5F">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408" w:type="pct"/>
            <w:vAlign w:val="center"/>
          </w:tcPr>
          <w:p w14:paraId="02D2A172">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专项认证服务</w:t>
            </w:r>
          </w:p>
        </w:tc>
        <w:tc>
          <w:tcPr>
            <w:tcW w:w="4063" w:type="pct"/>
            <w:vAlign w:val="center"/>
          </w:tcPr>
          <w:p w14:paraId="34069D94">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eastAsia="zh-CN" w:bidi="as-IN"/>
              </w:rPr>
              <w:t>供应商</w:t>
            </w:r>
            <w:r>
              <w:rPr>
                <w:rFonts w:hint="eastAsia" w:asciiTheme="majorEastAsia" w:hAnsiTheme="majorEastAsia" w:eastAsiaTheme="majorEastAsia" w:cstheme="majorEastAsia"/>
                <w:b w:val="0"/>
                <w:color w:val="auto"/>
                <w:sz w:val="21"/>
                <w:szCs w:val="21"/>
                <w:highlight w:val="none"/>
                <w:lang w:bidi="as-IN"/>
              </w:rPr>
              <w:t>具有以下专项认证证书：</w:t>
            </w:r>
          </w:p>
          <w:p w14:paraId="1F56C5D1">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①合同能源管理服务认证；</w:t>
            </w:r>
          </w:p>
          <w:p w14:paraId="16A0B1F3">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②能源管理体系认证；</w:t>
            </w:r>
          </w:p>
          <w:p w14:paraId="030B0751">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③节能技术服务认证。</w:t>
            </w:r>
          </w:p>
          <w:p w14:paraId="1C288A80">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每提供一个子项得1分，满分3分。</w:t>
            </w:r>
          </w:p>
          <w:p w14:paraId="7220E4B5">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证明材料：需提供证书复印件（加盖</w:t>
            </w:r>
            <w:r>
              <w:rPr>
                <w:rFonts w:hint="eastAsia" w:asciiTheme="majorEastAsia" w:hAnsiTheme="majorEastAsia" w:eastAsiaTheme="majorEastAsia" w:cstheme="majorEastAsia"/>
                <w:b w:val="0"/>
                <w:color w:val="auto"/>
                <w:sz w:val="21"/>
                <w:szCs w:val="21"/>
                <w:highlight w:val="none"/>
                <w:lang w:eastAsia="zh-CN" w:bidi="as-IN"/>
              </w:rPr>
              <w:t>供应商</w:t>
            </w:r>
            <w:r>
              <w:rPr>
                <w:rFonts w:hint="eastAsia" w:asciiTheme="majorEastAsia" w:hAnsiTheme="majorEastAsia" w:eastAsiaTheme="majorEastAsia" w:cstheme="majorEastAsia"/>
                <w:b w:val="0"/>
                <w:color w:val="auto"/>
                <w:sz w:val="21"/>
                <w:szCs w:val="21"/>
                <w:highlight w:val="none"/>
                <w:lang w:bidi="as-IN"/>
              </w:rPr>
              <w:t>公章）及全国认证认可信息公共服务平台（http://cx.cnca.cn）查询截图（证书状态为“有效”），否则不得分。</w:t>
            </w:r>
          </w:p>
        </w:tc>
      </w:tr>
      <w:tr w14:paraId="465F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5E77703E">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263" w:type="pct"/>
            <w:shd w:val="clear" w:color="auto" w:fill="auto"/>
            <w:vAlign w:val="center"/>
          </w:tcPr>
          <w:p w14:paraId="14A4CE9C">
            <w:pPr>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3</w:t>
            </w:r>
          </w:p>
        </w:tc>
        <w:tc>
          <w:tcPr>
            <w:tcW w:w="408" w:type="pct"/>
            <w:vAlign w:val="center"/>
          </w:tcPr>
          <w:p w14:paraId="259FEB0A">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企业</w:t>
            </w:r>
            <w:r>
              <w:rPr>
                <w:rFonts w:hint="eastAsia" w:asciiTheme="majorEastAsia" w:hAnsiTheme="majorEastAsia" w:eastAsiaTheme="majorEastAsia" w:cstheme="majorEastAsia"/>
                <w:color w:val="auto"/>
                <w:szCs w:val="21"/>
                <w:highlight w:val="none"/>
              </w:rPr>
              <w:t>荣誉</w:t>
            </w:r>
          </w:p>
        </w:tc>
        <w:tc>
          <w:tcPr>
            <w:tcW w:w="4063" w:type="pct"/>
            <w:vAlign w:val="center"/>
          </w:tcPr>
          <w:p w14:paraId="246C0707">
            <w:pPr>
              <w:pStyle w:val="45"/>
              <w:jc w:val="left"/>
              <w:rPr>
                <w:rFonts w:hint="eastAsia" w:asciiTheme="majorEastAsia" w:hAnsiTheme="majorEastAsia" w:eastAsiaTheme="majorEastAsia" w:cstheme="majorEastAsia"/>
                <w:b w:val="0"/>
                <w:color w:val="auto"/>
                <w:sz w:val="21"/>
                <w:szCs w:val="21"/>
                <w:highlight w:val="none"/>
                <w:lang w:eastAsia="zh-CN" w:bidi="as-IN"/>
              </w:rPr>
            </w:pPr>
            <w:r>
              <w:rPr>
                <w:rFonts w:hint="eastAsia" w:asciiTheme="majorEastAsia" w:hAnsiTheme="majorEastAsia" w:eastAsiaTheme="majorEastAsia" w:cstheme="majorEastAsia"/>
                <w:b w:val="0"/>
                <w:color w:val="auto"/>
                <w:sz w:val="21"/>
                <w:szCs w:val="21"/>
                <w:highlight w:val="none"/>
                <w:lang w:val="en-US" w:eastAsia="zh-CN" w:bidi="as-IN"/>
              </w:rPr>
              <w:t>根据</w:t>
            </w:r>
            <w:r>
              <w:rPr>
                <w:rFonts w:hint="eastAsia" w:asciiTheme="majorEastAsia" w:hAnsiTheme="majorEastAsia" w:eastAsiaTheme="majorEastAsia" w:cstheme="majorEastAsia"/>
                <w:b w:val="0"/>
                <w:color w:val="auto"/>
                <w:sz w:val="21"/>
                <w:szCs w:val="21"/>
                <w:highlight w:val="none"/>
                <w:lang w:eastAsia="zh-CN" w:bidi="as-IN"/>
              </w:rPr>
              <w:t>供应商</w:t>
            </w:r>
            <w:r>
              <w:rPr>
                <w:rFonts w:hint="eastAsia" w:asciiTheme="majorEastAsia" w:hAnsiTheme="majorEastAsia" w:eastAsiaTheme="majorEastAsia" w:cstheme="majorEastAsia"/>
                <w:b w:val="0"/>
                <w:color w:val="auto"/>
                <w:sz w:val="21"/>
                <w:szCs w:val="21"/>
                <w:highlight w:val="none"/>
                <w:lang w:bidi="as-IN"/>
              </w:rPr>
              <w:t>获得的</w:t>
            </w:r>
            <w:r>
              <w:rPr>
                <w:rFonts w:hint="eastAsia" w:asciiTheme="majorEastAsia" w:hAnsiTheme="majorEastAsia" w:eastAsiaTheme="majorEastAsia" w:cstheme="majorEastAsia"/>
                <w:b w:val="0"/>
                <w:color w:val="auto"/>
                <w:sz w:val="21"/>
                <w:szCs w:val="21"/>
                <w:highlight w:val="none"/>
                <w:lang w:val="en-US" w:eastAsia="zh-CN" w:bidi="as-IN"/>
              </w:rPr>
              <w:t>热水系统能源管理项目相关</w:t>
            </w:r>
            <w:r>
              <w:rPr>
                <w:rFonts w:hint="eastAsia" w:asciiTheme="majorEastAsia" w:hAnsiTheme="majorEastAsia" w:eastAsiaTheme="majorEastAsia" w:cstheme="majorEastAsia"/>
                <w:b w:val="0"/>
                <w:color w:val="auto"/>
                <w:sz w:val="21"/>
                <w:szCs w:val="21"/>
                <w:highlight w:val="none"/>
                <w:lang w:bidi="as-IN"/>
              </w:rPr>
              <w:t>的荣誉或奖项</w:t>
            </w:r>
            <w:r>
              <w:rPr>
                <w:rFonts w:hint="eastAsia" w:asciiTheme="majorEastAsia" w:hAnsiTheme="majorEastAsia" w:eastAsiaTheme="majorEastAsia" w:cstheme="majorEastAsia"/>
                <w:b w:val="0"/>
                <w:color w:val="auto"/>
                <w:sz w:val="21"/>
                <w:szCs w:val="21"/>
                <w:highlight w:val="none"/>
                <w:lang w:val="en-US" w:eastAsia="zh-CN" w:bidi="as-IN"/>
              </w:rPr>
              <w:t>进行评审</w:t>
            </w:r>
            <w:r>
              <w:rPr>
                <w:rFonts w:hint="eastAsia" w:asciiTheme="majorEastAsia" w:hAnsiTheme="majorEastAsia" w:eastAsiaTheme="majorEastAsia" w:cstheme="majorEastAsia"/>
                <w:b w:val="0"/>
                <w:color w:val="auto"/>
                <w:sz w:val="21"/>
                <w:szCs w:val="21"/>
                <w:highlight w:val="none"/>
                <w:lang w:eastAsia="zh-CN" w:bidi="as-IN"/>
              </w:rPr>
              <w:t>：</w:t>
            </w:r>
          </w:p>
          <w:p w14:paraId="3C861A81">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① 每提供一份县（区）级相关荣誉/表彰</w:t>
            </w:r>
            <w:r>
              <w:rPr>
                <w:rFonts w:hint="eastAsia" w:asciiTheme="majorEastAsia" w:hAnsiTheme="majorEastAsia" w:eastAsiaTheme="majorEastAsia" w:cstheme="majorEastAsia"/>
                <w:b w:val="0"/>
                <w:color w:val="auto"/>
                <w:sz w:val="21"/>
                <w:szCs w:val="21"/>
                <w:highlight w:val="none"/>
                <w:lang w:val="en-US" w:eastAsia="zh-CN" w:bidi="as-IN"/>
              </w:rPr>
              <w:t>的</w:t>
            </w:r>
            <w:r>
              <w:rPr>
                <w:rFonts w:hint="eastAsia" w:asciiTheme="majorEastAsia" w:hAnsiTheme="majorEastAsia" w:eastAsiaTheme="majorEastAsia" w:cstheme="majorEastAsia"/>
                <w:b w:val="0"/>
                <w:color w:val="auto"/>
                <w:sz w:val="21"/>
                <w:szCs w:val="21"/>
                <w:highlight w:val="none"/>
                <w:lang w:bidi="as-IN"/>
              </w:rPr>
              <w:t>得0.25分，本级别最高得0.5分；</w:t>
            </w:r>
          </w:p>
          <w:p w14:paraId="6FC53389">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② 每提供一份地级市级相关荣誉/表彰</w:t>
            </w:r>
            <w:r>
              <w:rPr>
                <w:rFonts w:hint="eastAsia" w:asciiTheme="majorEastAsia" w:hAnsiTheme="majorEastAsia" w:eastAsiaTheme="majorEastAsia" w:cstheme="majorEastAsia"/>
                <w:b w:val="0"/>
                <w:color w:val="auto"/>
                <w:sz w:val="21"/>
                <w:szCs w:val="21"/>
                <w:highlight w:val="none"/>
                <w:lang w:val="en-US" w:eastAsia="zh-CN" w:bidi="as-IN"/>
              </w:rPr>
              <w:t>的</w:t>
            </w:r>
            <w:r>
              <w:rPr>
                <w:rFonts w:hint="eastAsia" w:asciiTheme="majorEastAsia" w:hAnsiTheme="majorEastAsia" w:eastAsiaTheme="majorEastAsia" w:cstheme="majorEastAsia"/>
                <w:b w:val="0"/>
                <w:color w:val="auto"/>
                <w:sz w:val="21"/>
                <w:szCs w:val="21"/>
                <w:highlight w:val="none"/>
                <w:lang w:bidi="as-IN"/>
              </w:rPr>
              <w:t>得0.5分，本级别最高得1分；</w:t>
            </w:r>
          </w:p>
          <w:p w14:paraId="02BA9713">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③ 每提供一份省级（含直辖市、自治区、计划单列市）相关荣誉/表彰</w:t>
            </w:r>
            <w:r>
              <w:rPr>
                <w:rFonts w:hint="eastAsia" w:asciiTheme="majorEastAsia" w:hAnsiTheme="majorEastAsia" w:eastAsiaTheme="majorEastAsia" w:cstheme="majorEastAsia"/>
                <w:b w:val="0"/>
                <w:color w:val="auto"/>
                <w:sz w:val="21"/>
                <w:szCs w:val="21"/>
                <w:highlight w:val="none"/>
                <w:lang w:val="en-US" w:eastAsia="zh-CN" w:bidi="as-IN"/>
              </w:rPr>
              <w:t>的</w:t>
            </w:r>
            <w:r>
              <w:rPr>
                <w:rFonts w:hint="eastAsia" w:asciiTheme="majorEastAsia" w:hAnsiTheme="majorEastAsia" w:eastAsiaTheme="majorEastAsia" w:cstheme="majorEastAsia"/>
                <w:b w:val="0"/>
                <w:color w:val="auto"/>
                <w:sz w:val="21"/>
                <w:szCs w:val="21"/>
                <w:highlight w:val="none"/>
                <w:lang w:bidi="as-IN"/>
              </w:rPr>
              <w:t>得1分，本级别最高得2分；</w:t>
            </w:r>
          </w:p>
          <w:p w14:paraId="21769644">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④ 每提供一份国家级相关荣誉/表彰</w:t>
            </w:r>
            <w:r>
              <w:rPr>
                <w:rFonts w:hint="eastAsia" w:asciiTheme="majorEastAsia" w:hAnsiTheme="majorEastAsia" w:eastAsiaTheme="majorEastAsia" w:cstheme="majorEastAsia"/>
                <w:b w:val="0"/>
                <w:color w:val="auto"/>
                <w:sz w:val="21"/>
                <w:szCs w:val="21"/>
                <w:highlight w:val="none"/>
                <w:lang w:val="en-US" w:eastAsia="zh-CN" w:bidi="as-IN"/>
              </w:rPr>
              <w:t>的</w:t>
            </w:r>
            <w:r>
              <w:rPr>
                <w:rFonts w:hint="eastAsia" w:asciiTheme="majorEastAsia" w:hAnsiTheme="majorEastAsia" w:eastAsiaTheme="majorEastAsia" w:cstheme="majorEastAsia"/>
                <w:b w:val="0"/>
                <w:color w:val="auto"/>
                <w:sz w:val="21"/>
                <w:szCs w:val="21"/>
                <w:highlight w:val="none"/>
                <w:lang w:bidi="as-IN"/>
              </w:rPr>
              <w:t>得</w:t>
            </w:r>
            <w:r>
              <w:rPr>
                <w:rFonts w:hint="eastAsia" w:asciiTheme="majorEastAsia" w:hAnsiTheme="majorEastAsia" w:eastAsiaTheme="majorEastAsia" w:cstheme="majorEastAsia"/>
                <w:b w:val="0"/>
                <w:color w:val="auto"/>
                <w:sz w:val="21"/>
                <w:szCs w:val="21"/>
                <w:highlight w:val="none"/>
                <w:lang w:val="en-US" w:eastAsia="zh-CN" w:bidi="as-IN"/>
              </w:rPr>
              <w:t>3</w:t>
            </w:r>
            <w:r>
              <w:rPr>
                <w:rFonts w:hint="eastAsia" w:asciiTheme="majorEastAsia" w:hAnsiTheme="majorEastAsia" w:eastAsiaTheme="majorEastAsia" w:cstheme="majorEastAsia"/>
                <w:b w:val="0"/>
                <w:color w:val="auto"/>
                <w:sz w:val="21"/>
                <w:szCs w:val="21"/>
                <w:highlight w:val="none"/>
                <w:lang w:bidi="as-IN"/>
              </w:rPr>
              <w:t>分，本级别最高得</w:t>
            </w:r>
            <w:r>
              <w:rPr>
                <w:rFonts w:hint="eastAsia" w:asciiTheme="majorEastAsia" w:hAnsiTheme="majorEastAsia" w:eastAsiaTheme="majorEastAsia" w:cstheme="majorEastAsia"/>
                <w:b w:val="0"/>
                <w:color w:val="auto"/>
                <w:sz w:val="21"/>
                <w:szCs w:val="21"/>
                <w:highlight w:val="none"/>
                <w:lang w:val="en-US" w:eastAsia="zh-CN" w:bidi="as-IN"/>
              </w:rPr>
              <w:t>3</w:t>
            </w:r>
            <w:r>
              <w:rPr>
                <w:rFonts w:hint="eastAsia" w:asciiTheme="majorEastAsia" w:hAnsiTheme="majorEastAsia" w:eastAsiaTheme="majorEastAsia" w:cstheme="majorEastAsia"/>
                <w:b w:val="0"/>
                <w:color w:val="auto"/>
                <w:sz w:val="21"/>
                <w:szCs w:val="21"/>
                <w:highlight w:val="none"/>
                <w:lang w:bidi="as-IN"/>
              </w:rPr>
              <w:t>分。</w:t>
            </w:r>
          </w:p>
          <w:p w14:paraId="3A05A473">
            <w:pPr>
              <w:pStyle w:val="45"/>
              <w:jc w:val="left"/>
              <w:rPr>
                <w:rFonts w:hint="eastAsia" w:asciiTheme="majorEastAsia" w:hAnsiTheme="majorEastAsia" w:eastAsiaTheme="majorEastAsia" w:cstheme="majorEastAsia"/>
                <w:b w:val="0"/>
                <w:color w:val="auto"/>
                <w:sz w:val="21"/>
                <w:szCs w:val="21"/>
                <w:highlight w:val="none"/>
                <w:lang w:bidi="as-IN"/>
              </w:rPr>
            </w:pPr>
            <w:r>
              <w:rPr>
                <w:rFonts w:hint="eastAsia" w:asciiTheme="majorEastAsia" w:hAnsiTheme="majorEastAsia" w:eastAsiaTheme="majorEastAsia" w:cstheme="majorEastAsia"/>
                <w:b w:val="0"/>
                <w:color w:val="auto"/>
                <w:sz w:val="21"/>
                <w:szCs w:val="21"/>
                <w:highlight w:val="none"/>
                <w:lang w:bidi="as-IN"/>
              </w:rPr>
              <w:t>本项按级别最高分计取，不累计加分；</w:t>
            </w:r>
            <w:r>
              <w:rPr>
                <w:rFonts w:hint="eastAsia" w:asciiTheme="majorEastAsia" w:hAnsiTheme="majorEastAsia" w:eastAsiaTheme="majorEastAsia" w:cstheme="majorEastAsia"/>
                <w:b w:val="0"/>
                <w:color w:val="auto"/>
                <w:sz w:val="21"/>
                <w:szCs w:val="21"/>
                <w:highlight w:val="none"/>
                <w:lang w:val="en-US" w:eastAsia="zh-CN" w:bidi="as-IN"/>
              </w:rPr>
              <w:t>供应商</w:t>
            </w:r>
            <w:r>
              <w:rPr>
                <w:rFonts w:hint="eastAsia" w:asciiTheme="majorEastAsia" w:hAnsiTheme="majorEastAsia" w:eastAsiaTheme="majorEastAsia" w:cstheme="majorEastAsia"/>
                <w:b w:val="0"/>
                <w:color w:val="auto"/>
                <w:sz w:val="21"/>
                <w:szCs w:val="21"/>
                <w:highlight w:val="none"/>
                <w:lang w:bidi="as-IN"/>
              </w:rPr>
              <w:t>须在响应文件中提供荣誉证明文件原件扫描件，未提供不得分。</w:t>
            </w:r>
          </w:p>
        </w:tc>
      </w:tr>
      <w:tr w14:paraId="4340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7E9D47F5">
            <w:pPr>
              <w:snapToGrid w:val="0"/>
              <w:jc w:val="center"/>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5</w:t>
            </w:r>
          </w:p>
        </w:tc>
        <w:tc>
          <w:tcPr>
            <w:tcW w:w="263" w:type="pct"/>
            <w:shd w:val="clear" w:color="auto" w:fill="auto"/>
            <w:vAlign w:val="center"/>
          </w:tcPr>
          <w:p w14:paraId="5B9422B6">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408" w:type="pct"/>
            <w:vAlign w:val="center"/>
          </w:tcPr>
          <w:p w14:paraId="50D9700A">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业绩</w:t>
            </w:r>
          </w:p>
        </w:tc>
        <w:tc>
          <w:tcPr>
            <w:tcW w:w="4063" w:type="pct"/>
            <w:vAlign w:val="center"/>
          </w:tcPr>
          <w:p w14:paraId="18C47643">
            <w:pPr>
              <w:widowControl/>
              <w:jc w:val="left"/>
              <w:rPr>
                <w:rFonts w:hint="eastAsia" w:asciiTheme="majorEastAsia" w:hAnsiTheme="majorEastAsia" w:eastAsiaTheme="majorEastAsia" w:cstheme="majorEastAsia"/>
                <w:color w:val="auto"/>
                <w:kern w:val="0"/>
                <w:szCs w:val="21"/>
                <w:highlight w:val="none"/>
                <w:lang w:bidi="as-IN"/>
              </w:rPr>
            </w:pPr>
            <w:r>
              <w:rPr>
                <w:rFonts w:hint="eastAsia" w:asciiTheme="majorEastAsia" w:hAnsiTheme="majorEastAsia" w:eastAsiaTheme="majorEastAsia" w:cstheme="majorEastAsia"/>
                <w:color w:val="auto"/>
                <w:kern w:val="0"/>
                <w:szCs w:val="21"/>
                <w:highlight w:val="none"/>
                <w:lang w:bidi="as-IN"/>
              </w:rPr>
              <w:t>根据</w:t>
            </w:r>
            <w:r>
              <w:rPr>
                <w:rFonts w:hint="eastAsia" w:asciiTheme="majorEastAsia" w:hAnsiTheme="majorEastAsia" w:eastAsiaTheme="majorEastAsia" w:cstheme="majorEastAsia"/>
                <w:color w:val="auto"/>
                <w:kern w:val="0"/>
                <w:szCs w:val="21"/>
                <w:highlight w:val="none"/>
                <w:lang w:eastAsia="zh-CN" w:bidi="as-IN"/>
              </w:rPr>
              <w:t>供应商</w:t>
            </w:r>
            <w:r>
              <w:rPr>
                <w:rFonts w:hint="eastAsia" w:asciiTheme="majorEastAsia" w:hAnsiTheme="majorEastAsia" w:eastAsiaTheme="majorEastAsia" w:cstheme="majorEastAsia"/>
                <w:color w:val="auto"/>
                <w:kern w:val="0"/>
                <w:szCs w:val="21"/>
                <w:highlight w:val="none"/>
                <w:lang w:bidi="as-IN"/>
              </w:rPr>
              <w:t>2021年1月1日至磋商当日（以合同签订时间为准）所投资正在运营的同类热水系统合同能源管理项</w:t>
            </w:r>
            <w:r>
              <w:rPr>
                <w:rFonts w:hint="eastAsia" w:asciiTheme="majorEastAsia" w:hAnsiTheme="majorEastAsia" w:eastAsiaTheme="majorEastAsia" w:cstheme="majorEastAsia"/>
                <w:color w:val="auto"/>
                <w:kern w:val="0"/>
                <w:szCs w:val="21"/>
                <w:highlight w:val="none"/>
                <w:lang w:val="en-US" w:eastAsia="zh-CN" w:bidi="as-IN"/>
              </w:rPr>
              <w:t>目</w:t>
            </w:r>
            <w:r>
              <w:rPr>
                <w:rFonts w:hint="eastAsia" w:asciiTheme="majorEastAsia" w:hAnsiTheme="majorEastAsia" w:eastAsiaTheme="majorEastAsia" w:cstheme="majorEastAsia"/>
                <w:color w:val="auto"/>
                <w:kern w:val="0"/>
                <w:szCs w:val="21"/>
                <w:highlight w:val="none"/>
                <w:lang w:bidi="as-IN"/>
              </w:rPr>
              <w:t>，每提供一项业绩得0.5分，满分3分。</w:t>
            </w:r>
          </w:p>
          <w:p w14:paraId="366C865E">
            <w:pPr>
              <w:widowControl/>
              <w:jc w:val="left"/>
              <w:rPr>
                <w:rFonts w:hint="eastAsia" w:asciiTheme="majorEastAsia" w:hAnsiTheme="majorEastAsia" w:eastAsiaTheme="majorEastAsia" w:cstheme="majorEastAsia"/>
                <w:color w:val="auto"/>
                <w:kern w:val="0"/>
                <w:szCs w:val="21"/>
                <w:highlight w:val="none"/>
                <w:lang w:bidi="as-IN"/>
              </w:rPr>
            </w:pPr>
            <w:r>
              <w:rPr>
                <w:rFonts w:hint="eastAsia" w:asciiTheme="majorEastAsia" w:hAnsiTheme="majorEastAsia" w:eastAsiaTheme="majorEastAsia" w:cstheme="majorEastAsia"/>
                <w:color w:val="auto"/>
                <w:kern w:val="0"/>
                <w:szCs w:val="21"/>
                <w:highlight w:val="none"/>
                <w:lang w:bidi="as-IN"/>
              </w:rPr>
              <w:t>须提供有效证明文件包括：</w:t>
            </w:r>
          </w:p>
          <w:p w14:paraId="59A2463F">
            <w:pPr>
              <w:widowControl/>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lang w:bidi="as-IN"/>
              </w:rPr>
              <w:t>①该业绩的中标（成交）公告（须提供相关网站中标（成交）公告的下载网页及其网址）；②中标（成交）通知书复印件；③采购合同文本复印件；④能够证明该业绩项目已经采购人验收合格的相关证明文件复印件；以上①-④缺一不可。如未按照磋商文件要求提供该项业绩完整资料的，评审委员会对该项业绩将不予采信。此评分项与“</w:t>
            </w:r>
            <w:r>
              <w:rPr>
                <w:rFonts w:hint="eastAsia" w:asciiTheme="majorEastAsia" w:hAnsiTheme="majorEastAsia" w:eastAsiaTheme="majorEastAsia" w:cstheme="majorEastAsia"/>
                <w:color w:val="auto"/>
                <w:szCs w:val="21"/>
                <w:highlight w:val="none"/>
              </w:rPr>
              <w:t>满意度评价”评分项不得重复，否则不得分。</w:t>
            </w:r>
          </w:p>
        </w:tc>
      </w:tr>
      <w:tr w14:paraId="1502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6838384E">
            <w:pPr>
              <w:snapToGrid w:val="0"/>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6</w:t>
            </w:r>
          </w:p>
        </w:tc>
        <w:tc>
          <w:tcPr>
            <w:tcW w:w="263" w:type="pct"/>
            <w:shd w:val="clear" w:color="auto" w:fill="auto"/>
            <w:vAlign w:val="center"/>
          </w:tcPr>
          <w:p w14:paraId="4F599B37">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408" w:type="pct"/>
            <w:vAlign w:val="center"/>
          </w:tcPr>
          <w:p w14:paraId="269E3108">
            <w:pPr>
              <w:snapToGrid w:val="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满意度评价</w:t>
            </w:r>
          </w:p>
        </w:tc>
        <w:tc>
          <w:tcPr>
            <w:tcW w:w="4063" w:type="pct"/>
            <w:vAlign w:val="center"/>
          </w:tcPr>
          <w:p w14:paraId="42DD554B">
            <w:pPr>
              <w:widowControl/>
              <w:jc w:val="left"/>
              <w:rPr>
                <w:rFonts w:hint="eastAsia" w:asciiTheme="majorEastAsia" w:hAnsiTheme="majorEastAsia" w:eastAsiaTheme="majorEastAsia" w:cstheme="majorEastAsia"/>
                <w:color w:val="auto"/>
                <w:kern w:val="0"/>
                <w:szCs w:val="21"/>
                <w:highlight w:val="none"/>
                <w:lang w:bidi="as-IN"/>
              </w:rPr>
            </w:pPr>
            <w:r>
              <w:rPr>
                <w:rFonts w:hint="eastAsia" w:asciiTheme="majorEastAsia" w:hAnsiTheme="majorEastAsia" w:eastAsiaTheme="majorEastAsia" w:cstheme="majorEastAsia"/>
                <w:color w:val="auto"/>
                <w:kern w:val="0"/>
                <w:sz w:val="21"/>
                <w:szCs w:val="21"/>
                <w:highlight w:val="none"/>
                <w:lang w:bidi="as-IN"/>
              </w:rPr>
              <w:t>根据</w:t>
            </w:r>
            <w:r>
              <w:rPr>
                <w:rFonts w:hint="eastAsia" w:asciiTheme="majorEastAsia" w:hAnsiTheme="majorEastAsia" w:eastAsiaTheme="majorEastAsia" w:cstheme="majorEastAsia"/>
                <w:color w:val="auto"/>
                <w:kern w:val="0"/>
                <w:szCs w:val="21"/>
                <w:highlight w:val="none"/>
                <w:lang w:eastAsia="zh-CN" w:bidi="as-IN"/>
              </w:rPr>
              <w:t>供应商</w:t>
            </w:r>
            <w:r>
              <w:rPr>
                <w:rFonts w:hint="eastAsia" w:asciiTheme="majorEastAsia" w:hAnsiTheme="majorEastAsia" w:eastAsiaTheme="majorEastAsia" w:cstheme="majorEastAsia"/>
                <w:color w:val="auto"/>
                <w:kern w:val="0"/>
                <w:sz w:val="21"/>
                <w:szCs w:val="21"/>
                <w:highlight w:val="none"/>
                <w:lang w:bidi="as-IN"/>
              </w:rPr>
              <w:t>所提供的自2021年1月1日以来</w:t>
            </w:r>
            <w:r>
              <w:rPr>
                <w:rFonts w:hint="eastAsia" w:asciiTheme="majorEastAsia" w:hAnsiTheme="majorEastAsia" w:eastAsiaTheme="majorEastAsia" w:cstheme="majorEastAsia"/>
                <w:color w:val="auto"/>
                <w:kern w:val="0"/>
                <w:szCs w:val="21"/>
                <w:highlight w:val="none"/>
                <w:lang w:bidi="as-IN"/>
              </w:rPr>
              <w:t>（以合同签订时间为准）</w:t>
            </w:r>
            <w:r>
              <w:rPr>
                <w:rFonts w:hint="eastAsia" w:asciiTheme="majorEastAsia" w:hAnsiTheme="majorEastAsia" w:eastAsiaTheme="majorEastAsia" w:cstheme="majorEastAsia"/>
                <w:color w:val="auto"/>
                <w:kern w:val="0"/>
                <w:sz w:val="21"/>
                <w:szCs w:val="21"/>
                <w:highlight w:val="none"/>
                <w:lang w:bidi="as-IN"/>
              </w:rPr>
              <w:t>具有的</w:t>
            </w:r>
            <w:r>
              <w:rPr>
                <w:rFonts w:hint="eastAsia" w:asciiTheme="majorEastAsia" w:hAnsiTheme="majorEastAsia" w:eastAsiaTheme="majorEastAsia" w:cstheme="majorEastAsia"/>
                <w:color w:val="auto"/>
                <w:kern w:val="0"/>
                <w:szCs w:val="21"/>
                <w:highlight w:val="none"/>
                <w:lang w:bidi="as-IN"/>
              </w:rPr>
              <w:t>热水系统合同能源管理项目的经营业绩进行评分</w:t>
            </w:r>
            <w:r>
              <w:rPr>
                <w:rFonts w:hint="eastAsia" w:asciiTheme="majorEastAsia" w:hAnsiTheme="majorEastAsia" w:eastAsiaTheme="majorEastAsia" w:cstheme="majorEastAsia"/>
                <w:color w:val="auto"/>
                <w:kern w:val="0"/>
                <w:sz w:val="21"/>
                <w:szCs w:val="21"/>
                <w:highlight w:val="none"/>
                <w:lang w:bidi="as-IN"/>
              </w:rPr>
              <w:t xml:space="preserve">：每提供一个采购单位出具的优秀或满意或类似评价的证明材料得0.5分，满分3分。 </w:t>
            </w:r>
          </w:p>
          <w:p w14:paraId="412BE5D6">
            <w:pPr>
              <w:widowControl/>
              <w:jc w:val="left"/>
              <w:rPr>
                <w:rFonts w:hint="eastAsia" w:asciiTheme="majorEastAsia" w:hAnsiTheme="majorEastAsia" w:eastAsiaTheme="majorEastAsia" w:cstheme="majorEastAsia"/>
                <w:color w:val="auto"/>
                <w:kern w:val="0"/>
                <w:sz w:val="21"/>
                <w:szCs w:val="21"/>
                <w:highlight w:val="none"/>
                <w:lang w:bidi="as-IN"/>
              </w:rPr>
            </w:pPr>
            <w:r>
              <w:rPr>
                <w:rFonts w:hint="eastAsia" w:asciiTheme="majorEastAsia" w:hAnsiTheme="majorEastAsia" w:eastAsiaTheme="majorEastAsia" w:cstheme="majorEastAsia"/>
                <w:color w:val="auto"/>
                <w:kern w:val="0"/>
                <w:szCs w:val="21"/>
                <w:highlight w:val="none"/>
                <w:lang w:bidi="as-IN"/>
              </w:rPr>
              <w:t>须提供有效证明文件包括：</w:t>
            </w:r>
          </w:p>
          <w:p w14:paraId="7BD89C3F">
            <w:pPr>
              <w:widowControl/>
              <w:jc w:val="left"/>
              <w:rPr>
                <w:rFonts w:hint="eastAsia" w:asciiTheme="majorEastAsia" w:hAnsiTheme="majorEastAsia" w:eastAsiaTheme="majorEastAsia" w:cstheme="majorEastAsia"/>
                <w:color w:val="auto"/>
                <w:kern w:val="0"/>
                <w:szCs w:val="21"/>
                <w:highlight w:val="none"/>
                <w:lang w:bidi="as-IN"/>
              </w:rPr>
            </w:pPr>
            <w:r>
              <w:rPr>
                <w:rFonts w:hint="eastAsia" w:asciiTheme="majorEastAsia" w:hAnsiTheme="majorEastAsia" w:eastAsiaTheme="majorEastAsia" w:cstheme="majorEastAsia"/>
                <w:color w:val="auto"/>
                <w:kern w:val="0"/>
                <w:sz w:val="21"/>
                <w:szCs w:val="21"/>
                <w:highlight w:val="none"/>
                <w:lang w:bidi="as-IN"/>
              </w:rPr>
              <w:t>① 该业绩的中标（成交）公告（须提供相关网站中标（成交）公告的下载网页及其网址）；②中标（成交）通知书复印件、③采购合同文本复印件、④能够证明该业绩项目巳经完成建设并正常投入使用的相关证明文件复印件；⑤采购单位或使用部门盖章的服务评价的证明材料（未提供不得分）；以上①-⑤缺一不可，均须加盖投标单位公章</w:t>
            </w:r>
            <w:r>
              <w:rPr>
                <w:rFonts w:hint="eastAsia" w:asciiTheme="majorEastAsia" w:hAnsiTheme="majorEastAsia" w:eastAsiaTheme="majorEastAsia" w:cstheme="majorEastAsia"/>
                <w:color w:val="auto"/>
                <w:kern w:val="0"/>
                <w:sz w:val="24"/>
                <w:highlight w:val="none"/>
              </w:rPr>
              <w:t>。</w:t>
            </w:r>
            <w:r>
              <w:rPr>
                <w:rFonts w:hint="eastAsia" w:asciiTheme="majorEastAsia" w:hAnsiTheme="majorEastAsia" w:eastAsiaTheme="majorEastAsia" w:cstheme="majorEastAsia"/>
                <w:color w:val="auto"/>
                <w:kern w:val="0"/>
                <w:szCs w:val="21"/>
                <w:highlight w:val="none"/>
                <w:lang w:bidi="as-IN"/>
              </w:rPr>
              <w:t>此评分项与“</w:t>
            </w:r>
            <w:r>
              <w:rPr>
                <w:rFonts w:hint="eastAsia" w:asciiTheme="majorEastAsia" w:hAnsiTheme="majorEastAsia" w:eastAsiaTheme="majorEastAsia" w:cstheme="majorEastAsia"/>
                <w:color w:val="auto"/>
                <w:szCs w:val="21"/>
                <w:highlight w:val="none"/>
                <w:lang w:val="en-US" w:eastAsia="zh-CN"/>
              </w:rPr>
              <w:t>业绩</w:t>
            </w:r>
            <w:r>
              <w:rPr>
                <w:rFonts w:hint="eastAsia" w:asciiTheme="majorEastAsia" w:hAnsiTheme="majorEastAsia" w:eastAsiaTheme="majorEastAsia" w:cstheme="majorEastAsia"/>
                <w:color w:val="auto"/>
                <w:szCs w:val="21"/>
                <w:highlight w:val="none"/>
              </w:rPr>
              <w:t>”评分项不得重复，否则不得分。</w:t>
            </w:r>
          </w:p>
        </w:tc>
      </w:tr>
    </w:tbl>
    <w:p w14:paraId="4BD2389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84"/>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(4)成交候选供应商排列规则顺序和并列相同时的处理约定如下：</w:t>
      </w:r>
    </w:p>
    <w:p w14:paraId="1C30097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84"/>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a.成交候选供应商按照综合评审总得分(FA)由高到低顺序排列推荐。</w:t>
      </w:r>
    </w:p>
    <w:p w14:paraId="7AC3D5C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84"/>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b.综合评审总得分(FA)相同的，按照经评审最后磋商报价由低到高顺序推荐。</w:t>
      </w:r>
    </w:p>
    <w:p w14:paraId="0E0BB74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72"/>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c.综合评审总得分(FA)且经评审最后磋商报价仍然相同的，按照技术指标优劣顺序推荐。</w:t>
      </w:r>
    </w:p>
    <w:p w14:paraId="09D6D47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372"/>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d.经前述顺序处理仍然并列相同的，则通过随机抽取方式确定优先顺序推荐。</w:t>
      </w:r>
    </w:p>
    <w:p w14:paraId="7980434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四、评审报告</w:t>
      </w:r>
    </w:p>
    <w:p w14:paraId="3791178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4.1磋商小组完成评审后，应当编写评审报告并提交给</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w:t>
      </w:r>
    </w:p>
    <w:p w14:paraId="630866D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4.2评审报告应当包括以下主要内容：</w:t>
      </w:r>
    </w:p>
    <w:p w14:paraId="505B9F0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(一)邀请供应商参加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活动的具体方式和相关情况；</w:t>
      </w:r>
    </w:p>
    <w:p w14:paraId="345759B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(二)响应文件开启日期和地点；</w:t>
      </w:r>
    </w:p>
    <w:p w14:paraId="7F0821C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(三)获取磋商文件的供应商名单和磋商小组成员名单；</w:t>
      </w:r>
    </w:p>
    <w:p w14:paraId="2363B80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(四)评审情况记录和说明，包括对供应商的资格审查情况、供应商响应文件评审情况、磋商情况、报价情况等；</w:t>
      </w:r>
    </w:p>
    <w:p w14:paraId="702CB3F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(五)提出的成交候选供应商的排序名单及理由。</w:t>
      </w:r>
    </w:p>
    <w:p w14:paraId="4E647CF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4.3评审报告应当由磋商小组全体人员签字认可。磋商小组成员对评审报告有异议的，磋商小组按照少数服从多数的原则推荐成交候选供应商，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A28E4F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五、其他规定</w:t>
      </w:r>
    </w:p>
    <w:p w14:paraId="4425829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5.1其他规定</w:t>
      </w:r>
    </w:p>
    <w:p w14:paraId="4ECE37E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5.1.1评审应全程保密且不得透露给任一供应商或与评审工作无关的人员。</w:t>
      </w:r>
    </w:p>
    <w:p w14:paraId="58883BF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5.1.2评审将进行全程实时录音录像，录音录像资料随磋商文件一并存档。</w:t>
      </w:r>
    </w:p>
    <w:p w14:paraId="5876B57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5.1.3若供应商有任何试图干扰具体评审事务，影响磋商小组独立履行职责的行为，其响应无效且不予退还磋商保证金。情节严重的，由财政部门列入不良行为记录。</w:t>
      </w:r>
    </w:p>
    <w:p w14:paraId="038AB04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firstLine="480" w:firstLineChars="200"/>
        <w:textAlignment w:val="auto"/>
        <w:rPr>
          <w:rStyle w:val="25"/>
          <w:rFonts w:hint="eastAsia" w:asciiTheme="majorEastAsia" w:hAnsiTheme="majorEastAsia" w:eastAsiaTheme="majorEastAsia" w:cstheme="majorEastAsia"/>
          <w:color w:val="auto"/>
          <w:kern w:val="2"/>
          <w:highlight w:val="none"/>
          <w:lang w:eastAsia="zh-CN"/>
        </w:rPr>
      </w:pPr>
      <w:r>
        <w:rPr>
          <w:rFonts w:hint="eastAsia" w:asciiTheme="majorEastAsia" w:hAnsiTheme="majorEastAsia" w:eastAsiaTheme="majorEastAsia" w:cstheme="majorEastAsia"/>
          <w:color w:val="auto"/>
          <w:highlight w:val="none"/>
        </w:rPr>
        <w:t>5.1.4根据</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项目的特点和需要，需要加以详细说明的其他磋商程序规定、要求等内容：</w:t>
      </w:r>
      <w:r>
        <w:rPr>
          <w:rFonts w:hint="eastAsia" w:asciiTheme="majorEastAsia" w:hAnsiTheme="majorEastAsia" w:eastAsiaTheme="majorEastAsia" w:cstheme="majorEastAsia"/>
          <w:color w:val="auto"/>
          <w:highlight w:val="none"/>
          <w:lang w:eastAsia="zh-CN"/>
        </w:rPr>
        <w:t>无</w:t>
      </w:r>
    </w:p>
    <w:p w14:paraId="458A1735">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sz w:val="30"/>
          <w:szCs w:val="30"/>
          <w:highlight w:val="none"/>
        </w:rPr>
      </w:pPr>
      <w:r>
        <w:rPr>
          <w:rStyle w:val="19"/>
          <w:rFonts w:hint="eastAsia" w:asciiTheme="majorEastAsia" w:hAnsiTheme="majorEastAsia" w:eastAsiaTheme="majorEastAsia" w:cstheme="majorEastAsia"/>
          <w:color w:val="auto"/>
          <w:sz w:val="30"/>
          <w:szCs w:val="30"/>
          <w:highlight w:val="none"/>
        </w:rPr>
        <w:t>第2节 竞争性磋商须知 </w:t>
      </w:r>
    </w:p>
    <w:p w14:paraId="17DD2AE4">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一、总则</w:t>
      </w:r>
    </w:p>
    <w:p w14:paraId="163D2940">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1.适用范围：</w:t>
      </w:r>
    </w:p>
    <w:p w14:paraId="3A897BE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1.1适用于磋商文件载明项目的</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活动(以下简称：“本次</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w:t>
      </w:r>
    </w:p>
    <w:p w14:paraId="708DCD87">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2.定义及要求：</w:t>
      </w:r>
    </w:p>
    <w:p w14:paraId="219929F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标的”指磋商文件载明的需要</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的货物、服务、工程。</w:t>
      </w:r>
    </w:p>
    <w:p w14:paraId="7C9A23D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人”指本次</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项目的买方、或业主方、或甲方，具体见磋商文件第一章；“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代理机构”系指接受</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人委托，组织开展竞争性磋商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活动的代理机构，具体见磋商文件第一章。</w:t>
      </w:r>
    </w:p>
    <w:p w14:paraId="1AEF169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2.3“潜在供应商”按照磋商文件第一章规定进行报名，且有意向参加本项目响应磋商的供应商。</w:t>
      </w:r>
    </w:p>
    <w:p w14:paraId="5C39C7B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2.4“供应商”指按照磋商文件第一章规定进行报名，且已经提交响应文件的法人或其他组织或自然人。只有适合自然人参与和承接的政府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项目，供应商才可以是自然人。</w:t>
      </w:r>
    </w:p>
    <w:p w14:paraId="6EFF196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2.5“单位负责人”指单位法定代表人(供应商为法人的)或法律、法规规定代表单位行使职权的主要负责人(供应商为其他组织的)。</w:t>
      </w:r>
    </w:p>
    <w:p w14:paraId="348E4CD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2.6“供应商代表”指供应商(为法人或其他组织的)的单位负责人或由其授权的委托代理人，即单位负责人授权书中载明的接受授权方。供应商为自然人的，由本人签字并附身份证明。</w:t>
      </w:r>
    </w:p>
    <w:p w14:paraId="3A4AE7A5">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3.合格的</w:t>
      </w:r>
      <w:r>
        <w:rPr>
          <w:rFonts w:hint="eastAsia" w:asciiTheme="majorEastAsia" w:hAnsiTheme="majorEastAsia" w:eastAsiaTheme="majorEastAsia" w:cstheme="majorEastAsia"/>
          <w:color w:val="auto"/>
          <w:highlight w:val="none"/>
        </w:rPr>
        <w:t>供应商</w:t>
      </w:r>
      <w:r>
        <w:rPr>
          <w:rStyle w:val="19"/>
          <w:rFonts w:hint="eastAsia" w:asciiTheme="majorEastAsia" w:hAnsiTheme="majorEastAsia" w:eastAsiaTheme="majorEastAsia" w:cstheme="majorEastAsia"/>
          <w:color w:val="auto"/>
          <w:highlight w:val="none"/>
        </w:rPr>
        <w:t>：</w:t>
      </w:r>
    </w:p>
    <w:p w14:paraId="1A6B085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3.1一般规定</w:t>
      </w:r>
    </w:p>
    <w:p w14:paraId="4BA7A3C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3.1.1供应商应当遵守中国的有关法律、法规和规章的规定，参加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活动时已经自觉检查并按照政府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相关法律规定，主动回避相应利害关系。</w:t>
      </w:r>
    </w:p>
    <w:p w14:paraId="44AAF74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3.1.2为</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项目提供整体设计、规范编制或项目管理、监理、检测等服务的供应商，不得再参加该</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项目除整体设计、规范编制和项目管理、监理、检测等服务之外的其他</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w:t>
      </w:r>
      <w:r>
        <w:rPr>
          <w:rStyle w:val="19"/>
          <w:rFonts w:hint="eastAsia" w:asciiTheme="majorEastAsia" w:hAnsiTheme="majorEastAsia" w:eastAsiaTheme="majorEastAsia" w:cstheme="majorEastAsia"/>
          <w:color w:val="auto"/>
          <w:highlight w:val="none"/>
        </w:rPr>
        <w:t>。</w:t>
      </w:r>
    </w:p>
    <w:p w14:paraId="53067FB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3.1.3列入失信被执行人、重大税收违法案件当事人名单、政府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严重违法失信行为记录名单及其他不符合《中华人民共和国政府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法》第二十二条规定条件的供应商，不得参加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w:t>
      </w:r>
      <w:r>
        <w:rPr>
          <w:rStyle w:val="19"/>
          <w:rFonts w:hint="eastAsia" w:asciiTheme="majorEastAsia" w:hAnsiTheme="majorEastAsia" w:eastAsiaTheme="majorEastAsia" w:cstheme="majorEastAsia"/>
          <w:color w:val="auto"/>
          <w:highlight w:val="none"/>
        </w:rPr>
        <w:t>。</w:t>
      </w:r>
    </w:p>
    <w:p w14:paraId="5D01A56D">
      <w:pPr>
        <w:pStyle w:val="12"/>
        <w:widowControl/>
        <w:spacing w:before="0" w:beforeAutospacing="0" w:after="0" w:afterAutospacing="0" w:line="500" w:lineRule="exact"/>
        <w:ind w:firstLine="482" w:firstLineChars="200"/>
        <w:rPr>
          <w:rFonts w:hint="eastAsia" w:asciiTheme="majorEastAsia" w:hAnsiTheme="majorEastAsia" w:eastAsiaTheme="majorEastAsia" w:cstheme="majorEastAsia"/>
          <w:color w:val="auto"/>
          <w:sz w:val="24"/>
          <w:szCs w:val="24"/>
          <w:highlight w:val="none"/>
        </w:rPr>
      </w:pPr>
      <w:r>
        <w:rPr>
          <w:rStyle w:val="19"/>
          <w:rFonts w:hint="eastAsia" w:asciiTheme="majorEastAsia" w:hAnsiTheme="majorEastAsia" w:eastAsiaTheme="majorEastAsia" w:cstheme="majorEastAsia"/>
          <w:color w:val="auto"/>
          <w:sz w:val="24"/>
          <w:szCs w:val="24"/>
          <w:highlight w:val="none"/>
        </w:rPr>
        <w:t>供应商有责任检查自身情况，在响应文件中对是否违反以上一般规定做出如实声明，否则其响应文件将被否决。</w:t>
      </w:r>
    </w:p>
    <w:p w14:paraId="4F5DD66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3.2特别规定</w:t>
      </w:r>
    </w:p>
    <w:p w14:paraId="7242CC2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3.2.1供应商的资格要求：详见竞争性磋商须知前附表第</w:t>
      </w:r>
      <w:r>
        <w:rPr>
          <w:rFonts w:hint="eastAsia" w:asciiTheme="majorEastAsia" w:hAnsiTheme="majorEastAsia" w:eastAsiaTheme="majorEastAsia" w:cstheme="majorEastAsia"/>
          <w:color w:val="auto"/>
          <w:highlight w:val="none"/>
          <w:u w:val="single"/>
        </w:rPr>
        <w:t>1</w:t>
      </w:r>
      <w:r>
        <w:rPr>
          <w:rFonts w:hint="eastAsia" w:asciiTheme="majorEastAsia" w:hAnsiTheme="majorEastAsia" w:eastAsiaTheme="majorEastAsia" w:cstheme="majorEastAsia"/>
          <w:color w:val="auto"/>
          <w:highlight w:val="none"/>
        </w:rPr>
        <w:t>项。</w:t>
      </w:r>
    </w:p>
    <w:p w14:paraId="02449D1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3.2.2是否接受联合体形式的响应磋商：详见竞争性磋商须知前附表第</w:t>
      </w:r>
      <w:r>
        <w:rPr>
          <w:rFonts w:hint="eastAsia" w:asciiTheme="majorEastAsia" w:hAnsiTheme="majorEastAsia" w:eastAsiaTheme="majorEastAsia" w:cstheme="majorEastAsia"/>
          <w:color w:val="auto"/>
          <w:highlight w:val="none"/>
          <w:u w:val="single"/>
        </w:rPr>
        <w:t>2</w:t>
      </w:r>
      <w:r>
        <w:rPr>
          <w:rFonts w:hint="eastAsia" w:asciiTheme="majorEastAsia" w:hAnsiTheme="majorEastAsia" w:eastAsiaTheme="majorEastAsia" w:cstheme="majorEastAsia"/>
          <w:color w:val="auto"/>
          <w:highlight w:val="none"/>
        </w:rPr>
        <w:t>项。若接受联合体形式且供应商为联合体，则联合体各方除了应遵守本章第3.1条规定外，还应遵守下列规定：</w:t>
      </w:r>
    </w:p>
    <w:p w14:paraId="24BDF8A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(1)联合体各方应提交联合体协议，联合体协议应符合磋商文件规定。</w:t>
      </w:r>
    </w:p>
    <w:p w14:paraId="008D76C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(2)联合体各方不得再单独参加或与其他供应商另外组成联合体参加同一合同项下的响应磋商。</w:t>
      </w:r>
    </w:p>
    <w:p w14:paraId="7089BCF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(3)联合体各方应共同与</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人签订政府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合同，就政府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合同约定的事项对</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人承担连带责任。</w:t>
      </w:r>
    </w:p>
    <w:p w14:paraId="0DDCCB0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3.2.3若接受联合体形式，单位负责人为同一人或者存在直接控股、管理关系的不同供应商可以组成一个联合体，以一个供应商的身份参加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活动。若不接受联合体形式，则单位负责人为同一人或者存在直接控股、管理关系的不同供应商，不得参加同一合同项下的</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w:t>
      </w:r>
    </w:p>
    <w:p w14:paraId="3EF7A146">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4.参与竞争性磋商费用：</w:t>
      </w:r>
    </w:p>
    <w:p w14:paraId="27F01B6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4.1除法律法规或磋商文件另有规定之外，供应商应自行承担其准备与参加竞争性磋商所涉及的一切费用。</w:t>
      </w:r>
    </w:p>
    <w:p w14:paraId="6B590D88">
      <w:pPr>
        <w:pStyle w:val="12"/>
        <w:widowControl/>
        <w:spacing w:before="0" w:beforeAutospacing="0" w:after="0" w:afterAutospacing="0" w:line="500" w:lineRule="exact"/>
        <w:ind w:firstLine="542" w:firstLineChars="20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二、竞争性磋商文件 </w:t>
      </w:r>
    </w:p>
    <w:p w14:paraId="65BA147C">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5.竞争性磋商文件的组成：</w:t>
      </w:r>
    </w:p>
    <w:p w14:paraId="0BFA3CE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5.1竞争性磋商文件由下述部分组成：</w:t>
      </w:r>
    </w:p>
    <w:p w14:paraId="30D36A9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第一章 </w:t>
      </w:r>
      <w:r>
        <w:rPr>
          <w:rFonts w:hint="eastAsia" w:asciiTheme="majorEastAsia" w:hAnsiTheme="majorEastAsia" w:eastAsiaTheme="majorEastAsia" w:cstheme="majorEastAsia"/>
          <w:color w:val="auto"/>
          <w:spacing w:val="0"/>
          <w:sz w:val="24"/>
          <w:szCs w:val="24"/>
          <w:highlight w:val="none"/>
        </w:rPr>
        <w:t>采购公告（或采购邀请书）</w:t>
      </w:r>
    </w:p>
    <w:p w14:paraId="41F6EED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第二章 竞争性磋商须知</w:t>
      </w:r>
    </w:p>
    <w:p w14:paraId="21C6D0B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第三章 </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内容及要求</w:t>
      </w:r>
    </w:p>
    <w:p w14:paraId="073FBFF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第四章 合同主要条款及格式</w:t>
      </w:r>
    </w:p>
    <w:p w14:paraId="1C04DD6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第五章 首次响应文件格式</w:t>
      </w:r>
    </w:p>
    <w:p w14:paraId="54768A9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5.2除上述内容以外，</w:t>
      </w:r>
      <w:r>
        <w:rPr>
          <w:rFonts w:hint="eastAsia" w:asciiTheme="majorEastAsia" w:hAnsiTheme="majorEastAsia" w:eastAsiaTheme="majorEastAsia" w:cstheme="majorEastAsia"/>
          <w:color w:val="auto"/>
          <w:spacing w:val="0"/>
          <w:sz w:val="24"/>
          <w:szCs w:val="24"/>
          <w:highlight w:val="none"/>
        </w:rPr>
        <w:t>采购人、采购代理</w:t>
      </w:r>
      <w:r>
        <w:rPr>
          <w:rFonts w:hint="eastAsia" w:asciiTheme="majorEastAsia" w:hAnsiTheme="majorEastAsia" w:eastAsiaTheme="majorEastAsia" w:cstheme="majorEastAsia"/>
          <w:color w:val="auto"/>
          <w:highlight w:val="none"/>
        </w:rPr>
        <w:t>机构或者磋商小组在</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过程期间对磋商文件所作的澄清、修改或补充，均构成磋商文件的组成部分，对</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人和供应商具有约束力。</w:t>
      </w:r>
    </w:p>
    <w:p w14:paraId="3FEC1E1F">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6.竞争性磋商文件的澄清、补充、修改及现场考察等：</w:t>
      </w:r>
    </w:p>
    <w:p w14:paraId="4EB6985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6.1提交首次响应文件截止之日前，</w:t>
      </w:r>
      <w:r>
        <w:rPr>
          <w:rFonts w:hint="eastAsia" w:asciiTheme="majorEastAsia" w:hAnsiTheme="majorEastAsia" w:eastAsiaTheme="majorEastAsia" w:cstheme="majorEastAsia"/>
          <w:color w:val="auto"/>
          <w:spacing w:val="0"/>
          <w:sz w:val="24"/>
          <w:szCs w:val="24"/>
          <w:highlight w:val="none"/>
        </w:rPr>
        <w:t>采购人、采购代理</w:t>
      </w:r>
      <w:r>
        <w:rPr>
          <w:rFonts w:hint="eastAsia" w:asciiTheme="majorEastAsia" w:hAnsiTheme="majorEastAsia" w:eastAsiaTheme="majorEastAsia" w:cstheme="majorEastAsia"/>
          <w:color w:val="auto"/>
          <w:highlight w:val="none"/>
        </w:rPr>
        <w:t>机构或者磋商小组可以对已发出的磋商文件进行必要的澄清、补充或者修改，澄清、补充或者修改的内容作为磋商文件的组成部分。澄清、补充或者修改的内容可能影响响应文件编制的，</w:t>
      </w:r>
      <w:r>
        <w:rPr>
          <w:rFonts w:hint="eastAsia" w:asciiTheme="majorEastAsia" w:hAnsiTheme="majorEastAsia" w:eastAsiaTheme="majorEastAsia" w:cstheme="majorEastAsia"/>
          <w:color w:val="auto"/>
          <w:spacing w:val="0"/>
          <w:sz w:val="24"/>
          <w:szCs w:val="24"/>
          <w:highlight w:val="none"/>
        </w:rPr>
        <w:t>采购人、采购代理</w:t>
      </w:r>
      <w:r>
        <w:rPr>
          <w:rFonts w:hint="eastAsia" w:asciiTheme="majorEastAsia" w:hAnsiTheme="majorEastAsia" w:eastAsiaTheme="majorEastAsia" w:cstheme="majorEastAsia"/>
          <w:color w:val="auto"/>
          <w:highlight w:val="none"/>
        </w:rPr>
        <w:t>机构或者磋商小组将在提交首次响应文件截止时间5个日历日前，以书面形式通知所有获取磋商文件的潜在供应商，不足5个日历日的，</w:t>
      </w:r>
      <w:r>
        <w:rPr>
          <w:rFonts w:hint="eastAsia" w:asciiTheme="majorEastAsia" w:hAnsiTheme="majorEastAsia" w:eastAsiaTheme="majorEastAsia" w:cstheme="majorEastAsia"/>
          <w:color w:val="auto"/>
          <w:spacing w:val="0"/>
          <w:sz w:val="24"/>
          <w:szCs w:val="24"/>
          <w:highlight w:val="none"/>
        </w:rPr>
        <w:t>采购人、采购代理</w:t>
      </w:r>
      <w:r>
        <w:rPr>
          <w:rFonts w:hint="eastAsia" w:asciiTheme="majorEastAsia" w:hAnsiTheme="majorEastAsia" w:eastAsiaTheme="majorEastAsia" w:cstheme="majorEastAsia"/>
          <w:color w:val="auto"/>
          <w:highlight w:val="none"/>
        </w:rPr>
        <w:t>机构或磋商小组将顺延提交首次响应文件的截止时间。</w:t>
      </w:r>
    </w:p>
    <w:p w14:paraId="627F266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6.2提交首次响应文件截止时间前，若</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发布更正公告，则更正公告及其所发布的内容或信息(包括但不限于竞争性磋商文件的澄清、补充或修改等)作为磋商文件组成部分，对</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和供应商具有约束力。更正公告作为</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代理机构或磋商小组通知所有潜在供应商的书面形式，潜在供应商务必随时关注磋商文件中载明的指定媒体，以免遗漏。</w:t>
      </w:r>
    </w:p>
    <w:p w14:paraId="380A42C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6.3</w:t>
      </w:r>
      <w:r>
        <w:rPr>
          <w:rFonts w:hint="eastAsia" w:asciiTheme="majorEastAsia" w:hAnsiTheme="majorEastAsia" w:eastAsiaTheme="majorEastAsia" w:cstheme="majorEastAsia"/>
          <w:color w:val="auto"/>
          <w:spacing w:val="0"/>
          <w:sz w:val="24"/>
          <w:szCs w:val="24"/>
          <w:highlight w:val="none"/>
        </w:rPr>
        <w:t>采购人、采购代理机构</w:t>
      </w:r>
      <w:r>
        <w:rPr>
          <w:rFonts w:hint="eastAsia" w:asciiTheme="majorEastAsia" w:hAnsiTheme="majorEastAsia" w:eastAsiaTheme="majorEastAsia" w:cstheme="majorEastAsia"/>
          <w:color w:val="auto"/>
          <w:highlight w:val="none"/>
        </w:rPr>
        <w:t>可以视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项目的具体情况，组织供应商进行现场考察或召开磋商前答疑会，是否组织现场考察或召开磋商前答疑会详见竞争性磋商须知前附表第</w:t>
      </w:r>
      <w:r>
        <w:rPr>
          <w:rFonts w:hint="eastAsia" w:asciiTheme="majorEastAsia" w:hAnsiTheme="majorEastAsia" w:eastAsiaTheme="majorEastAsia" w:cstheme="majorEastAsia"/>
          <w:color w:val="auto"/>
          <w:highlight w:val="none"/>
          <w:u w:val="single"/>
        </w:rPr>
        <w:t>3</w:t>
      </w:r>
      <w:r>
        <w:rPr>
          <w:rFonts w:hint="eastAsia" w:asciiTheme="majorEastAsia" w:hAnsiTheme="majorEastAsia" w:eastAsiaTheme="majorEastAsia" w:cstheme="majorEastAsia"/>
          <w:color w:val="auto"/>
          <w:highlight w:val="none"/>
        </w:rPr>
        <w:t>项。</w:t>
      </w:r>
    </w:p>
    <w:p w14:paraId="2952E6DC">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三、响应文件编制</w:t>
      </w:r>
    </w:p>
    <w:p w14:paraId="2D709CC1">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7.应标要求</w:t>
      </w:r>
    </w:p>
    <w:p w14:paraId="535656A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7.1供应商可按照合同包号，对竞争性磋商文件中载明的全部或部分合同包进行响应。对于能够详细列明</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标的技术、服务要求的</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项目，供应商响应时，对同一个合同包内所有的</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内容和要求必须进行完整响应，否则其相应合同包的响应文件将被否决。</w:t>
      </w:r>
    </w:p>
    <w:p w14:paraId="4E9DDF2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7.2供应商代表在同一个合同项下只能接受一个供应商的委托参加响应磋商，否则其响应文件将被否决。</w:t>
      </w:r>
    </w:p>
    <w:p w14:paraId="0CCF7A7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7.3供应商应仔细阅读磋商文件的所有内容和要求，按磋商文件的规定提供响应文件，并对其所提供的全部资料、承诺和声明的真实性、合法性和准确性负责。</w:t>
      </w:r>
    </w:p>
    <w:p w14:paraId="42CB17A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7.4除非竞争性磋商须知前附表另有规定外，供应商提供的响应文件应使用中文文本，若有不同文字文本，以中文文本为准。</w:t>
      </w:r>
    </w:p>
    <w:p w14:paraId="0C1B7FC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850A47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7.6除非竞争性磋商须知前附表另有规定外，供应商承诺的报价应以人民币进行报价，合同实施结算时亦以人民币支付；所有计量均采用中华人民共和国法定计量单位。</w:t>
      </w:r>
    </w:p>
    <w:p w14:paraId="1EE94C2C">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8.首次响应文件的组成：</w:t>
      </w:r>
    </w:p>
    <w:p w14:paraId="40B30E2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8.1首次响应文件包括但不限于下列部分：</w:t>
      </w:r>
    </w:p>
    <w:p w14:paraId="589C335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(1)响应函</w:t>
      </w:r>
    </w:p>
    <w:p w14:paraId="78308A8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(2)报价一览表</w:t>
      </w:r>
    </w:p>
    <w:p w14:paraId="4001C90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(3)资格证明文件</w:t>
      </w:r>
    </w:p>
    <w:p w14:paraId="62DD1E3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lang w:val="en-US" w:eastAsia="zh-CN"/>
        </w:rPr>
        <w:t>4</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技术和商务偏离表</w:t>
      </w:r>
    </w:p>
    <w:p w14:paraId="66C194E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5</w:t>
      </w:r>
      <w:r>
        <w:rPr>
          <w:rFonts w:hint="eastAsia" w:asciiTheme="majorEastAsia" w:hAnsiTheme="majorEastAsia" w:eastAsiaTheme="majorEastAsia" w:cstheme="majorEastAsia"/>
          <w:color w:val="auto"/>
          <w:highlight w:val="none"/>
        </w:rPr>
        <w:t>)相关技术、商务、服务响应承诺及资料</w:t>
      </w:r>
    </w:p>
    <w:p w14:paraId="5BA917F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rPr>
        <w:t>)供应商提交的其他资料</w:t>
      </w:r>
    </w:p>
    <w:p w14:paraId="6E75DCA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7</w:t>
      </w:r>
      <w:r>
        <w:rPr>
          <w:rFonts w:hint="eastAsia" w:asciiTheme="majorEastAsia" w:hAnsiTheme="majorEastAsia" w:eastAsiaTheme="majorEastAsia" w:cstheme="majorEastAsia"/>
          <w:color w:val="auto"/>
          <w:highlight w:val="none"/>
        </w:rPr>
        <w:t>)要求作为响应文件组成部分的其他内容(若有)</w:t>
      </w:r>
    </w:p>
    <w:p w14:paraId="77793223">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9.响应文件有效期：</w:t>
      </w:r>
    </w:p>
    <w:p w14:paraId="6D6AD68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9.1响应文件有效期见竞争性磋商须知前附表第</w:t>
      </w:r>
      <w:r>
        <w:rPr>
          <w:rFonts w:hint="eastAsia" w:asciiTheme="majorEastAsia" w:hAnsiTheme="majorEastAsia" w:eastAsiaTheme="majorEastAsia" w:cstheme="majorEastAsia"/>
          <w:color w:val="auto"/>
          <w:highlight w:val="none"/>
          <w:u w:val="single"/>
        </w:rPr>
        <w:t>4</w:t>
      </w:r>
      <w:r>
        <w:rPr>
          <w:rFonts w:hint="eastAsia" w:asciiTheme="majorEastAsia" w:hAnsiTheme="majorEastAsia" w:eastAsiaTheme="majorEastAsia" w:cstheme="majorEastAsia"/>
          <w:color w:val="auto"/>
          <w:highlight w:val="none"/>
        </w:rPr>
        <w:t>项，响应文件承诺的有效期不得少于磋商文件载明的有效期，</w:t>
      </w:r>
      <w:r>
        <w:rPr>
          <w:rStyle w:val="19"/>
          <w:rFonts w:hint="eastAsia" w:asciiTheme="majorEastAsia" w:hAnsiTheme="majorEastAsia" w:eastAsiaTheme="majorEastAsia" w:cstheme="majorEastAsia"/>
          <w:color w:val="auto"/>
          <w:highlight w:val="none"/>
        </w:rPr>
        <w:t>否则其响应文件将被否决。</w:t>
      </w:r>
    </w:p>
    <w:p w14:paraId="328AC6C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9.2特殊情况下</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74EAE4E7">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10.磋商保证金：</w:t>
      </w:r>
    </w:p>
    <w:p w14:paraId="59D6FB0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10.1供应商应在参加竞争性磋商之前按竞争性磋商须知前附表第</w:t>
      </w:r>
      <w:r>
        <w:rPr>
          <w:rFonts w:hint="eastAsia" w:asciiTheme="majorEastAsia" w:hAnsiTheme="majorEastAsia" w:eastAsiaTheme="majorEastAsia" w:cstheme="majorEastAsia"/>
          <w:color w:val="auto"/>
          <w:highlight w:val="none"/>
          <w:u w:val="single"/>
        </w:rPr>
        <w:t>5</w:t>
      </w:r>
      <w:r>
        <w:rPr>
          <w:rFonts w:hint="eastAsia" w:asciiTheme="majorEastAsia" w:hAnsiTheme="majorEastAsia" w:eastAsiaTheme="majorEastAsia" w:cstheme="majorEastAsia"/>
          <w:color w:val="auto"/>
          <w:highlight w:val="none"/>
        </w:rPr>
        <w:t>项规定的金额、形式等要求提交磋商保证金。磋商文件若接受联合体形式且供应商为联合体的，则可以由联合体中的牵头方提交磋商保证金，其提交的磋商保证金对联合体各方均具有约束力。</w:t>
      </w:r>
    </w:p>
    <w:p w14:paraId="51CAD70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10.2磋商保证金为响应文件的重要组成部分之一。磋商保证金用于保护本次磋商活动免受供应商的违约或失信行为而引起的风险。未按规定提交磋商保证金的，</w:t>
      </w:r>
      <w:r>
        <w:rPr>
          <w:rStyle w:val="19"/>
          <w:rFonts w:hint="eastAsia" w:asciiTheme="majorEastAsia" w:hAnsiTheme="majorEastAsia" w:eastAsiaTheme="majorEastAsia" w:cstheme="majorEastAsia"/>
          <w:color w:val="auto"/>
          <w:highlight w:val="none"/>
        </w:rPr>
        <w:t>其响应文件将被否决。</w:t>
      </w:r>
    </w:p>
    <w:p w14:paraId="1C413AF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10.3磋商保证金退还：</w:t>
      </w:r>
    </w:p>
    <w:p w14:paraId="5255155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10.3.1</w:t>
      </w:r>
      <w:r>
        <w:rPr>
          <w:rFonts w:hint="eastAsia" w:asciiTheme="majorEastAsia" w:hAnsiTheme="majorEastAsia" w:eastAsiaTheme="majorEastAsia" w:cstheme="majorEastAsia"/>
          <w:color w:val="auto"/>
          <w:spacing w:val="0"/>
          <w:sz w:val="24"/>
          <w:szCs w:val="24"/>
          <w:highlight w:val="none"/>
        </w:rPr>
        <w:t>采购人或者采购代理机构</w:t>
      </w:r>
      <w:r>
        <w:rPr>
          <w:rFonts w:hint="eastAsia" w:asciiTheme="majorEastAsia" w:hAnsiTheme="majorEastAsia" w:eastAsiaTheme="majorEastAsia" w:cstheme="majorEastAsia"/>
          <w:color w:val="auto"/>
          <w:highlight w:val="none"/>
        </w:rPr>
        <w:t>将在</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活动结束后及时退还供应商的保证金，但因供应商自身原因导致无法及时退还的除外(比如：</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委托代理机构组织磋商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，成交的供应商未向</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代理机构出具已签订合同证明材料，造成磋商保证金退还时间延误的结果，由成交的供应商自行承担和谅解等)。未成交人的保证金将在成交通知书发出后5个工作日内退还，成交人的保证金将在</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合同签订后5个工作日内退还。关于磋商保证金退还的其它要求见竞争性磋商须知前附表第</w:t>
      </w:r>
      <w:r>
        <w:rPr>
          <w:rFonts w:hint="eastAsia" w:asciiTheme="majorEastAsia" w:hAnsiTheme="majorEastAsia" w:eastAsiaTheme="majorEastAsia" w:cstheme="majorEastAsia"/>
          <w:color w:val="auto"/>
          <w:highlight w:val="none"/>
          <w:u w:val="single"/>
        </w:rPr>
        <w:t>6</w:t>
      </w:r>
      <w:r>
        <w:rPr>
          <w:rFonts w:hint="eastAsia" w:asciiTheme="majorEastAsia" w:hAnsiTheme="majorEastAsia" w:eastAsiaTheme="majorEastAsia" w:cstheme="majorEastAsia"/>
          <w:color w:val="auto"/>
          <w:highlight w:val="none"/>
        </w:rPr>
        <w:t>项。</w:t>
      </w:r>
    </w:p>
    <w:p w14:paraId="47A0DFE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10.3.2质疑或投诉涉及的供应商，若其磋商保证金尚未退还，则待质疑或投诉处理完毕后，且没有发生法律法规或者磋商文件规定的不予退还磋商保证金情形，则由</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代理机构给予及时退还。</w:t>
      </w:r>
    </w:p>
    <w:p w14:paraId="6F64B9A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10.4如果供应商发生以下任何一种情况时，其磋商保证金将被不予退还：</w:t>
      </w:r>
    </w:p>
    <w:p w14:paraId="2F32D8B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(1)供应商在提交响应文件截止时间后撤回响应文件的；</w:t>
      </w:r>
    </w:p>
    <w:p w14:paraId="3BB4189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(2)供应商在响应文件中提供虚假材料的；</w:t>
      </w:r>
    </w:p>
    <w:p w14:paraId="0EF0F37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(3)除因不可抗力或磋商文件认可的情形以外，成交人不与</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人签订合同的；</w:t>
      </w:r>
    </w:p>
    <w:p w14:paraId="234A089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(4)供应商与</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人、其他供应商或者</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代理机构恶意串通的；</w:t>
      </w:r>
    </w:p>
    <w:p w14:paraId="2FE8A0D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(5)供应商在提交最后报价后要求退出磋商的；</w:t>
      </w:r>
    </w:p>
    <w:p w14:paraId="0876456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(6)供应商假借以他人名义参加磋商或者以其他方式弄虚作假，骗取成交；</w:t>
      </w:r>
    </w:p>
    <w:p w14:paraId="4416C04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(7)国家法律法规以及磋商文件中规定的其他磋商保证金不予退还的情形。</w:t>
      </w:r>
    </w:p>
    <w:p w14:paraId="3CBF259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上述不予退还磋商保证金的情况不能抵偿给</w:t>
      </w:r>
      <w:r>
        <w:rPr>
          <w:rFonts w:hint="eastAsia" w:asciiTheme="majorEastAsia" w:hAnsiTheme="majorEastAsia" w:eastAsiaTheme="majorEastAsia" w:cstheme="majorEastAsia"/>
          <w:color w:val="auto"/>
          <w:spacing w:val="0"/>
          <w:sz w:val="24"/>
          <w:szCs w:val="24"/>
          <w:highlight w:val="none"/>
        </w:rPr>
        <w:t>采购人或采购代理</w:t>
      </w:r>
      <w:r>
        <w:rPr>
          <w:rFonts w:hint="eastAsia" w:asciiTheme="majorEastAsia" w:hAnsiTheme="majorEastAsia" w:eastAsiaTheme="majorEastAsia" w:cstheme="majorEastAsia"/>
          <w:color w:val="auto"/>
          <w:highlight w:val="none"/>
        </w:rPr>
        <w:t>机构造成损失的，供应商还要承担赔偿责任。</w:t>
      </w:r>
    </w:p>
    <w:p w14:paraId="2EFE3B3F">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11.响应文件基本编制要求：</w:t>
      </w:r>
    </w:p>
    <w:p w14:paraId="0C2D1AB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11.1供应商须编制由本须知规定组成的响应文件正副本份数详见竞争性磋商须知前附表第</w:t>
      </w:r>
      <w:r>
        <w:rPr>
          <w:rFonts w:hint="eastAsia" w:asciiTheme="majorEastAsia" w:hAnsiTheme="majorEastAsia" w:eastAsiaTheme="majorEastAsia" w:cstheme="majorEastAsia"/>
          <w:color w:val="auto"/>
          <w:highlight w:val="none"/>
          <w:u w:val="single"/>
        </w:rPr>
        <w:t>7</w:t>
      </w:r>
      <w:r>
        <w:rPr>
          <w:rFonts w:hint="eastAsia" w:asciiTheme="majorEastAsia" w:hAnsiTheme="majorEastAsia" w:eastAsiaTheme="majorEastAsia" w:cstheme="majorEastAsia"/>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14:paraId="1A0A55F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11.2响应文件应由供应商代表签字并加盖公章。供应商代表如果不是竞争性磋商须知中定义的“单位负责人”，则其响应文件中还必须提供“单位负责人授权书”。</w:t>
      </w:r>
    </w:p>
    <w:p w14:paraId="2F0FE63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11.3响应文件应尽量避免涂改、行间插字或删除。如果出现上述情况，改动之处应加盖供应商单位公章或由供应商代表签字确认。</w:t>
      </w:r>
    </w:p>
    <w:p w14:paraId="6570BEA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11.4供应商应提交证明其拟提供货物、服务或工程符合磋商文件要求的技术和商务响应文件，该文件可以是文字资料、图纸和数据，并对拟提供的货物、服务或工程的主要内容进行详细描述。</w:t>
      </w:r>
    </w:p>
    <w:p w14:paraId="5E6C4660">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12.纸质响应文件的密封、标识、签署和提交</w:t>
      </w:r>
    </w:p>
    <w:p w14:paraId="0ECECA5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12.1供应商应当将响应文件密封包装提交，并在外封套上标识项目名称、项目编号、供应商单位名称以及“于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之前(指首次响应文件递交截止日期及时间)不准启封响应文件”的字样；采用邮寄方式提交响应文件的，其外包装上也必须按前文要求做好标识内容和字样，且供应商还应当主动向</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代理机构确认邮件收递情况。由于供应商未按照要求对其提交的响应文件进行密封、标识、邮寄确认等，由此可能产生的后果(包括拒收、误放、遗漏或提前拆封等情形)，将由供应商自行承担相应结果，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代理机构不承担责任。</w:t>
      </w:r>
    </w:p>
    <w:p w14:paraId="7EACAB8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12.2供应商应当在磋商文件规定的提交响应文件截止时间前，将首次响应文件密封送达磋商文件规定的指定地点。在截止时间后送达的首次响应文件为无效文件，</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人、</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代理机构或者磋商小组将不予接收。</w:t>
      </w:r>
    </w:p>
    <w:p w14:paraId="456F579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12.3供应商在首次响应文件递交截止时间前，可以对其所提交的响应文件进行补充、修改或者撤回，并书面通知</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人、</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人、</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代理机构或磋商小组将视为无效补充、修改或者撤回。</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人、</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代理机构或磋商小组不接受供应商口头、电话、传真或电子邮件形式提交的补充、修改或者撤回。</w:t>
      </w:r>
    </w:p>
    <w:p w14:paraId="0943C8D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65FF6FD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12.5除《政府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方式管理暂行办法》等相关法律法规及财政部门颁布的规范性文件允许的两家供应商进行竞争性磋商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情形外，首次响应文件递交截止时间后，提交响应文件的供应商不足三家的，本次竞争性磋商活动终止，除</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任务取消情形外，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人将依法重新组织</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或者采取其他方式</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w:t>
      </w:r>
    </w:p>
    <w:p w14:paraId="5CBD8E84">
      <w:pPr>
        <w:pStyle w:val="12"/>
        <w:widowControl/>
        <w:spacing w:before="0" w:beforeAutospacing="0" w:after="0" w:afterAutospacing="0" w:line="500" w:lineRule="exact"/>
        <w:ind w:firstLine="542" w:firstLineChars="20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四、竞争性磋商</w:t>
      </w:r>
    </w:p>
    <w:p w14:paraId="28FAF681">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13.评审和磋商基本准则</w:t>
      </w:r>
    </w:p>
    <w:p w14:paraId="23B4DD5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13.1对所有供应商的评审和磋商，都采用相同的程序和标准。</w:t>
      </w:r>
    </w:p>
    <w:p w14:paraId="70FCE09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13.2磋商及评审过程将严格按照磋商文件的要求和条件进行，磋商小组将根据供应商的响应文件，按磋商文件规定的磋商程序及评审的标准和方法进行评审、磋商，并推荐成交候选人。</w:t>
      </w:r>
    </w:p>
    <w:p w14:paraId="14B612B0">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14.磋商程序以及评审标准和方法</w:t>
      </w:r>
    </w:p>
    <w:p w14:paraId="3CFE43A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14.1</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人将根据项目的特点依法组建磋商小组。磋商小组将根据磋商文件规定的程序、评审标准和方法等内容对供应商进行评审、磋商。</w:t>
      </w:r>
    </w:p>
    <w:p w14:paraId="6C69E4C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22B492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14.2.1供应商有下列情况之一者，其提交的响应文件将被视为未实质性响应磋商文件要求，磋商小组将否决其响应文件，按无效处理：</w:t>
      </w:r>
    </w:p>
    <w:p w14:paraId="0884B15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(1)响应文件中提供的资格证明文件不全的；</w:t>
      </w:r>
    </w:p>
    <w:p w14:paraId="155F730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(2)响应文件未按磋商文件规定由供应商代表签字，或未按磋商文件规定加盖供应商单位公章的；或供应商代表未获得有效授权的；</w:t>
      </w:r>
    </w:p>
    <w:p w14:paraId="743A5B8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(3)供应商未按磋商文件规定提交磋商保证金的；</w:t>
      </w:r>
    </w:p>
    <w:p w14:paraId="75ADAAF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(4)响应文件有效期不满足磋商文件要求的；</w:t>
      </w:r>
    </w:p>
    <w:p w14:paraId="56058DE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(5)响应内容与磋商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内容及要求有重大偏离或保留的，限制了</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人的权利或者减少成交人合同项下的义务；(由于磋商项目本身特点，不能详细列明</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标的的技术、服务要求的除外)；</w:t>
      </w:r>
    </w:p>
    <w:p w14:paraId="02D333E9">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(6)响应文件中附有</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人无法接受的条件的；</w:t>
      </w:r>
    </w:p>
    <w:p w14:paraId="68469D95">
      <w:pPr>
        <w:keepNext w:val="0"/>
        <w:keepLines w:val="0"/>
        <w:widowControl/>
        <w:suppressLineNumbers w:val="0"/>
        <w:jc w:val="lef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rPr>
        <w:t>(7)不符合磋商文件中规定的其它实质性条款(比如：报价超过了磋商文件规定的最高限价)。</w:t>
      </w:r>
    </w:p>
    <w:p w14:paraId="3A15869C">
      <w:pPr>
        <w:keepNext w:val="0"/>
        <w:keepLines w:val="0"/>
        <w:widowControl/>
        <w:suppressLineNumbers w:val="0"/>
        <w:jc w:val="lef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rPr>
        <w:t>14.2.2其他情形</w:t>
      </w:r>
    </w:p>
    <w:p w14:paraId="536DDB03">
      <w:pPr>
        <w:keepNext w:val="0"/>
        <w:keepLines w:val="0"/>
        <w:widowControl/>
        <w:suppressLineNumbers w:val="0"/>
        <w:jc w:val="lef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rPr>
        <w:t xml:space="preserve">包：1 </w:t>
      </w:r>
    </w:p>
    <w:p w14:paraId="24138E9C">
      <w:pPr>
        <w:pStyle w:val="28"/>
        <w:rPr>
          <w:rFonts w:hint="eastAsia" w:asciiTheme="majorEastAsia" w:hAnsiTheme="majorEastAsia" w:eastAsiaTheme="majorEastAsia" w:cstheme="majorEastAsia"/>
          <w:color w:val="auto"/>
          <w:highlight w:val="none"/>
          <w:lang w:eastAsia="zh-CN"/>
        </w:rPr>
      </w:pPr>
    </w:p>
    <w:p w14:paraId="31202DCD">
      <w:pPr>
        <w:keepNext w:val="0"/>
        <w:keepLines w:val="0"/>
        <w:widowControl/>
        <w:suppressLineNumbers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4"/>
          <w:szCs w:val="24"/>
          <w:highlight w:val="none"/>
          <w:lang w:val="en-US" w:eastAsia="zh-CN" w:bidi="ar"/>
        </w:rPr>
        <w:t xml:space="preserve">技术符合性 </w:t>
      </w:r>
    </w:p>
    <w:tbl>
      <w:tblPr>
        <w:tblStyle w:val="16"/>
        <w:tblW w:w="9753"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53"/>
      </w:tblGrid>
      <w:tr w14:paraId="7C675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16B1EC2C">
            <w:pPr>
              <w:keepNext w:val="0"/>
              <w:keepLines w:val="0"/>
              <w:widowControl/>
              <w:suppressLineNumbers w:val="0"/>
              <w:jc w:val="cente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明细</w:t>
            </w:r>
          </w:p>
        </w:tc>
      </w:tr>
      <w:tr w14:paraId="2E2BF3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0EF792F9">
            <w:pPr>
              <w:keepNext w:val="0"/>
              <w:keepLines w:val="0"/>
              <w:widowControl/>
              <w:suppressLineNumbers w:val="0"/>
              <w:jc w:val="left"/>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第三章《采购内容及要求》中二、技术要求有任一项负偏离的。</w:t>
            </w:r>
          </w:p>
        </w:tc>
      </w:tr>
      <w:tr w14:paraId="533326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5C68F80B">
            <w:pPr>
              <w:keepNext w:val="0"/>
              <w:keepLines w:val="0"/>
              <w:widowControl/>
              <w:suppressLineNumbers w:val="0"/>
              <w:jc w:val="left"/>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违反磋商文件中载明“无效响应”或“响应文件无效”条款的规定。</w:t>
            </w:r>
          </w:p>
        </w:tc>
      </w:tr>
    </w:tbl>
    <w:p w14:paraId="7FE93887">
      <w:pPr>
        <w:keepNext w:val="0"/>
        <w:keepLines w:val="0"/>
        <w:widowControl/>
        <w:suppressLineNumbers w:val="0"/>
        <w:jc w:val="left"/>
        <w:rPr>
          <w:rFonts w:hint="eastAsia" w:asciiTheme="majorEastAsia" w:hAnsiTheme="majorEastAsia" w:eastAsiaTheme="majorEastAsia" w:cstheme="majorEastAsia"/>
          <w:color w:val="auto"/>
          <w:kern w:val="0"/>
          <w:sz w:val="24"/>
          <w:szCs w:val="24"/>
          <w:highlight w:val="none"/>
          <w:lang w:val="en-US" w:eastAsia="zh-CN" w:bidi="ar"/>
        </w:rPr>
      </w:pPr>
    </w:p>
    <w:p w14:paraId="386024B2">
      <w:pPr>
        <w:keepNext w:val="0"/>
        <w:keepLines w:val="0"/>
        <w:widowControl/>
        <w:suppressLineNumbers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4"/>
          <w:szCs w:val="24"/>
          <w:highlight w:val="none"/>
          <w:lang w:val="en-US" w:eastAsia="zh-CN" w:bidi="ar"/>
        </w:rPr>
        <w:t xml:space="preserve">商务符合性 </w:t>
      </w:r>
    </w:p>
    <w:tbl>
      <w:tblPr>
        <w:tblStyle w:val="16"/>
        <w:tblW w:w="9753"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53"/>
      </w:tblGrid>
      <w:tr w14:paraId="23BD6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3D14A77C">
            <w:pPr>
              <w:keepNext w:val="0"/>
              <w:keepLines w:val="0"/>
              <w:widowControl/>
              <w:suppressLineNumbers w:val="0"/>
              <w:jc w:val="cente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kern w:val="0"/>
                <w:sz w:val="24"/>
                <w:szCs w:val="24"/>
                <w:highlight w:val="none"/>
                <w:lang w:val="en-US" w:eastAsia="zh-CN" w:bidi="ar"/>
              </w:rPr>
              <w:t>明细</w:t>
            </w:r>
          </w:p>
        </w:tc>
      </w:tr>
      <w:tr w14:paraId="7118D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2DD67A94">
            <w:pPr>
              <w:keepNext w:val="0"/>
              <w:keepLines w:val="0"/>
              <w:widowControl/>
              <w:suppressLineNumbers w:val="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4"/>
                <w:szCs w:val="24"/>
                <w:highlight w:val="none"/>
                <w:lang w:val="en-US" w:eastAsia="zh-CN" w:bidi="ar"/>
              </w:rPr>
              <w:t>交付地点、交付时间、交付条件、验收方式、支付方式等商务条件不满足磋商文件要求的。</w:t>
            </w:r>
          </w:p>
        </w:tc>
      </w:tr>
      <w:tr w14:paraId="02A39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53" w:type="dxa"/>
            <w:tcBorders>
              <w:top w:val="outset" w:color="auto" w:sz="6" w:space="0"/>
              <w:left w:val="outset" w:color="auto" w:sz="6" w:space="0"/>
              <w:bottom w:val="outset" w:color="auto" w:sz="6" w:space="0"/>
              <w:right w:val="outset" w:color="auto" w:sz="6" w:space="0"/>
            </w:tcBorders>
            <w:noWrap w:val="0"/>
            <w:vAlign w:val="center"/>
          </w:tcPr>
          <w:p w14:paraId="7E40413E">
            <w:pPr>
              <w:keepNext w:val="0"/>
              <w:keepLines w:val="0"/>
              <w:widowControl/>
              <w:suppressLineNumbers w:val="0"/>
              <w:jc w:val="left"/>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违反磋商文件中载明“无效响应”或“响应文件无效”条款的规定。</w:t>
            </w:r>
          </w:p>
        </w:tc>
      </w:tr>
    </w:tbl>
    <w:p w14:paraId="2A5AF3D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磋商小组决定供应商的响应性只根据响应文件本身的内容，而不寻求其他的外部证据。</w:t>
      </w:r>
    </w:p>
    <w:p w14:paraId="6949104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006A1A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需求中的技术、服务要求以及合同草案条款，但不得变动竞争性磋商文件中的其他内容。实质性变动的内容，须经</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人代表确认。磋商过程中对磋商文件作出的实质性变动是磋商文件的有效组成部分，磋商小组将及时以书面形式同时通知所有参加磋商的供应商。根据</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项目的特点和需要，在磋商过程中可能发生实质性变动的内容详见竞争性磋商须知前附表第</w:t>
      </w:r>
      <w:r>
        <w:rPr>
          <w:rFonts w:hint="eastAsia" w:asciiTheme="majorEastAsia" w:hAnsiTheme="majorEastAsia" w:eastAsiaTheme="majorEastAsia" w:cstheme="majorEastAsia"/>
          <w:color w:val="auto"/>
          <w:highlight w:val="none"/>
          <w:u w:val="single"/>
        </w:rPr>
        <w:t>8</w:t>
      </w:r>
      <w:r>
        <w:rPr>
          <w:rFonts w:hint="eastAsia" w:asciiTheme="majorEastAsia" w:hAnsiTheme="majorEastAsia" w:eastAsiaTheme="majorEastAsia" w:cstheme="majorEastAsia"/>
          <w:color w:val="auto"/>
          <w:highlight w:val="none"/>
        </w:rPr>
        <w:t>项。</w:t>
      </w:r>
    </w:p>
    <w:p w14:paraId="5359043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075794E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14.6磋商文件能够详细列明</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标的的技术、服务要求的，磋商结束后，磋商小组应当要求所有实质性响应的合格供应商在规定时间内提交最后报价。属于《政府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方式管理暂行办法》等相关法律法规及财政部门颁布的规范性文件允许的两家供应商进行竞争性磋商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情形，则提交最后报价的供应商可以为2家。</w:t>
      </w:r>
    </w:p>
    <w:p w14:paraId="45361724">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14.7磋商文件不能详细列明</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方式管理暂行办法》等相关法律法规及财政部门颁布的规范性文件允许的两家供应商进行竞争性磋商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情形，则提交最后报价的供应商可以为2家。</w:t>
      </w:r>
    </w:p>
    <w:p w14:paraId="2584D5D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138FC18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14.9磋商小组将采用综合评分法对提交最后报价的供应商的响应文件和最后报价进行综合评分，具体评审的标准和方法详见竞争性磋商须知前附表第9项。磋商小组根据综合评分情况，按照评审得分由高到低顺序推荐1名及以上成交候选供应商，并编写评审报告。属于《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方式管理暂行办法》等相关法律法规及财政部门颁布的规范性文件允许的两家供应商进行竞争性磋商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4FFB8DA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14.10供应商提交的响应文件和资料将给予保密，但不退回(有关证件或证照的原件除外)。</w:t>
      </w:r>
    </w:p>
    <w:p w14:paraId="27496923">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五、合同授予 </w:t>
      </w:r>
    </w:p>
    <w:p w14:paraId="53EC4A8A">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15.授予合同的准则：</w:t>
      </w:r>
    </w:p>
    <w:p w14:paraId="23E8D53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15.1除不可抗力等因素外，合同将授予响应文件符合竞争性磋商文件要求，能够圆满地履行合同，且被磋商小组推荐为第一成交候选人的供应商。</w:t>
      </w:r>
    </w:p>
    <w:p w14:paraId="0E1717B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15.2 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合同履行中，</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人需追加与合同标的相同的货物、工程或者服务的，在不改变合同其他条款的前提下，可以与成交人协商签订补充合同，但所有补充合同的</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金额不得超过原合同</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金额的百分之十。</w:t>
      </w:r>
    </w:p>
    <w:p w14:paraId="7BFB46D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15.3为维护国家利益和社会公共利益，最低报价不是被授予合同的绝对保证。</w:t>
      </w:r>
    </w:p>
    <w:p w14:paraId="2CDA014C">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16.确定成交人：</w:t>
      </w:r>
    </w:p>
    <w:p w14:paraId="415E7E3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16.1</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人委托代理机构组织竞争性磋商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代理机构在评审结束后2个工作日内将评审报告送</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人确认。</w:t>
      </w:r>
    </w:p>
    <w:p w14:paraId="553E398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16.2</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人在收到评审报告后5个工作日内，从评审报告提出的成交候选人中，按照综合评分得分排序由高到低的原则确定成交人，也可以书面授权磋商小组直接确定成交人。</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人逾期未确定成交人且不提出异议的，视为确定评审报告提出的排序第一的供应商为成交人。</w:t>
      </w:r>
    </w:p>
    <w:p w14:paraId="1570635C">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17.成交通知:</w:t>
      </w:r>
    </w:p>
    <w:p w14:paraId="3D3534E9">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17.1</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人或者</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代理机构在成交人确定后2个工作日内，在省级以上财政部门指定的媒体上公告成交结果，同时向成交人发出成交通知书。采用书面推荐供应商参加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活动的，还将公告</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人和评审专家的推荐意见。</w:t>
      </w:r>
    </w:p>
    <w:p w14:paraId="4DC78F29">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17.2成交通知书对</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人和成交人具有同等法律效力。除不可抗力因素或政策原因外，成交通知书发出后，</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人改变成交结果，或者成交人拒绝签订政府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合同的，均应当承担相应的法律责任。未成交人对成交结果公告如果有异议的，应当自成交结果公告刊登之日起7个工作日内，以书面形式向</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代理机构提出质疑，有关质疑、投诉的相关规定和要求，按照《中华人民共和国政府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法》、《中华人民共和国政府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法实施条例》、有关财政部规章等法律文件规定执行。</w:t>
      </w:r>
    </w:p>
    <w:p w14:paraId="25BAB18C">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18.签订合同：</w:t>
      </w:r>
    </w:p>
    <w:p w14:paraId="302B376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rPr>
        <w:t>18.1</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人与成交人应当在成交通知书发出之日起30日内，按照磋商文件确定的合同文本以及</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标的、规格型号、</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金额、</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数量、技术和服务要求等事项签订政府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合同。根据项目的特点和需要，</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如果对签订合同的时间期限、地点有特别要求的，可以在成交通知书中进一步明确，成交人应当按照成交通知书的规定和要求，及时与</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签订合同。</w:t>
      </w:r>
    </w:p>
    <w:p w14:paraId="67B2CE4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18.2竞争性磋商文件、成交人的响应文件及其有关澄清承诺文件等，均为签订政府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合同的依据和组成部分。</w:t>
      </w:r>
    </w:p>
    <w:p w14:paraId="3367FBE9">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18.3</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不得向成交人提出超出竞争性磋商文件以外的任何要求作为签订合同的条件，不得与成交人订立背离竞争性磋商文件确定的合同文本以及</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标的、规格型号、</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金额、</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数量、技术和服务要求等实质性内容的协议。</w:t>
      </w:r>
    </w:p>
    <w:p w14:paraId="6B816A55">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六、询问、质疑与投诉</w:t>
      </w:r>
    </w:p>
    <w:p w14:paraId="79037071">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19.询问</w:t>
      </w:r>
    </w:p>
    <w:p w14:paraId="586F0F7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19.1潜在供应商或供应商对本次</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活动的有关事项若有疑问，可向</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代理机构提出询问，</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代理机构将按照政府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法及实施条例的有关规定进行答复。</w:t>
      </w:r>
    </w:p>
    <w:p w14:paraId="14C84933">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20.质疑</w:t>
      </w:r>
    </w:p>
    <w:p w14:paraId="45B0213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20.1质疑应在政府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法及实施条例规定的时效内提出，并符合下列条件：</w:t>
      </w:r>
    </w:p>
    <w:p w14:paraId="2FFF1A0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20.1.1对磋商文件提出质疑的，质疑人应为潜在供应商，且两者的身份、名称等均应保持一致。对</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过程、结果提出质疑的，质疑人应为供应商，且两者的身份、名称等均应保持一致。提出质疑的供应商应当是直接参与所质疑项目</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活动的供应商。</w:t>
      </w:r>
    </w:p>
    <w:p w14:paraId="6416A75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20.1.2质疑人应提交质疑函原件。</w:t>
      </w:r>
    </w:p>
    <w:p w14:paraId="5B3AF24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20.1.3质疑函应包括下列主要内容：</w:t>
      </w:r>
    </w:p>
    <w:p w14:paraId="2481D38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①质疑人的基本信息，至少包括：全称、地址、邮政编码、联系人及联系电话等；适合自然人参加磋商的政府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DA0394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②所质疑项目的基本信息，至少包括：项目编号、项目名称等；</w:t>
      </w:r>
    </w:p>
    <w:p w14:paraId="63AE830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③所质疑的具体事项(以下简称：“质疑事项”)；</w:t>
      </w:r>
    </w:p>
    <w:p w14:paraId="3E4EBDB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④质疑人自身权益受到损害的事实依据和证明材料，至少包括：</w:t>
      </w:r>
    </w:p>
    <w:p w14:paraId="672808A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a1所质疑的具体事项事实存在的证明材料；</w:t>
      </w:r>
    </w:p>
    <w:p w14:paraId="5E05583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a2所质疑的具体事项事实导致质疑人自身权益受到损害的证明材料，如：磋商文件、</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过程或成交结果违法违规，损害自已合法权益等证明材料；</w:t>
      </w:r>
    </w:p>
    <w:p w14:paraId="0892902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5E1D029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⑤针对质疑事项提出的明确请求和法律依据，</w:t>
      </w:r>
    </w:p>
    <w:p w14:paraId="3D3C0CA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前述明确请求指质疑人提出质疑的目的、希望</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代理机构对其质疑作出的处理结果，如：暂停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活动、修改磋商文件、停止或纠正违法违规行为、成交结果无效、废标、重新</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等，质疑人提出质疑请求还应当对相应的法律依据进行说明。</w:t>
      </w:r>
    </w:p>
    <w:p w14:paraId="5A670C9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⑥提出质疑的日期以及质疑人代表联系方式，至少包括：姓名、手机、电子信箱、邮寄地址等。</w:t>
      </w:r>
    </w:p>
    <w:p w14:paraId="003A6DA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20.2对不符合前文第20.1条规定的质疑，</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代理机构将按照下列规定进行处理：</w:t>
      </w:r>
    </w:p>
    <w:p w14:paraId="2C9D347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20.2.1超过质疑时效提交的或者质疑人不是直接参与所质疑项目</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活动的供应商，书面告知质疑人其质疑不成立的原因和理由。</w:t>
      </w:r>
    </w:p>
    <w:p w14:paraId="6AF3DD59">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20.2.2质疑函内容不符合规定的，告知质疑人修改、补充后在政府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法及实施条例规定的时效内重新提交质疑函原件。质疑人拒不修改或补充的，则</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代理机构应当在质疑答复期内书面告知对方质疑不成立的原因和理由。</w:t>
      </w:r>
    </w:p>
    <w:p w14:paraId="558846E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20.2.3质疑人修改、补充质疑函超过质疑时效提交的按20.2.1款处理。供应商提交质疑函时，要认真阅读本章第20条关于质疑的相关规定，以免内容或资料不齐，需要修改补充而延误时间。</w:t>
      </w:r>
    </w:p>
    <w:p w14:paraId="2CF1AF6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20.3对符合前文第20.1条规定的质疑，</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或</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代理机构将按照政府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法及实施条例的有关规定进行答复。</w:t>
      </w:r>
    </w:p>
    <w:p w14:paraId="29F4AADE">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21.投诉</w:t>
      </w:r>
    </w:p>
    <w:p w14:paraId="6D168B5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21.1若对质疑答复不满意或质疑答复未在答复期限内作出，质疑人可在答复期限届满之日起15个工作日内向磋商文件中载明的监督管理部门投诉。</w:t>
      </w:r>
    </w:p>
    <w:p w14:paraId="107EAB6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21.2投诉应有明确的请求和必要的证明材料，投诉的事项不得超出已质疑事项的范围。</w:t>
      </w:r>
    </w:p>
    <w:p w14:paraId="31E7A2A6">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七、有关信息公告和监督部门 </w:t>
      </w:r>
    </w:p>
    <w:p w14:paraId="77F336C4">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22.政府</w:t>
      </w:r>
      <w:r>
        <w:rPr>
          <w:rFonts w:hint="eastAsia" w:asciiTheme="majorEastAsia" w:hAnsiTheme="majorEastAsia" w:eastAsiaTheme="majorEastAsia" w:cstheme="majorEastAsia"/>
          <w:color w:val="auto"/>
          <w:spacing w:val="0"/>
          <w:sz w:val="24"/>
          <w:szCs w:val="24"/>
          <w:highlight w:val="none"/>
        </w:rPr>
        <w:t>采购</w:t>
      </w:r>
      <w:r>
        <w:rPr>
          <w:rStyle w:val="19"/>
          <w:rFonts w:hint="eastAsia" w:asciiTheme="majorEastAsia" w:hAnsiTheme="majorEastAsia" w:eastAsiaTheme="majorEastAsia" w:cstheme="majorEastAsia"/>
          <w:color w:val="auto"/>
          <w:highlight w:val="none"/>
        </w:rPr>
        <w:t>信息公告媒体</w:t>
      </w:r>
    </w:p>
    <w:p w14:paraId="1D83386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22.1本项目的有关信息，包括但不限于</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公告、更正公告(若有)、磋商文件、磋商文件的澄清或修改(若有)、成交公告、终止公告(若有)、废标公告(若有)等都将在磋商文件载明的指定媒体发布。潜在供应商或供应商务必随时关注，以免遗漏。</w:t>
      </w:r>
    </w:p>
    <w:p w14:paraId="044FCD5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22.2信息公告指定媒体：详见竞争性磋商须知前附表第</w:t>
      </w:r>
      <w:r>
        <w:rPr>
          <w:rFonts w:hint="eastAsia" w:asciiTheme="majorEastAsia" w:hAnsiTheme="majorEastAsia" w:eastAsiaTheme="majorEastAsia" w:cstheme="majorEastAsia"/>
          <w:color w:val="auto"/>
          <w:highlight w:val="none"/>
          <w:u w:val="single"/>
        </w:rPr>
        <w:t>11</w:t>
      </w:r>
      <w:r>
        <w:rPr>
          <w:rFonts w:hint="eastAsia" w:asciiTheme="majorEastAsia" w:hAnsiTheme="majorEastAsia" w:eastAsiaTheme="majorEastAsia" w:cstheme="majorEastAsia"/>
          <w:color w:val="auto"/>
          <w:highlight w:val="none"/>
        </w:rPr>
        <w:t>项。</w:t>
      </w:r>
    </w:p>
    <w:p w14:paraId="17AF3F0F">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23.监督管理部门</w:t>
      </w:r>
    </w:p>
    <w:p w14:paraId="6CDF4FAE">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23.1磋商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活动的监督管理部门详见竞争性磋商须知前附表第</w:t>
      </w:r>
      <w:r>
        <w:rPr>
          <w:rFonts w:hint="eastAsia" w:asciiTheme="majorEastAsia" w:hAnsiTheme="majorEastAsia" w:eastAsiaTheme="majorEastAsia" w:cstheme="majorEastAsia"/>
          <w:color w:val="auto"/>
          <w:highlight w:val="none"/>
          <w:u w:val="single"/>
        </w:rPr>
        <w:t>12</w:t>
      </w:r>
      <w:r>
        <w:rPr>
          <w:rFonts w:hint="eastAsia" w:asciiTheme="majorEastAsia" w:hAnsiTheme="majorEastAsia" w:eastAsiaTheme="majorEastAsia" w:cstheme="majorEastAsia"/>
          <w:color w:val="auto"/>
          <w:highlight w:val="none"/>
        </w:rPr>
        <w:t>项。</w:t>
      </w:r>
      <w:r>
        <w:rPr>
          <w:rStyle w:val="19"/>
          <w:rFonts w:hint="eastAsia" w:asciiTheme="majorEastAsia" w:hAnsiTheme="majorEastAsia" w:eastAsiaTheme="majorEastAsia" w:cstheme="majorEastAsia"/>
          <w:color w:val="auto"/>
          <w:highlight w:val="none"/>
        </w:rPr>
        <w:t> </w:t>
      </w:r>
    </w:p>
    <w:p w14:paraId="2B022D53">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八、根据采购项目特点或政策需要补充的其他内容</w:t>
      </w:r>
    </w:p>
    <w:p w14:paraId="72EF774A">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24.履约保证金</w:t>
      </w:r>
    </w:p>
    <w:p w14:paraId="203C2C8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24.1</w:t>
      </w:r>
      <w:r>
        <w:rPr>
          <w:rFonts w:hint="eastAsia" w:asciiTheme="majorEastAsia" w:hAnsiTheme="majorEastAsia" w:eastAsiaTheme="majorEastAsia" w:cstheme="majorEastAsia"/>
          <w:color w:val="auto"/>
          <w:spacing w:val="0"/>
          <w:sz w:val="24"/>
          <w:szCs w:val="24"/>
          <w:highlight w:val="none"/>
        </w:rPr>
        <w:t>采购人</w:t>
      </w:r>
      <w:r>
        <w:rPr>
          <w:rFonts w:hint="eastAsia" w:asciiTheme="majorEastAsia" w:hAnsiTheme="majorEastAsia" w:eastAsiaTheme="majorEastAsia" w:cstheme="majorEastAsia"/>
          <w:color w:val="auto"/>
          <w:highlight w:val="none"/>
        </w:rPr>
        <w:t>可以根据项目特点和需要，确定是否要求成交人在合同签订前，按照磋商文件规定的时间、形式、金额提交履约保证金，履约保证金的数额不超过中标合同金额的10%，具体详见磋商须知前附表第</w:t>
      </w:r>
      <w:r>
        <w:rPr>
          <w:rFonts w:hint="eastAsia" w:asciiTheme="majorEastAsia" w:hAnsiTheme="majorEastAsia" w:eastAsiaTheme="majorEastAsia" w:cstheme="majorEastAsia"/>
          <w:color w:val="auto"/>
          <w:highlight w:val="none"/>
          <w:u w:val="single"/>
        </w:rPr>
        <w:t>13</w:t>
      </w:r>
      <w:r>
        <w:rPr>
          <w:rFonts w:hint="eastAsia" w:asciiTheme="majorEastAsia" w:hAnsiTheme="majorEastAsia" w:eastAsiaTheme="majorEastAsia" w:cstheme="majorEastAsia"/>
          <w:color w:val="auto"/>
          <w:highlight w:val="none"/>
        </w:rPr>
        <w:t>项规定。</w:t>
      </w:r>
    </w:p>
    <w:p w14:paraId="7C240736">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24.2磋商文件要求在合同签订前提交履约保证金，如果成交人无故拖延或者拒不提交履约保证金的，则视为成交人拒绝与</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人签订合同，该成交人将承担违法行为的法律责任。</w:t>
      </w:r>
    </w:p>
    <w:p w14:paraId="47273B51">
      <w:pPr>
        <w:pStyle w:val="12"/>
        <w:widowControl/>
        <w:spacing w:before="0" w:beforeAutospacing="0" w:after="0" w:afterAutospacing="0" w:line="500" w:lineRule="exact"/>
        <w:ind w:firstLine="542" w:firstLineChars="20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25.其他新增内容：</w:t>
      </w:r>
    </w:p>
    <w:p w14:paraId="513BA8E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项目特点或政策需要补充的其他新增内容详见竞争性磋商须知前附表第</w:t>
      </w:r>
      <w:r>
        <w:rPr>
          <w:rFonts w:hint="eastAsia" w:asciiTheme="majorEastAsia" w:hAnsiTheme="majorEastAsia" w:eastAsiaTheme="majorEastAsia" w:cstheme="majorEastAsia"/>
          <w:color w:val="auto"/>
          <w:highlight w:val="none"/>
          <w:u w:val="single"/>
        </w:rPr>
        <w:t>14</w:t>
      </w:r>
      <w:r>
        <w:rPr>
          <w:rFonts w:hint="eastAsia" w:asciiTheme="majorEastAsia" w:hAnsiTheme="majorEastAsia" w:eastAsiaTheme="majorEastAsia" w:cstheme="majorEastAsia"/>
          <w:color w:val="auto"/>
          <w:highlight w:val="none"/>
        </w:rPr>
        <w:t>项。</w:t>
      </w:r>
    </w:p>
    <w:p w14:paraId="13AF773B">
      <w:pPr>
        <w:pStyle w:val="12"/>
        <w:widowControl/>
        <w:spacing w:before="60" w:beforeAutospacing="0" w:after="60" w:afterAutospacing="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br w:type="page"/>
      </w:r>
      <w:r>
        <w:rPr>
          <w:rStyle w:val="19"/>
          <w:rFonts w:hint="eastAsia" w:asciiTheme="majorEastAsia" w:hAnsiTheme="majorEastAsia" w:eastAsiaTheme="majorEastAsia" w:cstheme="majorEastAsia"/>
          <w:color w:val="auto"/>
          <w:sz w:val="28"/>
          <w:szCs w:val="28"/>
          <w:highlight w:val="none"/>
        </w:rPr>
        <w:t>第三章  采购内容及要求</w:t>
      </w:r>
    </w:p>
    <w:p w14:paraId="59A3C426">
      <w:pPr>
        <w:pStyle w:val="12"/>
        <w:widowControl/>
        <w:spacing w:before="60" w:beforeAutospacing="0" w:after="6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spacing w:val="0"/>
          <w:sz w:val="24"/>
          <w:szCs w:val="24"/>
          <w:highlight w:val="none"/>
          <w:lang w:val="en-US" w:eastAsia="zh-CN"/>
        </w:rPr>
        <w:t>一、</w:t>
      </w:r>
      <w:r>
        <w:rPr>
          <w:rFonts w:hint="eastAsia" w:asciiTheme="majorEastAsia" w:hAnsiTheme="majorEastAsia" w:eastAsiaTheme="majorEastAsia" w:cstheme="majorEastAsia"/>
          <w:b/>
          <w:bCs/>
          <w:color w:val="auto"/>
          <w:spacing w:val="0"/>
          <w:sz w:val="24"/>
          <w:szCs w:val="24"/>
          <w:highlight w:val="none"/>
        </w:rPr>
        <w:t>(根据本项目</w:t>
      </w:r>
      <w:r>
        <w:rPr>
          <w:rFonts w:hint="eastAsia" w:asciiTheme="majorEastAsia" w:hAnsiTheme="majorEastAsia" w:eastAsiaTheme="majorEastAsia" w:cstheme="majorEastAsia"/>
          <w:b/>
          <w:bCs/>
          <w:color w:val="auto"/>
          <w:highlight w:val="none"/>
        </w:rPr>
        <w:t>实际情况，填写“</w:t>
      </w:r>
      <w:r>
        <w:rPr>
          <w:rFonts w:hint="eastAsia" w:asciiTheme="majorEastAsia" w:hAnsiTheme="majorEastAsia" w:eastAsiaTheme="majorEastAsia" w:cstheme="majorEastAsia"/>
          <w:b/>
          <w:bCs/>
          <w:color w:val="auto"/>
          <w:spacing w:val="0"/>
          <w:sz w:val="24"/>
          <w:szCs w:val="24"/>
          <w:highlight w:val="none"/>
        </w:rPr>
        <w:t>采购</w:t>
      </w:r>
      <w:r>
        <w:rPr>
          <w:rFonts w:hint="eastAsia" w:asciiTheme="majorEastAsia" w:hAnsiTheme="majorEastAsia" w:eastAsiaTheme="majorEastAsia" w:cstheme="majorEastAsia"/>
          <w:b/>
          <w:bCs/>
          <w:color w:val="auto"/>
          <w:highlight w:val="none"/>
        </w:rPr>
        <w:t>标的”或“项目概况”)</w:t>
      </w:r>
    </w:p>
    <w:p w14:paraId="16565D24">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一</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lang w:val="en-US" w:eastAsia="zh-CN"/>
        </w:rPr>
        <w:t>项目概况</w:t>
      </w:r>
    </w:p>
    <w:p w14:paraId="4AE3EAA6">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龙岩学院学生公寓热水BOT项目合同将于2026年2月4日到期，为保证项目到期后至系统改造实施前期间过渡期（约5个月，2026年2月-2026年7月，具体终止时间以2026年暑假学生正式放假时间为准）的热水正常供应，特制定本方案。通过系统性、周期性的专业维护保养，确保设备安全、稳定、高效运行，保障洗浴热水供应。</w:t>
      </w:r>
    </w:p>
    <w:p w14:paraId="3EE94AB2">
      <w:pPr>
        <w:pStyle w:val="41"/>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outlineLvl w:val="2"/>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kern w:val="2"/>
          <w:sz w:val="24"/>
          <w:szCs w:val="24"/>
          <w:highlight w:val="none"/>
          <w:lang w:val="en-US" w:eastAsia="zh-CN" w:bidi="ar-SA"/>
        </w:rPr>
        <w:t>（二）项目实施范围</w:t>
      </w:r>
    </w:p>
    <w:p w14:paraId="67B47B08">
      <w:pPr>
        <w:keepNext w:val="0"/>
        <w:keepLines w:val="0"/>
        <w:pageBreakBefore w:val="0"/>
        <w:kinsoku/>
        <w:wordWrap/>
        <w:overflowPunct/>
        <w:topLinePunct w:val="0"/>
        <w:autoSpaceDE/>
        <w:autoSpaceDN/>
        <w:bidi w:val="0"/>
        <w:adjustRightInd/>
        <w:snapToGrid/>
        <w:spacing w:line="500" w:lineRule="exact"/>
        <w:ind w:firstLine="56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本项目实施范围涵盖一组至四</w:t>
      </w:r>
      <w:r>
        <w:rPr>
          <w:rFonts w:hint="eastAsia" w:asciiTheme="majorEastAsia" w:hAnsiTheme="majorEastAsia" w:eastAsiaTheme="majorEastAsia" w:cstheme="majorEastAsia"/>
          <w:b w:val="0"/>
          <w:color w:val="auto"/>
          <w:sz w:val="24"/>
          <w:highlight w:val="none"/>
        </w:rPr>
        <w:t>组团17栋宿舍楼及博文公寓（1#、3#）、博远公寓（1#、2#）4栋楼</w:t>
      </w:r>
      <w:r>
        <w:rPr>
          <w:rFonts w:hint="eastAsia" w:asciiTheme="majorEastAsia" w:hAnsiTheme="majorEastAsia" w:eastAsiaTheme="majorEastAsia" w:cstheme="majorEastAsia"/>
          <w:color w:val="auto"/>
          <w:sz w:val="24"/>
          <w:highlight w:val="none"/>
        </w:rPr>
        <w:t>共21栋学生宿舍</w:t>
      </w:r>
      <w:r>
        <w:rPr>
          <w:rFonts w:hint="eastAsia" w:asciiTheme="majorEastAsia" w:hAnsiTheme="majorEastAsia" w:eastAsiaTheme="majorEastAsia" w:cstheme="majorEastAsia"/>
          <w:b w:val="0"/>
          <w:color w:val="auto"/>
          <w:sz w:val="24"/>
          <w:highlight w:val="none"/>
        </w:rPr>
        <w:t>的热水系统相关设备，具体包括热泵主机、水泵、水箱、阀门、</w:t>
      </w:r>
      <w:r>
        <w:rPr>
          <w:rFonts w:hint="eastAsia" w:asciiTheme="majorEastAsia" w:hAnsiTheme="majorEastAsia" w:eastAsiaTheme="majorEastAsia" w:cstheme="majorEastAsia"/>
          <w:color w:val="auto"/>
          <w:sz w:val="24"/>
          <w:highlight w:val="none"/>
        </w:rPr>
        <w:t>电控柜及电力线路</w:t>
      </w:r>
      <w:r>
        <w:rPr>
          <w:rFonts w:hint="eastAsia" w:asciiTheme="majorEastAsia" w:hAnsiTheme="majorEastAsia" w:eastAsiaTheme="majorEastAsia" w:cstheme="majorEastAsia"/>
          <w:b w:val="0"/>
          <w:color w:val="auto"/>
          <w:sz w:val="24"/>
          <w:highlight w:val="none"/>
        </w:rPr>
        <w:t>、水控器进水前端的管道系统等，确保全部区域热水系统正常运行</w:t>
      </w:r>
      <w:r>
        <w:rPr>
          <w:rFonts w:hint="eastAsia" w:asciiTheme="majorEastAsia" w:hAnsiTheme="majorEastAsia" w:eastAsiaTheme="majorEastAsia" w:cstheme="majorEastAsia"/>
          <w:color w:val="auto"/>
          <w:sz w:val="24"/>
          <w:highlight w:val="none"/>
        </w:rPr>
        <w:t>。</w:t>
      </w:r>
    </w:p>
    <w:p w14:paraId="2D57C3F3">
      <w:pPr>
        <w:pStyle w:val="12"/>
        <w:widowControl w:val="0"/>
        <w:spacing w:beforeAutospacing="0" w:afterAutospacing="0" w:line="360" w:lineRule="auto"/>
        <w:ind w:firstLine="482" w:firstLineChars="200"/>
        <w:jc w:val="cente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表1 龙岩学院一组至四组团及博文公寓、博远公寓情况表</w:t>
      </w:r>
    </w:p>
    <w:tbl>
      <w:tblPr>
        <w:tblStyle w:val="16"/>
        <w:tblW w:w="4908" w:type="pct"/>
        <w:jc w:val="center"/>
        <w:tblLayout w:type="fixed"/>
        <w:tblCellMar>
          <w:top w:w="0" w:type="dxa"/>
          <w:left w:w="108" w:type="dxa"/>
          <w:bottom w:w="0" w:type="dxa"/>
          <w:right w:w="108" w:type="dxa"/>
        </w:tblCellMar>
      </w:tblPr>
      <w:tblGrid>
        <w:gridCol w:w="2113"/>
        <w:gridCol w:w="1361"/>
        <w:gridCol w:w="1155"/>
        <w:gridCol w:w="1338"/>
        <w:gridCol w:w="1276"/>
        <w:gridCol w:w="2084"/>
      </w:tblGrid>
      <w:tr w14:paraId="11F4CDA4">
        <w:tblPrEx>
          <w:tblCellMar>
            <w:top w:w="0" w:type="dxa"/>
            <w:left w:w="108" w:type="dxa"/>
            <w:bottom w:w="0" w:type="dxa"/>
            <w:right w:w="108" w:type="dxa"/>
          </w:tblCellMar>
        </w:tblPrEx>
        <w:trPr>
          <w:trHeight w:val="23" w:hRule="atLeast"/>
          <w:jc w:val="center"/>
        </w:trPr>
        <w:tc>
          <w:tcPr>
            <w:tcW w:w="11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8987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宿舍</w:t>
            </w: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FF7CB">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楼号</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705D4">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总间数</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5771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 xml:space="preserve">每间宿舍可住学生数（人） </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C6F77">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可住学生人数（人）</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B722">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热源位置</w:t>
            </w:r>
          </w:p>
        </w:tc>
      </w:tr>
      <w:tr w14:paraId="47B185CF">
        <w:tblPrEx>
          <w:tblCellMar>
            <w:top w:w="0" w:type="dxa"/>
            <w:left w:w="108" w:type="dxa"/>
            <w:bottom w:w="0" w:type="dxa"/>
            <w:right w:w="108" w:type="dxa"/>
          </w:tblCellMar>
        </w:tblPrEx>
        <w:trPr>
          <w:trHeight w:val="373" w:hRule="atLeast"/>
          <w:jc w:val="center"/>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1D4117">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一组团</w:t>
            </w:r>
            <w:r>
              <w:rPr>
                <w:rFonts w:hint="eastAsia" w:asciiTheme="majorEastAsia" w:hAnsiTheme="majorEastAsia" w:eastAsiaTheme="majorEastAsia" w:cstheme="majorEastAsia"/>
                <w:color w:val="auto"/>
                <w:kern w:val="0"/>
                <w:sz w:val="24"/>
                <w:highlight w:val="none"/>
              </w:rPr>
              <w:br w:type="textWrapping"/>
            </w:r>
            <w:r>
              <w:rPr>
                <w:rFonts w:hint="eastAsia" w:asciiTheme="majorEastAsia" w:hAnsiTheme="majorEastAsia" w:eastAsiaTheme="majorEastAsia" w:cstheme="majorEastAsia"/>
                <w:color w:val="auto"/>
                <w:kern w:val="0"/>
                <w:sz w:val="24"/>
                <w:highlight w:val="none"/>
              </w:rPr>
              <w:t>（格物公寓）</w:t>
            </w:r>
            <w:r>
              <w:rPr>
                <w:rFonts w:hint="eastAsia" w:asciiTheme="majorEastAsia" w:hAnsiTheme="majorEastAsia" w:eastAsiaTheme="majorEastAsia" w:cstheme="majorEastAsia"/>
                <w:color w:val="auto"/>
                <w:kern w:val="0"/>
                <w:sz w:val="24"/>
                <w:highlight w:val="none"/>
              </w:rPr>
              <w:br w:type="textWrapping"/>
            </w: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441B0">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3B94E">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144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2C17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E97A">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864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7DEC">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150E6C6E">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BF1B2">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F36F2">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2#</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DDC54">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FAE63">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D88B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504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1C54A">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183B270D">
        <w:tblPrEx>
          <w:tblCellMar>
            <w:top w:w="0" w:type="dxa"/>
            <w:left w:w="108" w:type="dxa"/>
            <w:bottom w:w="0" w:type="dxa"/>
            <w:right w:w="108" w:type="dxa"/>
          </w:tblCellMar>
        </w:tblPrEx>
        <w:trPr>
          <w:trHeight w:val="388"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A850F1">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B7A35">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3#</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F800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CD08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16059">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504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0FF2">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345402B0">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6CBDDF">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9A343">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4#</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B4874">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102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B75B5">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2A9E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612</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25603">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6FD630E2">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09E7D">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6D900">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400F0">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125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A8977">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B634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750</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82C7">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45617FC8">
        <w:tblPrEx>
          <w:tblCellMar>
            <w:top w:w="0" w:type="dxa"/>
            <w:left w:w="108" w:type="dxa"/>
            <w:bottom w:w="0" w:type="dxa"/>
            <w:right w:w="108" w:type="dxa"/>
          </w:tblCellMar>
        </w:tblPrEx>
        <w:trPr>
          <w:trHeight w:val="170"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C49EA">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F6638">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11B9">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125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E45C2">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5C7F0">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750</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250C">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1BE981B6">
        <w:tblPrEx>
          <w:tblCellMar>
            <w:top w:w="0" w:type="dxa"/>
            <w:left w:w="108" w:type="dxa"/>
            <w:bottom w:w="0" w:type="dxa"/>
            <w:right w:w="108" w:type="dxa"/>
          </w:tblCellMar>
        </w:tblPrEx>
        <w:trPr>
          <w:trHeight w:val="23" w:hRule="atLeast"/>
          <w:jc w:val="center"/>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461F3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二组团</w:t>
            </w:r>
            <w:r>
              <w:rPr>
                <w:rFonts w:hint="eastAsia" w:asciiTheme="majorEastAsia" w:hAnsiTheme="majorEastAsia" w:eastAsiaTheme="majorEastAsia" w:cstheme="majorEastAsia"/>
                <w:color w:val="auto"/>
                <w:kern w:val="0"/>
                <w:sz w:val="24"/>
                <w:highlight w:val="none"/>
              </w:rPr>
              <w:br w:type="textWrapping"/>
            </w:r>
            <w:r>
              <w:rPr>
                <w:rFonts w:hint="eastAsia" w:asciiTheme="majorEastAsia" w:hAnsiTheme="majorEastAsia" w:eastAsiaTheme="majorEastAsia" w:cstheme="majorEastAsia"/>
                <w:color w:val="auto"/>
                <w:kern w:val="0"/>
                <w:sz w:val="24"/>
                <w:highlight w:val="none"/>
              </w:rPr>
              <w:t>（致知公寓）</w:t>
            </w: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EFA73">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D2925">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144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59073">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D0DCC">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864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F67B7">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555DBEAC">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DF507">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BFF2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2#</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CFA96">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78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E0995">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AFBF4">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468</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5251">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01F70CEB">
        <w:tblPrEx>
          <w:tblCellMar>
            <w:top w:w="0" w:type="dxa"/>
            <w:left w:w="108" w:type="dxa"/>
            <w:bottom w:w="0" w:type="dxa"/>
            <w:right w:w="108" w:type="dxa"/>
          </w:tblCellMar>
        </w:tblPrEx>
        <w:trPr>
          <w:trHeight w:val="439"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A249A">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E0161">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3#</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6E3A1">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78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A87F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EE679">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468</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5470">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15054155">
        <w:tblPrEx>
          <w:tblCellMar>
            <w:top w:w="0" w:type="dxa"/>
            <w:left w:w="108" w:type="dxa"/>
            <w:bottom w:w="0" w:type="dxa"/>
            <w:right w:w="108" w:type="dxa"/>
          </w:tblCellMar>
        </w:tblPrEx>
        <w:trPr>
          <w:trHeight w:val="23" w:hRule="atLeast"/>
          <w:jc w:val="center"/>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C89A6A">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三组团</w:t>
            </w:r>
            <w:r>
              <w:rPr>
                <w:rFonts w:hint="eastAsia" w:asciiTheme="majorEastAsia" w:hAnsiTheme="majorEastAsia" w:eastAsiaTheme="majorEastAsia" w:cstheme="majorEastAsia"/>
                <w:color w:val="auto"/>
                <w:kern w:val="0"/>
                <w:sz w:val="24"/>
                <w:highlight w:val="none"/>
              </w:rPr>
              <w:br w:type="textWrapping"/>
            </w:r>
            <w:r>
              <w:rPr>
                <w:rFonts w:hint="eastAsia" w:asciiTheme="majorEastAsia" w:hAnsiTheme="majorEastAsia" w:eastAsiaTheme="majorEastAsia" w:cstheme="majorEastAsia"/>
                <w:color w:val="auto"/>
                <w:kern w:val="0"/>
                <w:sz w:val="24"/>
                <w:highlight w:val="none"/>
              </w:rPr>
              <w:t>（诚意公寓）</w:t>
            </w:r>
          </w:p>
        </w:tc>
        <w:tc>
          <w:tcPr>
            <w:tcW w:w="728" w:type="pct"/>
            <w:tcBorders>
              <w:top w:val="single" w:color="000000" w:sz="4" w:space="0"/>
              <w:left w:val="single" w:color="000000" w:sz="4" w:space="0"/>
              <w:bottom w:val="nil"/>
              <w:right w:val="single" w:color="000000" w:sz="4" w:space="0"/>
            </w:tcBorders>
            <w:shd w:val="clear" w:color="auto" w:fill="FFFFFF"/>
            <w:noWrap/>
            <w:vAlign w:val="center"/>
          </w:tcPr>
          <w:p w14:paraId="7747098E">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w:t>
            </w:r>
          </w:p>
        </w:tc>
        <w:tc>
          <w:tcPr>
            <w:tcW w:w="619" w:type="pct"/>
            <w:tcBorders>
              <w:top w:val="single" w:color="000000" w:sz="4" w:space="0"/>
              <w:left w:val="single" w:color="000000" w:sz="4" w:space="0"/>
              <w:bottom w:val="nil"/>
              <w:right w:val="single" w:color="000000" w:sz="4" w:space="0"/>
            </w:tcBorders>
            <w:shd w:val="clear" w:color="auto" w:fill="FFFFFF"/>
            <w:vAlign w:val="center"/>
          </w:tcPr>
          <w:p w14:paraId="3EC3E8CA">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144</w:t>
            </w:r>
          </w:p>
        </w:tc>
        <w:tc>
          <w:tcPr>
            <w:tcW w:w="717" w:type="pct"/>
            <w:tcBorders>
              <w:top w:val="single" w:color="000000" w:sz="4" w:space="0"/>
              <w:left w:val="single" w:color="000000" w:sz="4" w:space="0"/>
              <w:bottom w:val="nil"/>
              <w:right w:val="single" w:color="000000" w:sz="4" w:space="0"/>
            </w:tcBorders>
            <w:shd w:val="clear" w:color="auto" w:fill="FFFFFF"/>
            <w:vAlign w:val="center"/>
          </w:tcPr>
          <w:p w14:paraId="1B0708FE">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90588">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864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4EBFE">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394BBA73">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43F16">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C5BE1">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2#</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569C9">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AAB11">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F05C4">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504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34605">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3099EAD4">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8AB67">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B4BD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3#</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66659">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9770B">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A2310">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504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44AE9">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7DDFF8E2">
        <w:tblPrEx>
          <w:tblCellMar>
            <w:top w:w="0" w:type="dxa"/>
            <w:left w:w="108" w:type="dxa"/>
            <w:bottom w:w="0" w:type="dxa"/>
            <w:right w:w="108" w:type="dxa"/>
          </w:tblCellMar>
        </w:tblPrEx>
        <w:trPr>
          <w:trHeight w:val="23" w:hRule="atLeast"/>
          <w:jc w:val="center"/>
        </w:trPr>
        <w:tc>
          <w:tcPr>
            <w:tcW w:w="11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4D0E04">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四组团</w:t>
            </w:r>
            <w:r>
              <w:rPr>
                <w:rFonts w:hint="eastAsia" w:asciiTheme="majorEastAsia" w:hAnsiTheme="majorEastAsia" w:eastAsiaTheme="majorEastAsia" w:cstheme="majorEastAsia"/>
                <w:color w:val="auto"/>
                <w:kern w:val="0"/>
                <w:sz w:val="24"/>
                <w:highlight w:val="none"/>
              </w:rPr>
              <w:br w:type="textWrapping"/>
            </w:r>
            <w:r>
              <w:rPr>
                <w:rFonts w:hint="eastAsia" w:asciiTheme="majorEastAsia" w:hAnsiTheme="majorEastAsia" w:eastAsiaTheme="majorEastAsia" w:cstheme="majorEastAsia"/>
                <w:color w:val="auto"/>
                <w:kern w:val="0"/>
                <w:sz w:val="24"/>
                <w:highlight w:val="none"/>
              </w:rPr>
              <w:t>（正心公寓）</w:t>
            </w: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95FEA">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37C1C">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144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DC71B">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CC7C">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864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6A86C">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3392A9C1">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C1729">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EBF85">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2#</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ED4B5">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84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FF47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2E44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504</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A4B4E">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53C3E5A7">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345C4">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F1F9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3#</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F0199">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78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1038A">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57B6B">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468</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8FC69">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地面热源</w:t>
            </w:r>
          </w:p>
        </w:tc>
      </w:tr>
      <w:tr w14:paraId="40D6F0F3">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8A585E">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D4BDC">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4#</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70774">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108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555D1">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D0B50">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648</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97E3">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3FF89C14">
        <w:tblPrEx>
          <w:tblCellMar>
            <w:top w:w="0" w:type="dxa"/>
            <w:left w:w="108" w:type="dxa"/>
            <w:bottom w:w="0" w:type="dxa"/>
            <w:right w:w="108" w:type="dxa"/>
          </w:tblCellMar>
        </w:tblPrEx>
        <w:trPr>
          <w:trHeight w:val="23" w:hRule="atLeast"/>
          <w:jc w:val="center"/>
        </w:trPr>
        <w:tc>
          <w:tcPr>
            <w:tcW w:w="11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7AFA72">
            <w:pPr>
              <w:widowControl/>
              <w:jc w:val="center"/>
              <w:rPr>
                <w:rFonts w:hint="eastAsia" w:asciiTheme="majorEastAsia" w:hAnsiTheme="majorEastAsia" w:eastAsiaTheme="majorEastAsia" w:cstheme="majorEastAsia"/>
                <w:color w:val="auto"/>
                <w:sz w:val="24"/>
                <w:highlight w:val="none"/>
              </w:rPr>
            </w:pPr>
          </w:p>
        </w:tc>
        <w:tc>
          <w:tcPr>
            <w:tcW w:w="7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DEDBD">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E8571">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95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47628">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6</w:t>
            </w:r>
          </w:p>
        </w:tc>
        <w:tc>
          <w:tcPr>
            <w:tcW w:w="6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C426F">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570</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D685E">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屋面热源</w:t>
            </w:r>
          </w:p>
        </w:tc>
      </w:tr>
      <w:tr w14:paraId="70649859">
        <w:tblPrEx>
          <w:tblCellMar>
            <w:top w:w="0" w:type="dxa"/>
            <w:left w:w="108" w:type="dxa"/>
            <w:bottom w:w="0" w:type="dxa"/>
            <w:right w:w="108" w:type="dxa"/>
          </w:tblCellMar>
        </w:tblPrEx>
        <w:trPr>
          <w:trHeight w:val="23" w:hRule="atLeast"/>
          <w:jc w:val="center"/>
        </w:trPr>
        <w:tc>
          <w:tcPr>
            <w:tcW w:w="18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497931">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博文公寓</w:t>
            </w: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93063">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C2D96">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6255B">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F6362">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156</w:t>
            </w:r>
          </w:p>
        </w:tc>
        <w:tc>
          <w:tcPr>
            <w:tcW w:w="1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95506">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原15#楼</w:t>
            </w:r>
          </w:p>
        </w:tc>
      </w:tr>
      <w:tr w14:paraId="356FC668">
        <w:tblPrEx>
          <w:tblCellMar>
            <w:top w:w="0" w:type="dxa"/>
            <w:left w:w="108" w:type="dxa"/>
            <w:bottom w:w="0" w:type="dxa"/>
            <w:right w:w="108" w:type="dxa"/>
          </w:tblCellMar>
        </w:tblPrEx>
        <w:trPr>
          <w:trHeight w:val="23" w:hRule="atLeast"/>
          <w:jc w:val="center"/>
        </w:trPr>
        <w:tc>
          <w:tcPr>
            <w:tcW w:w="18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F16C9">
            <w:pPr>
              <w:widowControl/>
              <w:jc w:val="center"/>
              <w:textAlignment w:val="center"/>
              <w:rPr>
                <w:rFonts w:hint="eastAsia" w:asciiTheme="majorEastAsia" w:hAnsiTheme="majorEastAsia" w:eastAsiaTheme="majorEastAsia" w:cstheme="majorEastAsia"/>
                <w:color w:val="auto"/>
                <w:sz w:val="24"/>
                <w:highlight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F4F56">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78C8B">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F683C">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A45BF">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156</w:t>
            </w:r>
          </w:p>
        </w:tc>
        <w:tc>
          <w:tcPr>
            <w:tcW w:w="1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0F7C3">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原16#楼</w:t>
            </w:r>
          </w:p>
        </w:tc>
      </w:tr>
      <w:tr w14:paraId="59E24B29">
        <w:tblPrEx>
          <w:tblCellMar>
            <w:top w:w="0" w:type="dxa"/>
            <w:left w:w="108" w:type="dxa"/>
            <w:bottom w:w="0" w:type="dxa"/>
            <w:right w:w="108" w:type="dxa"/>
          </w:tblCellMar>
        </w:tblPrEx>
        <w:trPr>
          <w:trHeight w:val="23" w:hRule="atLeast"/>
          <w:jc w:val="center"/>
        </w:trPr>
        <w:tc>
          <w:tcPr>
            <w:tcW w:w="18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BA7CD8">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博远公寓</w:t>
            </w: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7C72C">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0C9E6">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EA4A6">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2FC66">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160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6490">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原6#楼</w:t>
            </w:r>
          </w:p>
        </w:tc>
      </w:tr>
      <w:tr w14:paraId="5E01BD3D">
        <w:tblPrEx>
          <w:tblCellMar>
            <w:top w:w="0" w:type="dxa"/>
            <w:left w:w="108" w:type="dxa"/>
            <w:bottom w:w="0" w:type="dxa"/>
            <w:right w:w="108" w:type="dxa"/>
          </w:tblCellMar>
        </w:tblPrEx>
        <w:trPr>
          <w:trHeight w:val="23" w:hRule="atLeast"/>
          <w:jc w:val="center"/>
        </w:trPr>
        <w:tc>
          <w:tcPr>
            <w:tcW w:w="18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2FA48">
            <w:pPr>
              <w:widowControl/>
              <w:jc w:val="center"/>
              <w:textAlignment w:val="center"/>
              <w:rPr>
                <w:rFonts w:hint="eastAsia" w:asciiTheme="majorEastAsia" w:hAnsiTheme="majorEastAsia" w:eastAsiaTheme="majorEastAsia" w:cstheme="majorEastAsia"/>
                <w:color w:val="auto"/>
                <w:sz w:val="24"/>
                <w:highlight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6706">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C5CA">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1574">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F1841">
            <w:pPr>
              <w:widowControl/>
              <w:jc w:val="center"/>
              <w:textAlignment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160</w:t>
            </w:r>
          </w:p>
        </w:tc>
        <w:tc>
          <w:tcPr>
            <w:tcW w:w="18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B0038">
            <w:pPr>
              <w:widowControl/>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rPr>
              <w:t>原8#楼</w:t>
            </w:r>
          </w:p>
        </w:tc>
      </w:tr>
      <w:tr w14:paraId="429DDD69">
        <w:tblPrEx>
          <w:tblCellMar>
            <w:top w:w="0" w:type="dxa"/>
            <w:left w:w="108" w:type="dxa"/>
            <w:bottom w:w="0" w:type="dxa"/>
            <w:right w:w="108" w:type="dxa"/>
          </w:tblCellMar>
        </w:tblPrEx>
        <w:trPr>
          <w:trHeight w:val="23" w:hRule="atLeast"/>
          <w:jc w:val="center"/>
        </w:trPr>
        <w:tc>
          <w:tcPr>
            <w:tcW w:w="186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AD3DD">
            <w:pPr>
              <w:widowControl/>
              <w:jc w:val="center"/>
              <w:textAlignment w:val="center"/>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kern w:val="0"/>
                <w:sz w:val="24"/>
                <w:highlight w:val="none"/>
              </w:rPr>
              <w:t>总计</w:t>
            </w:r>
          </w:p>
        </w:tc>
        <w:tc>
          <w:tcPr>
            <w:tcW w:w="6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40114">
            <w:pPr>
              <w:widowControl/>
              <w:jc w:val="center"/>
              <w:textAlignment w:val="center"/>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kern w:val="0"/>
                <w:sz w:val="24"/>
                <w:highlight w:val="none"/>
              </w:rPr>
              <w:t>1943</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26A80">
            <w:pPr>
              <w:widowControl/>
              <w:jc w:val="center"/>
              <w:rPr>
                <w:rFonts w:hint="eastAsia" w:asciiTheme="majorEastAsia" w:hAnsiTheme="majorEastAsia" w:eastAsiaTheme="majorEastAsia" w:cstheme="majorEastAsia"/>
                <w:b/>
                <w:bCs/>
                <w:color w:val="auto"/>
                <w:sz w:val="24"/>
                <w:highlight w:val="none"/>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544F8">
            <w:pPr>
              <w:widowControl/>
              <w:jc w:val="center"/>
              <w:textAlignment w:val="center"/>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bCs/>
                <w:color w:val="auto"/>
                <w:kern w:val="0"/>
                <w:sz w:val="24"/>
                <w:highlight w:val="none"/>
              </w:rPr>
              <w:t>11342</w:t>
            </w:r>
          </w:p>
        </w:tc>
        <w:tc>
          <w:tcPr>
            <w:tcW w:w="11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318B">
            <w:pPr>
              <w:widowControl/>
              <w:jc w:val="center"/>
              <w:rPr>
                <w:rFonts w:hint="eastAsia" w:asciiTheme="majorEastAsia" w:hAnsiTheme="majorEastAsia" w:eastAsiaTheme="majorEastAsia" w:cstheme="majorEastAsia"/>
                <w:b/>
                <w:bCs/>
                <w:color w:val="auto"/>
                <w:sz w:val="24"/>
                <w:highlight w:val="none"/>
              </w:rPr>
            </w:pPr>
          </w:p>
        </w:tc>
      </w:tr>
    </w:tbl>
    <w:p w14:paraId="286615CA">
      <w:pPr>
        <w:pStyle w:val="12"/>
        <w:spacing w:line="360" w:lineRule="auto"/>
        <w:ind w:firstLine="482" w:firstLineChars="20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highlight w:val="none"/>
        </w:rPr>
        <w:t>表2 龙岩学院空气源热泵机组情况表</w:t>
      </w:r>
    </w:p>
    <w:tbl>
      <w:tblPr>
        <w:tblStyle w:val="16"/>
        <w:tblpPr w:leftFromText="181" w:rightFromText="181" w:vertAnchor="text" w:horzAnchor="page" w:tblpXSpec="center" w:tblpY="137"/>
        <w:tblOverlap w:val="never"/>
        <w:tblW w:w="5000" w:type="pct"/>
        <w:jc w:val="center"/>
        <w:shd w:val="clear" w:color="auto" w:fill="FFFFFF" w:themeFill="background1"/>
        <w:tblLayout w:type="fixed"/>
        <w:tblCellMar>
          <w:top w:w="0" w:type="dxa"/>
          <w:left w:w="108" w:type="dxa"/>
          <w:bottom w:w="0" w:type="dxa"/>
          <w:right w:w="108" w:type="dxa"/>
        </w:tblCellMar>
      </w:tblPr>
      <w:tblGrid>
        <w:gridCol w:w="683"/>
        <w:gridCol w:w="619"/>
        <w:gridCol w:w="1630"/>
        <w:gridCol w:w="903"/>
        <w:gridCol w:w="903"/>
        <w:gridCol w:w="903"/>
        <w:gridCol w:w="825"/>
        <w:gridCol w:w="618"/>
        <w:gridCol w:w="828"/>
        <w:gridCol w:w="903"/>
        <w:gridCol w:w="686"/>
      </w:tblGrid>
      <w:tr w14:paraId="49B1EEFB">
        <w:tblPrEx>
          <w:tblCellMar>
            <w:top w:w="0" w:type="dxa"/>
            <w:left w:w="108" w:type="dxa"/>
            <w:bottom w:w="0" w:type="dxa"/>
            <w:right w:w="108" w:type="dxa"/>
          </w:tblCellMar>
        </w:tblPrEx>
        <w:trPr>
          <w:trHeight w:val="400" w:hRule="atLeast"/>
          <w:tblHeader/>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7680C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系统</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F19A1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区域</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C14F2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楼号</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A3BF5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主机</w:t>
            </w:r>
          </w:p>
        </w:tc>
        <w:tc>
          <w:tcPr>
            <w:tcW w:w="475" w:type="pct"/>
            <w:tcBorders>
              <w:top w:val="single" w:color="000000" w:sz="4" w:space="0"/>
              <w:left w:val="single" w:color="000000" w:sz="4" w:space="0"/>
              <w:bottom w:val="single" w:color="000000" w:sz="4" w:space="0"/>
              <w:right w:val="nil"/>
            </w:tcBorders>
            <w:shd w:val="clear" w:color="auto" w:fill="FFFFFF" w:themeFill="background1"/>
            <w:noWrap/>
            <w:vAlign w:val="center"/>
          </w:tcPr>
          <w:p w14:paraId="117AD5D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水箱</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19702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循环泵</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802F7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增压泵</w:t>
            </w:r>
          </w:p>
        </w:tc>
        <w:tc>
          <w:tcPr>
            <w:tcW w:w="836"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68166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冷水泵</w:t>
            </w:r>
          </w:p>
        </w:tc>
      </w:tr>
      <w:tr w14:paraId="51B9ED53">
        <w:tblPrEx>
          <w:tblCellMar>
            <w:top w:w="0" w:type="dxa"/>
            <w:left w:w="108" w:type="dxa"/>
            <w:bottom w:w="0" w:type="dxa"/>
            <w:right w:w="108" w:type="dxa"/>
          </w:tblCellMar>
        </w:tblPrEx>
        <w:trPr>
          <w:trHeight w:val="600" w:hRule="atLeast"/>
          <w:tblHeader/>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5B1E2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81E81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02B6A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E635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数量（台）</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CD347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数量</w:t>
            </w:r>
          </w:p>
          <w:p w14:paraId="5903729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（台）</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038C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数量（台）   </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09EB1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功率   KW</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51271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数量（台）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BC92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功率KW</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4384B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数量（台）</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98C5B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功率KW</w:t>
            </w:r>
          </w:p>
        </w:tc>
      </w:tr>
      <w:tr w14:paraId="0DEAFE8B">
        <w:tblPrEx>
          <w:tblCellMar>
            <w:top w:w="0" w:type="dxa"/>
            <w:left w:w="108" w:type="dxa"/>
            <w:bottom w:w="0" w:type="dxa"/>
            <w:right w:w="108" w:type="dxa"/>
          </w:tblCellMar>
        </w:tblPrEx>
        <w:trPr>
          <w:trHeight w:val="403"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B8D1B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E0EA3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一组团</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6EDA1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格物1#(东)</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42D4C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1BA30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B3CF9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1C805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DE4D2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EBA2C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A43F8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A1965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30DC027E">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09F5E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11488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23392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C07F9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E7198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9374A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62AD1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3646B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A1037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7F6FF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0033C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4E2862F2">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2BF97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12F0E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F73BF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格物1#(西)</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EBA5D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916C6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918D4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171D9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8AAA3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F1F57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7A78D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04E8D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024340C5">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6CA53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1ED9B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9D11D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2BB65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A24A3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24A36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26680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DBDAB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55D02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1EEEE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85903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77B20561">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43281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631FE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601CC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2F8F2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D7A5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F3F47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B7960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0B16E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A60B7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39174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D8083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1D720CEA">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95315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BF81C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703C7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0FB2C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5545F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18A67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4F62A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DE5AD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69F31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C698E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73238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567D9AC5">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0406D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81111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EBAA4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格物3#</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A8B60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2C794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C42FD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3056C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ED2B5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721E8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EFB4A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AC318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5171FB46">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AFE9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0C4B4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AFFAB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31D0C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2DCBF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5FC5A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41E02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11546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A990E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E795F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6A455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7CDB5A5F">
        <w:tblPrEx>
          <w:shd w:val="clear" w:color="auto" w:fill="FFFFFF" w:themeFill="background1"/>
          <w:tblCellMar>
            <w:top w:w="0" w:type="dxa"/>
            <w:left w:w="108" w:type="dxa"/>
            <w:bottom w:w="0" w:type="dxa"/>
            <w:right w:w="108" w:type="dxa"/>
          </w:tblCellMar>
        </w:tblPrEx>
        <w:trPr>
          <w:trHeight w:val="60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0B913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8C622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156E2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格物4#</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24BCA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4C13A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CC967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25A5E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D0942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1EA30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0.75</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8A301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52573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w:t>
            </w:r>
          </w:p>
        </w:tc>
      </w:tr>
      <w:tr w14:paraId="375FCB98">
        <w:tblPrEx>
          <w:tblCellMar>
            <w:top w:w="0" w:type="dxa"/>
            <w:left w:w="108" w:type="dxa"/>
            <w:bottom w:w="0" w:type="dxa"/>
            <w:right w:w="108" w:type="dxa"/>
          </w:tblCellMar>
        </w:tblPrEx>
        <w:trPr>
          <w:trHeight w:val="60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09422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0D529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A6562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格物5#(东)</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3756C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EBB4E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1B588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8E501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77FA8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359BF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0.75</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2FD2F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D02FE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w:t>
            </w:r>
          </w:p>
        </w:tc>
      </w:tr>
      <w:tr w14:paraId="565CE576">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3F6EA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FD150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96ACC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格物5#(西)</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F8100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F34F0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6077C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7EF5A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C559D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06B21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0.55</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F96E8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4B4B4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0.75</w:t>
            </w:r>
          </w:p>
        </w:tc>
      </w:tr>
      <w:tr w14:paraId="2131BCD0">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A6C27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917A3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55387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DD3A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D1132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C2966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63854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D024D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80452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8FED9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49729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2EE60102">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23FEF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D4C18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9612A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格物6#(东)</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CD771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E95F9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CCF1A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B2BB1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68FCD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C4E88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33BA3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A8E91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22335A67">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BD085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1F3A9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0836B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3C1E7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AC91E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641A0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160FD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4A70D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A8B9B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BFDC7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1E0C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5080DEC1">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4A0FA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D1F8A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DDF56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格物6#(西)</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8DFD7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80476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419EB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43D9A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5E115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1CE40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E9A9C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AA97C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563B2F73">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9DAF7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1A546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1F1AF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465B8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CA1DA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006ED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7DA04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ED93C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B2615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AE0A7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4E73D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336BB87D">
        <w:tblPrEx>
          <w:tblCellMar>
            <w:top w:w="0" w:type="dxa"/>
            <w:left w:w="108" w:type="dxa"/>
            <w:bottom w:w="0" w:type="dxa"/>
            <w:right w:w="108" w:type="dxa"/>
          </w:tblCellMar>
        </w:tblPrEx>
        <w:trPr>
          <w:trHeight w:val="60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39825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10</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25234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二组团</w:t>
            </w: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AF487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致知1#(东)</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5CAD9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108AE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EB2AF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F3F0B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1.75</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A1546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A119F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1.8</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05BA9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87D81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w:t>
            </w:r>
          </w:p>
        </w:tc>
      </w:tr>
      <w:tr w14:paraId="408BAD0D">
        <w:tblPrEx>
          <w:shd w:val="clear" w:color="auto" w:fill="FFFFFF" w:themeFill="background1"/>
          <w:tblCellMar>
            <w:top w:w="0" w:type="dxa"/>
            <w:left w:w="108" w:type="dxa"/>
            <w:bottom w:w="0" w:type="dxa"/>
            <w:right w:w="108" w:type="dxa"/>
          </w:tblCellMar>
        </w:tblPrEx>
        <w:trPr>
          <w:trHeight w:val="60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F4BAE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11</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AA2F4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B3C2A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致知1#(西)</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BA528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726B5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C7F82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4422C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0.9</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12CE9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2332A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1.8</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D5427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9A6B1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w:t>
            </w:r>
          </w:p>
        </w:tc>
      </w:tr>
      <w:tr w14:paraId="2B887607">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C4107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12</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BBCBF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83620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致知2#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CF460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9E0FD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350A4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7DBF8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0.9</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142FF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46B39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1.8</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36C70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50A9B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w:t>
            </w:r>
          </w:p>
        </w:tc>
      </w:tr>
      <w:tr w14:paraId="14B85582">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1C7F2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66B8C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2AFAA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74C28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30A9C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91499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30920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0.96</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A9CC8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0228A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18421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92669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24E7F85D">
        <w:tblPrEx>
          <w:shd w:val="clear" w:color="auto" w:fill="FFFFFF" w:themeFill="background1"/>
          <w:tblCellMar>
            <w:top w:w="0" w:type="dxa"/>
            <w:left w:w="108" w:type="dxa"/>
            <w:bottom w:w="0" w:type="dxa"/>
            <w:right w:w="108" w:type="dxa"/>
          </w:tblCellMar>
        </w:tblPrEx>
        <w:trPr>
          <w:trHeight w:val="800"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A6E05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13</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64E3D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144D7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致知3#</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E1F20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98B12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F7E35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D9050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0.96</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D43E4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CAFA6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1.8</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99E8B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E037F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w:t>
            </w:r>
          </w:p>
        </w:tc>
      </w:tr>
      <w:tr w14:paraId="5F80662F">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C7F70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14</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6268D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三组团</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60221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诚意1#(东)</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D7D71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98033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7DF0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D24B0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893D1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19051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27CDE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16ED8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6C0D9676">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0D735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E3395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11263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FECCB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5BCF9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38845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448E4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1E9CD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C0D85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94C4B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F65D8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32F349F7">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7491C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72D3B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422EA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诚意1#(西)</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B9A11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F6FF2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0FD50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2F300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16571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92945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842AA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C18AF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07E4EF70">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D01D5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37DE6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A376E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E1782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4D349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BA6F0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4A07C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36EE6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008A6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24597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CC9E7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49E27841">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953D3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16</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A4975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AF6BB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诚意2#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7B82F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7337D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CF99D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602D7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F9EBE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45ECC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2E8DB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2228A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3784C636">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98E48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2E23F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F6DAD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EC66B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39C3F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6A156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F28A2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F78AA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55AF1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32946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D6F93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4F70B24E">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CC237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17</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4A10B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00125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诚意3#</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28EF4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48EED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DC3D6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0B39F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BD752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4FF9D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7A336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AF824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23397E7C">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8117D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1C84D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0715D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96EEE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BC65F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B886F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37F5A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4751A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74827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28D3A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BA600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4FD4A478">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ACBBA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18</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C127A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四组团</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2DFB0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正心1#(东)</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407AB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DE35F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46E7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43D21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EA724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72AF1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A412E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105F7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70FF452F">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FBA85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457C1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2F572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41939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CD97A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02006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AD199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44FC1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1EF8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1DF41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84A11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32202AA5">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BE784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19</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E0E4A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6873F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正心1#(西)</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3C975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906BA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D0CE3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A5559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A44A0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E5DD6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C228E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CD279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49E10C39">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AAC2C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08590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4AF7E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63445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7BD54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5ABAF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9FD4F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C2588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DEB6B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E4F3D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3369B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1F88A64A">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629FB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20</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41750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5734A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正心2#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06D5C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6AEFF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58FA9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404A3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183DA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8A18B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D3D53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1686C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5A418D97">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92B0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778E8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2A96D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FAD05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24FB5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A1A92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C099E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E9DE4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FBE72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7AE1D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20A0E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4368FA35">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69EC8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21</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E4E06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DEC4D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正心3#</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9CC68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2EED1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F6859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F477D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6957A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D7EC8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B7699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43CB8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1.5</w:t>
            </w:r>
          </w:p>
        </w:tc>
      </w:tr>
      <w:tr w14:paraId="605DB5EF">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E2057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27154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B6687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A72C1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2A575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AB1AC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92670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A72E6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66013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6D52B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EC3C8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6EEAC3DC">
        <w:tblPrEx>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07BF0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EF823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7E3C8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正心4#</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50274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7E34B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8D34D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DE595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7BD75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B2AA2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72A6B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9C543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554FC6AC">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EC573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A5774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EF53B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B5956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FA73AF">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72063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97CF4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D6983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9D3DB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1AD10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9FBE0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6C6E9D74">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72D34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23</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72FDE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B215C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正心5#</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4C434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0B336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17E73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F6BFD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4F2EA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D9336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615D2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17C359">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2A3B2024">
        <w:tblPrEx>
          <w:tblCellMar>
            <w:top w:w="0" w:type="dxa"/>
            <w:left w:w="108" w:type="dxa"/>
            <w:bottom w:w="0" w:type="dxa"/>
            <w:right w:w="108" w:type="dxa"/>
          </w:tblCellMar>
        </w:tblPrEx>
        <w:trPr>
          <w:trHeight w:val="400" w:hRule="atLeast"/>
          <w:jc w:val="center"/>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70B9D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D6B98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8F1F1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D08BB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54797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614D4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5FCF2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4A399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C916B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73580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0CEC4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r w14:paraId="55A352FC">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13078A5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24</w:t>
            </w:r>
          </w:p>
        </w:tc>
        <w:tc>
          <w:tcPr>
            <w:tcW w:w="325"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064674B4">
            <w:pPr>
              <w:widowControl/>
              <w:numPr>
                <w:ilvl w:val="0"/>
                <w:numId w:val="0"/>
              </w:numPr>
              <w:adjustRightInd w:val="0"/>
              <w:snapToGrid w:val="0"/>
              <w:spacing w:line="240" w:lineRule="auto"/>
              <w:ind w:left="0"/>
              <w:jc w:val="center"/>
              <w:textAlignment w:val="center"/>
              <w:outlineLvl w:val="9"/>
              <w:rPr>
                <w:rFonts w:hint="eastAsia" w:asciiTheme="majorEastAsia" w:hAnsiTheme="majorEastAsia" w:eastAsiaTheme="majorEastAsia" w:cstheme="majorEastAsia"/>
                <w:b w:val="0"/>
                <w:bCs w:val="0"/>
                <w:color w:val="auto"/>
                <w:kern w:val="0"/>
                <w:szCs w:val="21"/>
                <w:highlight w:val="none"/>
              </w:rPr>
            </w:pPr>
            <w:r>
              <w:rPr>
                <w:rFonts w:hint="eastAsia" w:asciiTheme="majorEastAsia" w:hAnsiTheme="majorEastAsia" w:eastAsiaTheme="majorEastAsia" w:cstheme="majorEastAsia"/>
                <w:color w:val="auto"/>
                <w:kern w:val="0"/>
                <w:szCs w:val="21"/>
                <w:highlight w:val="none"/>
              </w:rPr>
              <w:t>博文</w:t>
            </w: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6C4570">
            <w:pPr>
              <w:widowControl/>
              <w:numPr>
                <w:ilvl w:val="0"/>
                <w:numId w:val="0"/>
              </w:numPr>
              <w:adjustRightInd w:val="0"/>
              <w:snapToGrid w:val="0"/>
              <w:spacing w:line="480" w:lineRule="exact"/>
              <w:ind w:left="0" w:firstLine="525" w:firstLineChars="250"/>
              <w:jc w:val="both"/>
              <w:textAlignment w:val="center"/>
              <w:outlineLvl w:val="3"/>
              <w:rPr>
                <w:rFonts w:hint="eastAsia" w:asciiTheme="majorEastAsia" w:hAnsiTheme="majorEastAsia" w:eastAsiaTheme="majorEastAsia" w:cstheme="majorEastAsia"/>
                <w:b w:val="0"/>
                <w:bCs w:val="0"/>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CC5DF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4947C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0A11A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8368C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0.75</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E2E43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5219C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5525C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6754D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21815122">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036CCC2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030817F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BBDF6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DDDD5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9BF3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0E677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89CA6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0.75</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C52CC6">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FD90E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EBB1B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F81FA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667E8EA3">
        <w:tblPrEx>
          <w:shd w:val="clear" w:color="auto" w:fill="FFFFFF" w:themeFill="background1"/>
          <w:tblCellMar>
            <w:top w:w="0" w:type="dxa"/>
            <w:left w:w="108" w:type="dxa"/>
            <w:bottom w:w="0" w:type="dxa"/>
            <w:right w:w="108" w:type="dxa"/>
          </w:tblCellMar>
        </w:tblPrEx>
        <w:trPr>
          <w:trHeight w:val="400" w:hRule="atLeast"/>
          <w:jc w:val="center"/>
        </w:trPr>
        <w:tc>
          <w:tcPr>
            <w:tcW w:w="359"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025EAB6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25</w:t>
            </w:r>
          </w:p>
        </w:tc>
        <w:tc>
          <w:tcPr>
            <w:tcW w:w="325"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3B2FBD8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博远</w:t>
            </w: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04EC1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ACE18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9436F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DD093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07AF2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0.75</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A7242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C546C3">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87E13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9422A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03BC2E46">
        <w:tblPrEx>
          <w:tblCellMar>
            <w:top w:w="0" w:type="dxa"/>
            <w:left w:w="108" w:type="dxa"/>
            <w:bottom w:w="0" w:type="dxa"/>
            <w:right w:w="108" w:type="dxa"/>
          </w:tblCellMar>
        </w:tblPrEx>
        <w:trPr>
          <w:trHeight w:val="400" w:hRule="atLeast"/>
          <w:jc w:val="center"/>
        </w:trPr>
        <w:tc>
          <w:tcPr>
            <w:tcW w:w="359"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0E7B311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06B54344">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4DACB2">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3E6477">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22A95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C45748">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088041">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0.75</w:t>
            </w: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5BCD0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73208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CEAF1C">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69C22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w:t>
            </w:r>
          </w:p>
        </w:tc>
      </w:tr>
      <w:tr w14:paraId="2533D0A3">
        <w:tblPrEx>
          <w:tblCellMar>
            <w:top w:w="0" w:type="dxa"/>
            <w:left w:w="108" w:type="dxa"/>
            <w:bottom w:w="0" w:type="dxa"/>
            <w:right w:w="108" w:type="dxa"/>
          </w:tblCellMar>
        </w:tblPrEx>
        <w:trPr>
          <w:trHeight w:val="520" w:hRule="atLeast"/>
          <w:jc w:val="center"/>
        </w:trPr>
        <w:tc>
          <w:tcPr>
            <w:tcW w:w="1541"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A6A04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合计</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73DAAA">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69</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388120">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39</w:t>
            </w: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A72E0D">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52</w:t>
            </w:r>
          </w:p>
        </w:tc>
        <w:tc>
          <w:tcPr>
            <w:tcW w:w="43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8C6145">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3BC41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50</w:t>
            </w:r>
          </w:p>
        </w:tc>
        <w:tc>
          <w:tcPr>
            <w:tcW w:w="43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705FC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2AF28E">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DA8A6B">
            <w:pPr>
              <w:widowControl/>
              <w:adjustRightInd w:val="0"/>
              <w:snapToGrid w:val="0"/>
              <w:jc w:val="center"/>
              <w:textAlignment w:val="center"/>
              <w:rPr>
                <w:rFonts w:hint="eastAsia" w:asciiTheme="majorEastAsia" w:hAnsiTheme="majorEastAsia" w:eastAsiaTheme="majorEastAsia" w:cstheme="majorEastAsia"/>
                <w:color w:val="auto"/>
                <w:kern w:val="0"/>
                <w:szCs w:val="21"/>
                <w:highlight w:val="none"/>
              </w:rPr>
            </w:pPr>
          </w:p>
        </w:tc>
      </w:tr>
    </w:tbl>
    <w:p w14:paraId="005E9A0A">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ajorEastAsia" w:hAnsiTheme="majorEastAsia" w:eastAsiaTheme="majorEastAsia" w:cstheme="majorEastAsia"/>
          <w:b w:val="0"/>
          <w:color w:val="auto"/>
          <w:sz w:val="24"/>
          <w:highlight w:val="none"/>
        </w:rPr>
      </w:pPr>
      <w:r>
        <w:rPr>
          <w:rFonts w:hint="eastAsia" w:asciiTheme="majorEastAsia" w:hAnsiTheme="majorEastAsia" w:eastAsiaTheme="majorEastAsia" w:cstheme="majorEastAsia"/>
          <w:b w:val="0"/>
          <w:color w:val="auto"/>
          <w:sz w:val="24"/>
          <w:highlight w:val="none"/>
          <w:lang w:eastAsia="zh-CN"/>
        </w:rPr>
        <w:t>（</w:t>
      </w:r>
      <w:r>
        <w:rPr>
          <w:rFonts w:hint="eastAsia" w:asciiTheme="majorEastAsia" w:hAnsiTheme="majorEastAsia" w:eastAsiaTheme="majorEastAsia" w:cstheme="majorEastAsia"/>
          <w:b w:val="0"/>
          <w:color w:val="auto"/>
          <w:sz w:val="24"/>
          <w:highlight w:val="none"/>
        </w:rPr>
        <w:t>三</w:t>
      </w:r>
      <w:r>
        <w:rPr>
          <w:rFonts w:hint="eastAsia" w:asciiTheme="majorEastAsia" w:hAnsiTheme="majorEastAsia" w:eastAsiaTheme="majorEastAsia" w:cstheme="majorEastAsia"/>
          <w:b w:val="0"/>
          <w:color w:val="auto"/>
          <w:sz w:val="24"/>
          <w:highlight w:val="none"/>
          <w:lang w:eastAsia="zh-CN"/>
        </w:rPr>
        <w:t>）</w:t>
      </w:r>
      <w:r>
        <w:rPr>
          <w:rFonts w:hint="eastAsia" w:asciiTheme="majorEastAsia" w:hAnsiTheme="majorEastAsia" w:eastAsiaTheme="majorEastAsia" w:cstheme="majorEastAsia"/>
          <w:b w:val="0"/>
          <w:color w:val="auto"/>
          <w:sz w:val="24"/>
          <w:highlight w:val="none"/>
        </w:rPr>
        <w:t>项目目标：</w:t>
      </w:r>
    </w:p>
    <w:p w14:paraId="15EAA41C">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1.</w:t>
      </w:r>
      <w:r>
        <w:rPr>
          <w:rFonts w:hint="eastAsia" w:asciiTheme="majorEastAsia" w:hAnsiTheme="majorEastAsia" w:eastAsiaTheme="majorEastAsia" w:cstheme="majorEastAsia"/>
          <w:b w:val="0"/>
          <w:color w:val="auto"/>
          <w:sz w:val="24"/>
          <w:highlight w:val="none"/>
        </w:rPr>
        <w:t xml:space="preserve">保障过渡期内11342名学生的日常热水供应，满足每人每日用水需求，热水出水温度稳定在45℃-55℃。 </w:t>
      </w:r>
    </w:p>
    <w:p w14:paraId="4CB9D3D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2"/>
          <w:sz w:val="24"/>
          <w:szCs w:val="24"/>
          <w:highlight w:val="none"/>
          <w:lang w:val="en-US" w:eastAsia="zh-CN" w:bidi="ar-SA"/>
        </w:rPr>
        <w:t>2.</w:t>
      </w:r>
      <w:r>
        <w:rPr>
          <w:rFonts w:hint="eastAsia" w:asciiTheme="majorEastAsia" w:hAnsiTheme="majorEastAsia" w:eastAsiaTheme="majorEastAsia" w:cstheme="majorEastAsia"/>
          <w:b w:val="0"/>
          <w:color w:val="auto"/>
          <w:sz w:val="24"/>
          <w:highlight w:val="none"/>
        </w:rPr>
        <w:t>通过系统性、周期性的专业维护保养，确保现有热水系统设备安全、稳定、高效运行，降低故障发生率。</w:t>
      </w:r>
    </w:p>
    <w:p w14:paraId="6F2DABD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b w:val="0"/>
          <w:color w:val="auto"/>
          <w:sz w:val="24"/>
          <w:highlight w:val="none"/>
        </w:rPr>
        <w:t xml:space="preserve"> </w:t>
      </w:r>
      <w:r>
        <w:rPr>
          <w:rFonts w:hint="eastAsia" w:asciiTheme="majorEastAsia" w:hAnsiTheme="majorEastAsia" w:eastAsiaTheme="majorEastAsia" w:cstheme="majorEastAsia"/>
          <w:b w:val="0"/>
          <w:color w:val="auto"/>
          <w:sz w:val="24"/>
          <w:highlight w:val="none"/>
          <w:lang w:val="en-US" w:eastAsia="zh-CN"/>
        </w:rPr>
        <w:t>3.</w:t>
      </w:r>
      <w:r>
        <w:rPr>
          <w:rFonts w:hint="eastAsia" w:asciiTheme="majorEastAsia" w:hAnsiTheme="majorEastAsia" w:eastAsiaTheme="majorEastAsia" w:cstheme="majorEastAsia"/>
          <w:b w:val="0"/>
          <w:color w:val="auto"/>
          <w:sz w:val="24"/>
          <w:highlight w:val="none"/>
        </w:rPr>
        <w:t>明确维保责任与服务标准，提升服务响应效率与质量，及时处理学生用水相关投诉与故障报修。</w:t>
      </w:r>
    </w:p>
    <w:p w14:paraId="23687216">
      <w:pPr>
        <w:pStyle w:val="12"/>
        <w:keepNext w:val="0"/>
        <w:keepLines w:val="0"/>
        <w:widowControl/>
        <w:suppressLineNumbers w:val="0"/>
        <w:spacing w:before="75" w:beforeAutospacing="0" w:after="75" w:afterAutospacing="0"/>
        <w:ind w:left="0" w:right="0" w:firstLine="0"/>
        <w:rPr>
          <w:rFonts w:hint="eastAsia" w:asciiTheme="majorEastAsia" w:hAnsiTheme="majorEastAsia" w:eastAsiaTheme="majorEastAsia" w:cstheme="majorEastAsia"/>
          <w:b/>
          <w:bCs/>
          <w:color w:val="auto"/>
          <w:spacing w:val="0"/>
          <w:sz w:val="24"/>
          <w:szCs w:val="24"/>
          <w:highlight w:val="none"/>
        </w:rPr>
      </w:pPr>
    </w:p>
    <w:p w14:paraId="07480D60">
      <w:pPr>
        <w:pStyle w:val="12"/>
        <w:keepNext w:val="0"/>
        <w:keepLines w:val="0"/>
        <w:widowControl/>
        <w:suppressLineNumbers w:val="0"/>
        <w:spacing w:before="75" w:beforeAutospacing="0" w:after="75" w:afterAutospacing="0"/>
        <w:ind w:left="0" w:right="0" w:firstLine="0"/>
        <w:rPr>
          <w:rFonts w:hint="eastAsia" w:asciiTheme="majorEastAsia" w:hAnsiTheme="majorEastAsia" w:eastAsiaTheme="majorEastAsia" w:cstheme="majorEastAsia"/>
          <w:b/>
          <w:bCs/>
          <w:color w:val="auto"/>
          <w:spacing w:val="0"/>
          <w:sz w:val="24"/>
          <w:szCs w:val="24"/>
          <w:highlight w:val="none"/>
        </w:rPr>
      </w:pPr>
    </w:p>
    <w:p w14:paraId="055E4B10">
      <w:pPr>
        <w:pStyle w:val="12"/>
        <w:keepNext w:val="0"/>
        <w:keepLines w:val="0"/>
        <w:widowControl/>
        <w:suppressLineNumbers w:val="0"/>
        <w:spacing w:before="75" w:beforeAutospacing="0" w:after="75" w:afterAutospacing="0"/>
        <w:ind w:left="0" w:right="0" w:firstLine="0"/>
        <w:rPr>
          <w:rFonts w:hint="eastAsia" w:asciiTheme="majorEastAsia" w:hAnsiTheme="majorEastAsia" w:eastAsiaTheme="majorEastAsia" w:cstheme="majorEastAsia"/>
          <w:b/>
          <w:bCs/>
          <w:color w:val="auto"/>
          <w:spacing w:val="0"/>
          <w:sz w:val="24"/>
          <w:szCs w:val="24"/>
          <w:highlight w:val="none"/>
          <w:lang w:eastAsia="zh-CN"/>
        </w:rPr>
      </w:pPr>
      <w:r>
        <w:rPr>
          <w:rFonts w:hint="eastAsia" w:asciiTheme="majorEastAsia" w:hAnsiTheme="majorEastAsia" w:eastAsiaTheme="majorEastAsia" w:cstheme="majorEastAsia"/>
          <w:b/>
          <w:bCs/>
          <w:color w:val="auto"/>
          <w:spacing w:val="0"/>
          <w:sz w:val="24"/>
          <w:szCs w:val="24"/>
          <w:highlight w:val="none"/>
        </w:rPr>
        <w:t>二、技术要求（以“★”标示的内容为不允许负偏离的实质性要求）</w:t>
      </w:r>
      <w:r>
        <w:rPr>
          <w:rFonts w:hint="eastAsia" w:asciiTheme="majorEastAsia" w:hAnsiTheme="majorEastAsia" w:eastAsiaTheme="majorEastAsia" w:cstheme="majorEastAsia"/>
          <w:b/>
          <w:bCs/>
          <w:color w:val="auto"/>
          <w:spacing w:val="0"/>
          <w:sz w:val="24"/>
          <w:szCs w:val="24"/>
          <w:highlight w:val="none"/>
          <w:lang w:eastAsia="zh-CN"/>
        </w:rPr>
        <w:t xml:space="preserve"> </w:t>
      </w:r>
    </w:p>
    <w:p w14:paraId="24F003AB">
      <w:pPr>
        <w:keepNext w:val="0"/>
        <w:keepLines w:val="0"/>
        <w:pageBreakBefore w:val="0"/>
        <w:widowControl w:val="0"/>
        <w:kinsoku/>
        <w:wordWrap/>
        <w:overflowPunct/>
        <w:topLinePunct w:val="0"/>
        <w:autoSpaceDE/>
        <w:autoSpaceDN/>
        <w:bidi w:val="0"/>
        <w:adjustRightInd/>
        <w:spacing w:line="500" w:lineRule="exact"/>
        <w:ind w:left="0" w:firstLine="562" w:firstLineChars="200"/>
        <w:jc w:val="both"/>
        <w:textAlignment w:val="auto"/>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color w:val="auto"/>
          <w:sz w:val="28"/>
          <w:highlight w:val="none"/>
        </w:rPr>
        <w:t>★</w:t>
      </w:r>
      <w:r>
        <w:rPr>
          <w:rFonts w:hint="eastAsia" w:asciiTheme="majorEastAsia" w:hAnsiTheme="majorEastAsia" w:eastAsiaTheme="majorEastAsia" w:cstheme="majorEastAsia"/>
          <w:b/>
          <w:bCs/>
          <w:color w:val="auto"/>
          <w:sz w:val="24"/>
          <w:highlight w:val="none"/>
        </w:rPr>
        <w:t>1、项目实施范围</w:t>
      </w:r>
    </w:p>
    <w:p w14:paraId="039ADF6C">
      <w:pPr>
        <w:keepNext w:val="0"/>
        <w:keepLines w:val="0"/>
        <w:pageBreakBefore w:val="0"/>
        <w:widowControl w:val="0"/>
        <w:numPr>
          <w:ilvl w:val="255"/>
          <w:numId w:val="0"/>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val="0"/>
          <w:color w:val="auto"/>
          <w:sz w:val="24"/>
          <w:highlight w:val="none"/>
        </w:rPr>
        <w:t>涵盖一组至四组团 17 栋宿舍楼及博文公寓、博远公寓4栋楼的热水系统主要设备，包括热泵主机、水泵、水箱、阀门、</w:t>
      </w:r>
      <w:r>
        <w:rPr>
          <w:rFonts w:hint="eastAsia" w:asciiTheme="majorEastAsia" w:hAnsiTheme="majorEastAsia" w:eastAsiaTheme="majorEastAsia" w:cstheme="majorEastAsia"/>
          <w:color w:val="auto"/>
          <w:sz w:val="24"/>
          <w:highlight w:val="none"/>
        </w:rPr>
        <w:t>电控柜及电力线路</w:t>
      </w:r>
      <w:r>
        <w:rPr>
          <w:rFonts w:hint="eastAsia" w:asciiTheme="majorEastAsia" w:hAnsiTheme="majorEastAsia" w:eastAsiaTheme="majorEastAsia" w:cstheme="majorEastAsia"/>
          <w:b w:val="0"/>
          <w:color w:val="auto"/>
          <w:sz w:val="24"/>
          <w:highlight w:val="none"/>
        </w:rPr>
        <w:t>、水控器进水前端的管道系统等，确保全部区域热水系统正常运行。</w:t>
      </w:r>
    </w:p>
    <w:p w14:paraId="01B21CCC">
      <w:pPr>
        <w:keepNext w:val="0"/>
        <w:keepLines w:val="0"/>
        <w:pageBreakBefore w:val="0"/>
        <w:widowControl w:val="0"/>
        <w:kinsoku/>
        <w:wordWrap/>
        <w:overflowPunct/>
        <w:topLinePunct w:val="0"/>
        <w:autoSpaceDE/>
        <w:autoSpaceDN/>
        <w:bidi w:val="0"/>
        <w:adjustRightInd/>
        <w:spacing w:line="500" w:lineRule="exact"/>
        <w:ind w:left="0" w:firstLine="482" w:firstLineChars="200"/>
        <w:jc w:val="both"/>
        <w:textAlignment w:val="auto"/>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2、服务内容及要求：</w:t>
      </w:r>
    </w:p>
    <w:p w14:paraId="4BD80820">
      <w:pPr>
        <w:keepNext w:val="0"/>
        <w:keepLines w:val="0"/>
        <w:pageBreakBefore w:val="0"/>
        <w:widowControl w:val="0"/>
        <w:kinsoku/>
        <w:wordWrap/>
        <w:overflowPunct/>
        <w:topLinePunct w:val="0"/>
        <w:autoSpaceDE/>
        <w:autoSpaceDN/>
        <w:bidi w:val="0"/>
        <w:adjustRightInd/>
        <w:spacing w:line="500" w:lineRule="exact"/>
        <w:ind w:left="0" w:firstLine="482" w:firstLineChars="200"/>
        <w:jc w:val="both"/>
        <w:textAlignment w:val="auto"/>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2.1空气源热泵热水系统维保分类</w:t>
      </w:r>
    </w:p>
    <w:p w14:paraId="34C8542C">
      <w:pPr>
        <w:keepNext w:val="0"/>
        <w:keepLines w:val="0"/>
        <w:pageBreakBefore w:val="0"/>
        <w:widowControl w:val="0"/>
        <w:kinsoku/>
        <w:wordWrap/>
        <w:overflowPunct/>
        <w:topLinePunct w:val="0"/>
        <w:autoSpaceDE/>
        <w:autoSpaceDN/>
        <w:bidi w:val="0"/>
        <w:adjustRightInd/>
        <w:snapToGrid w:val="0"/>
        <w:spacing w:line="500" w:lineRule="exact"/>
        <w:ind w:left="0" w:firstLine="480" w:firstLineChars="200"/>
        <w:jc w:val="both"/>
        <w:textAlignment w:val="auto"/>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sz w:val="24"/>
          <w:highlight w:val="none"/>
        </w:rPr>
        <w:t>2.1.1保养分类</w:t>
      </w:r>
    </w:p>
    <w:p w14:paraId="12FC8879">
      <w:pPr>
        <w:keepNext w:val="0"/>
        <w:keepLines w:val="0"/>
        <w:pageBreakBefore w:val="0"/>
        <w:widowControl w:val="0"/>
        <w:numPr>
          <w:ilvl w:val="0"/>
          <w:numId w:val="2"/>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空气源检查性维护保养：</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1</w:t>
      </w:r>
      <w:r>
        <w:rPr>
          <w:rFonts w:hint="eastAsia" w:asciiTheme="majorEastAsia" w:hAnsiTheme="majorEastAsia" w:eastAsiaTheme="majorEastAsia" w:cstheme="majorEastAsia"/>
          <w:b/>
          <w:bCs/>
          <w:color w:val="auto"/>
          <w:sz w:val="24"/>
          <w:highlight w:val="none"/>
        </w:rPr>
        <w:t>】</w:t>
      </w:r>
    </w:p>
    <w:p w14:paraId="184B1EB9">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1、基于设备运行情况和客户需求，有计划地进行各类常规检查；</w:t>
      </w:r>
    </w:p>
    <w:p w14:paraId="1CC91A82">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2、提供各类必要的增值服务；</w:t>
      </w:r>
    </w:p>
    <w:p w14:paraId="5BFE79BB">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3、就主机及辅助设备运行存在的问题提供专业意见和改善方案；</w:t>
      </w:r>
    </w:p>
    <w:p w14:paraId="5BB6D447">
      <w:pPr>
        <w:keepNext w:val="0"/>
        <w:keepLines w:val="0"/>
        <w:pageBreakBefore w:val="0"/>
        <w:widowControl w:val="0"/>
        <w:numPr>
          <w:ilvl w:val="0"/>
          <w:numId w:val="2"/>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预防性维护保养：</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2</w:t>
      </w:r>
      <w:r>
        <w:rPr>
          <w:rFonts w:hint="eastAsia" w:asciiTheme="majorEastAsia" w:hAnsiTheme="majorEastAsia" w:eastAsiaTheme="majorEastAsia" w:cstheme="majorEastAsia"/>
          <w:b/>
          <w:bCs/>
          <w:color w:val="auto"/>
          <w:sz w:val="24"/>
          <w:highlight w:val="none"/>
        </w:rPr>
        <w:t>】</w:t>
      </w:r>
    </w:p>
    <w:p w14:paraId="39406AD6">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1、包括检查性维护保养提供的内容；</w:t>
      </w:r>
    </w:p>
    <w:p w14:paraId="60901D68">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2、按照厂家的推荐进行必要的预防性保养；</w:t>
      </w:r>
    </w:p>
    <w:p w14:paraId="07E4B3CF">
      <w:pPr>
        <w:keepNext w:val="0"/>
        <w:keepLines w:val="0"/>
        <w:pageBreakBefore w:val="0"/>
        <w:widowControl w:val="0"/>
        <w:numPr>
          <w:ilvl w:val="0"/>
          <w:numId w:val="2"/>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全面性维护保养：</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3</w:t>
      </w:r>
      <w:r>
        <w:rPr>
          <w:rFonts w:hint="eastAsia" w:asciiTheme="majorEastAsia" w:hAnsiTheme="majorEastAsia" w:eastAsiaTheme="majorEastAsia" w:cstheme="majorEastAsia"/>
          <w:b/>
          <w:bCs/>
          <w:color w:val="auto"/>
          <w:sz w:val="24"/>
          <w:highlight w:val="none"/>
        </w:rPr>
        <w:t>】</w:t>
      </w:r>
    </w:p>
    <w:p w14:paraId="156EB342">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1、最全面彻底的保养方案，包括全部常规检查、增值服务和紧急故障处理的服务；</w:t>
      </w:r>
    </w:p>
    <w:p w14:paraId="164FE0A7">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2、在设备故障时，负责全部维修工作和零部件更换；</w:t>
      </w:r>
    </w:p>
    <w:p w14:paraId="6AD01D65">
      <w:pPr>
        <w:keepNext w:val="0"/>
        <w:keepLines w:val="0"/>
        <w:pageBreakBefore w:val="0"/>
        <w:widowControl w:val="0"/>
        <w:numPr>
          <w:ilvl w:val="0"/>
          <w:numId w:val="2"/>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紧急性维修：</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4</w:t>
      </w:r>
      <w:r>
        <w:rPr>
          <w:rFonts w:hint="eastAsia" w:asciiTheme="majorEastAsia" w:hAnsiTheme="majorEastAsia" w:eastAsiaTheme="majorEastAsia" w:cstheme="majorEastAsia"/>
          <w:b/>
          <w:bCs/>
          <w:color w:val="auto"/>
          <w:sz w:val="24"/>
          <w:highlight w:val="none"/>
        </w:rPr>
        <w:t>】</w:t>
      </w:r>
    </w:p>
    <w:p w14:paraId="75427E81">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1、根据客户的需求，为客户提供24小时驻点紧急维修服务，快速排除故障，确保最短停机时间；</w:t>
      </w:r>
    </w:p>
    <w:p w14:paraId="06689F1F">
      <w:pPr>
        <w:keepNext w:val="0"/>
        <w:keepLines w:val="0"/>
        <w:pageBreakBefore w:val="0"/>
        <w:widowControl w:val="0"/>
        <w:kinsoku/>
        <w:wordWrap/>
        <w:overflowPunct/>
        <w:topLinePunct w:val="0"/>
        <w:autoSpaceDE/>
        <w:autoSpaceDN/>
        <w:bidi w:val="0"/>
        <w:adjustRightInd/>
        <w:spacing w:line="500" w:lineRule="exact"/>
        <w:ind w:left="0" w:firstLine="482" w:firstLineChars="200"/>
        <w:jc w:val="both"/>
        <w:textAlignment w:val="auto"/>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4"/>
          <w:highlight w:val="none"/>
        </w:rPr>
        <w:t>2.2空气源热泵热水系统维保内容</w:t>
      </w:r>
    </w:p>
    <w:p w14:paraId="72CC94A4">
      <w:pPr>
        <w:keepNext w:val="0"/>
        <w:keepLines w:val="0"/>
        <w:pageBreakBefore w:val="0"/>
        <w:widowControl w:val="0"/>
        <w:numPr>
          <w:ilvl w:val="0"/>
          <w:numId w:val="3"/>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bookmarkStart w:id="0" w:name="_Toc443641781"/>
      <w:bookmarkStart w:id="1" w:name="_Toc32365"/>
      <w:r>
        <w:rPr>
          <w:rFonts w:hint="eastAsia" w:asciiTheme="majorEastAsia" w:hAnsiTheme="majorEastAsia" w:eastAsiaTheme="majorEastAsia" w:cstheme="majorEastAsia"/>
          <w:color w:val="auto"/>
          <w:sz w:val="24"/>
          <w:highlight w:val="none"/>
        </w:rPr>
        <w:t>空气源热泵的维护保养</w:t>
      </w:r>
      <w:bookmarkEnd w:id="0"/>
      <w:bookmarkEnd w:id="1"/>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5</w:t>
      </w:r>
      <w:r>
        <w:rPr>
          <w:rFonts w:hint="eastAsia" w:asciiTheme="majorEastAsia" w:hAnsiTheme="majorEastAsia" w:eastAsiaTheme="majorEastAsia" w:cstheme="majorEastAsia"/>
          <w:b/>
          <w:bCs/>
          <w:color w:val="auto"/>
          <w:sz w:val="24"/>
          <w:highlight w:val="none"/>
        </w:rPr>
        <w:t>】</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8077"/>
      </w:tblGrid>
      <w:tr w14:paraId="0D14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49" w:type="pct"/>
            <w:vAlign w:val="center"/>
          </w:tcPr>
          <w:p w14:paraId="50E08100">
            <w:pPr>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项目</w:t>
            </w:r>
          </w:p>
        </w:tc>
        <w:tc>
          <w:tcPr>
            <w:tcW w:w="4250" w:type="pct"/>
            <w:vAlign w:val="center"/>
          </w:tcPr>
          <w:p w14:paraId="25890B2D">
            <w:pPr>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维护保养内容</w:t>
            </w:r>
          </w:p>
        </w:tc>
      </w:tr>
      <w:tr w14:paraId="74B6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749" w:type="pct"/>
            <w:vAlign w:val="center"/>
          </w:tcPr>
          <w:p w14:paraId="710B0F00">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启动前的准备和检查（2026年春季开学前）</w:t>
            </w:r>
          </w:p>
        </w:tc>
        <w:tc>
          <w:tcPr>
            <w:tcW w:w="4250" w:type="pct"/>
          </w:tcPr>
          <w:p w14:paraId="27E93A64">
            <w:pPr>
              <w:widowControl/>
              <w:numPr>
                <w:ilvl w:val="0"/>
                <w:numId w:val="4"/>
              </w:numPr>
              <w:ind w:firstLine="48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检查和测试所有运行控制和安全控制功能；</w:t>
            </w:r>
          </w:p>
          <w:p w14:paraId="4EE84646">
            <w:pPr>
              <w:widowControl/>
              <w:numPr>
                <w:ilvl w:val="0"/>
                <w:numId w:val="4"/>
              </w:numPr>
              <w:ind w:firstLine="48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检查启动器的运行；</w:t>
            </w:r>
          </w:p>
          <w:p w14:paraId="178506C2">
            <w:pPr>
              <w:widowControl/>
              <w:numPr>
                <w:ilvl w:val="0"/>
                <w:numId w:val="4"/>
              </w:numPr>
              <w:ind w:firstLine="48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检查水系统的运行情况（包括水泵、压差控制器、阀门等）；</w:t>
            </w:r>
          </w:p>
          <w:p w14:paraId="2D93A4B6">
            <w:pPr>
              <w:widowControl/>
              <w:numPr>
                <w:ilvl w:val="0"/>
                <w:numId w:val="4"/>
              </w:numPr>
              <w:ind w:firstLine="48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检查调整微电脑控制中心的设定值；</w:t>
            </w:r>
          </w:p>
          <w:p w14:paraId="71C7452C">
            <w:pPr>
              <w:widowControl/>
              <w:numPr>
                <w:ilvl w:val="0"/>
                <w:numId w:val="4"/>
              </w:numPr>
              <w:ind w:firstLine="48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启动机组，检查整个系统的运行状况，记录机组运行参数；</w:t>
            </w:r>
          </w:p>
          <w:p w14:paraId="482954CC">
            <w:pPr>
              <w:widowControl/>
              <w:numPr>
                <w:ilvl w:val="0"/>
                <w:numId w:val="4"/>
              </w:numPr>
              <w:ind w:firstLine="48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根据运行记录，分析处理机组问题；</w:t>
            </w:r>
          </w:p>
          <w:p w14:paraId="21F2FAD0">
            <w:pPr>
              <w:widowControl/>
              <w:numPr>
                <w:ilvl w:val="0"/>
                <w:numId w:val="4"/>
              </w:numPr>
              <w:ind w:firstLine="48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控制柜检测；</w:t>
            </w:r>
          </w:p>
          <w:p w14:paraId="13110698">
            <w:pPr>
              <w:widowControl/>
              <w:numPr>
                <w:ilvl w:val="0"/>
                <w:numId w:val="4"/>
              </w:numPr>
              <w:ind w:firstLine="48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蒸发器翅片清洗。</w:t>
            </w:r>
          </w:p>
        </w:tc>
      </w:tr>
      <w:tr w14:paraId="1114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749" w:type="pct"/>
            <w:vAlign w:val="center"/>
          </w:tcPr>
          <w:p w14:paraId="6DE4467D">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正常运行中的维护保养及检查</w:t>
            </w:r>
          </w:p>
        </w:tc>
        <w:tc>
          <w:tcPr>
            <w:tcW w:w="4250" w:type="pct"/>
          </w:tcPr>
          <w:p w14:paraId="5471A609">
            <w:pPr>
              <w:widowControl/>
              <w:numPr>
                <w:ilvl w:val="0"/>
                <w:numId w:val="5"/>
              </w:num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控制系统：检查显示单元是否正常，各设置参数是否正确，查看历史报警记录对报警内容进行分析消除隐患。</w:t>
            </w:r>
          </w:p>
          <w:p w14:paraId="3FC7325B">
            <w:pPr>
              <w:widowControl/>
              <w:numPr>
                <w:ilvl w:val="0"/>
                <w:numId w:val="5"/>
              </w:num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外部冷凝器、蒸发器：检查冷凝器是否清洁，定期用专用的清洗工具清洗室外冷凝器。</w:t>
            </w:r>
          </w:p>
          <w:p w14:paraId="3E936BC0">
            <w:pPr>
              <w:widowControl/>
              <w:numPr>
                <w:ilvl w:val="0"/>
                <w:numId w:val="5"/>
              </w:num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检查系统运行压力（高压，低压）是否正常，并根据当时的室外环境对压力进行适当的调节；</w:t>
            </w:r>
          </w:p>
          <w:p w14:paraId="083A7283">
            <w:pPr>
              <w:widowControl/>
              <w:numPr>
                <w:ilvl w:val="0"/>
                <w:numId w:val="5"/>
              </w:num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检查压缩机的三相绕组是否平衡，绕组的</w:t>
            </w:r>
            <w:bookmarkStart w:id="8" w:name="_GoBack"/>
            <w:bookmarkEnd w:id="8"/>
            <w:r>
              <w:rPr>
                <w:rFonts w:hint="eastAsia" w:asciiTheme="majorEastAsia" w:hAnsiTheme="majorEastAsia" w:eastAsiaTheme="majorEastAsia" w:cstheme="majorEastAsia"/>
                <w:color w:val="auto"/>
                <w:kern w:val="0"/>
                <w:szCs w:val="21"/>
                <w:highlight w:val="none"/>
              </w:rPr>
              <w:t>绝缘是否可靠。</w:t>
            </w:r>
          </w:p>
          <w:p w14:paraId="53176275">
            <w:pPr>
              <w:widowControl/>
              <w:numPr>
                <w:ilvl w:val="0"/>
                <w:numId w:val="5"/>
              </w:num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检查压缩机工作时的声音是否异常，以判定系统的润滑程度。</w:t>
            </w:r>
          </w:p>
          <w:p w14:paraId="03FD0162">
            <w:pPr>
              <w:widowControl/>
              <w:numPr>
                <w:ilvl w:val="0"/>
                <w:numId w:val="5"/>
              </w:num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风扇：检查风扇转动，有无异常噪声，运行电路是否正常。</w:t>
            </w:r>
          </w:p>
          <w:p w14:paraId="710B86FD">
            <w:pPr>
              <w:widowControl/>
              <w:numPr>
                <w:ilvl w:val="0"/>
                <w:numId w:val="5"/>
              </w:num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检查主电源及各支路的各相电压，电流：</w:t>
            </w:r>
          </w:p>
          <w:p w14:paraId="7CB9923C">
            <w:pPr>
              <w:widowControl/>
              <w:numPr>
                <w:ilvl w:val="0"/>
                <w:numId w:val="5"/>
              </w:num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rPr>
              <w:t>检查所有的接触器，接触是否可靠、检测吸合的瞬间电流，对各接点进行紧固，确保安全。</w:t>
            </w:r>
          </w:p>
        </w:tc>
      </w:tr>
    </w:tbl>
    <w:p w14:paraId="5A2F50E5">
      <w:pPr>
        <w:numPr>
          <w:ilvl w:val="0"/>
          <w:numId w:val="3"/>
        </w:numPr>
        <w:spacing w:line="360" w:lineRule="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水泵及管道的维护保养</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6</w:t>
      </w:r>
      <w:r>
        <w:rPr>
          <w:rFonts w:hint="eastAsia" w:asciiTheme="majorEastAsia" w:hAnsiTheme="majorEastAsia" w:eastAsiaTheme="majorEastAsia" w:cstheme="majorEastAsia"/>
          <w:b/>
          <w:bCs/>
          <w:color w:val="auto"/>
          <w:sz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026"/>
      </w:tblGrid>
      <w:tr w14:paraId="30F3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68" w:type="dxa"/>
            <w:vAlign w:val="center"/>
          </w:tcPr>
          <w:p w14:paraId="2F58D91E">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项目</w:t>
            </w:r>
          </w:p>
        </w:tc>
        <w:tc>
          <w:tcPr>
            <w:tcW w:w="7026" w:type="dxa"/>
            <w:vAlign w:val="center"/>
          </w:tcPr>
          <w:p w14:paraId="1585CE6F">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维护保养内容</w:t>
            </w:r>
          </w:p>
        </w:tc>
      </w:tr>
      <w:tr w14:paraId="291C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6DB3DC8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水泵维修保养</w:t>
            </w:r>
          </w:p>
        </w:tc>
        <w:tc>
          <w:tcPr>
            <w:tcW w:w="7026" w:type="dxa"/>
          </w:tcPr>
          <w:p w14:paraId="7B117301">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转动水泵轴，观察是否有阻滞、碰撞、卡住现象，如是轴承问题则对轴承加注润滑油或更换轴承；如是水泵叶轮问题则应拆修水泵；</w:t>
            </w:r>
          </w:p>
          <w:p w14:paraId="11B10774">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检查机械密封处是否漏水成线，如是则应维修更换。</w:t>
            </w:r>
          </w:p>
          <w:p w14:paraId="3678830A">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清洗水泵过滤网。</w:t>
            </w:r>
          </w:p>
          <w:p w14:paraId="5DE5067F">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拧紧水泵机组所有紧固螺栓。</w:t>
            </w:r>
          </w:p>
        </w:tc>
      </w:tr>
      <w:tr w14:paraId="6C27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3CD35606">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阀门的维修保养</w:t>
            </w:r>
          </w:p>
        </w:tc>
        <w:tc>
          <w:tcPr>
            <w:tcW w:w="7026" w:type="dxa"/>
          </w:tcPr>
          <w:p w14:paraId="12A22FC3">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检查是否泄漏，如是则应加压填料；</w:t>
            </w:r>
          </w:p>
          <w:p w14:paraId="2B844D4E">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检查阀门开闭是否灵活，如阻力较大则应对阀杆加注润滑油；</w:t>
            </w:r>
          </w:p>
          <w:p w14:paraId="7E309E80">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如阀门破裂或开闭失效，则应更换同规格阀门；</w:t>
            </w:r>
          </w:p>
          <w:p w14:paraId="245F73BF">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检查法兰连结处是否渗漏，如是则应拆换密封胶垫。</w:t>
            </w:r>
          </w:p>
        </w:tc>
      </w:tr>
      <w:tr w14:paraId="6C5F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211B8C0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管道检查及维修</w:t>
            </w:r>
          </w:p>
        </w:tc>
        <w:tc>
          <w:tcPr>
            <w:tcW w:w="7026" w:type="dxa"/>
          </w:tcPr>
          <w:p w14:paraId="59E48ED3">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查水管路是否堵塞或爆管，并及时疏通及维修。</w:t>
            </w:r>
          </w:p>
        </w:tc>
      </w:tr>
      <w:tr w14:paraId="30CF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7CE0360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电动机维修保养</w:t>
            </w:r>
          </w:p>
        </w:tc>
        <w:tc>
          <w:tcPr>
            <w:tcW w:w="7026" w:type="dxa"/>
          </w:tcPr>
          <w:p w14:paraId="3FE7CABD">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用500Ｖ摇表检测电动机线圈绝缘电阻是否在0.5MΩ,以上，否则应进行干燥处理或修复；   </w:t>
            </w:r>
          </w:p>
          <w:p w14:paraId="321110F9">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检查电动机风叶有无擦壳现象，如有则应修整处理。</w:t>
            </w:r>
          </w:p>
        </w:tc>
      </w:tr>
    </w:tbl>
    <w:p w14:paraId="28D8CFAA">
      <w:pPr>
        <w:numPr>
          <w:ilvl w:val="0"/>
          <w:numId w:val="3"/>
        </w:numPr>
        <w:spacing w:line="360" w:lineRule="auto"/>
        <w:rPr>
          <w:rFonts w:hint="eastAsia" w:asciiTheme="majorEastAsia" w:hAnsiTheme="majorEastAsia" w:eastAsiaTheme="majorEastAsia" w:cstheme="majorEastAsia"/>
          <w:color w:val="auto"/>
          <w:sz w:val="24"/>
          <w:highlight w:val="none"/>
        </w:rPr>
      </w:pPr>
      <w:bookmarkStart w:id="2" w:name="_Toc19765"/>
      <w:bookmarkStart w:id="3" w:name="_Toc443641785"/>
      <w:r>
        <w:rPr>
          <w:rFonts w:hint="eastAsia" w:asciiTheme="majorEastAsia" w:hAnsiTheme="majorEastAsia" w:eastAsiaTheme="majorEastAsia" w:cstheme="majorEastAsia"/>
          <w:color w:val="auto"/>
          <w:sz w:val="24"/>
          <w:highlight w:val="none"/>
        </w:rPr>
        <w:t>控制柜的维护保养</w:t>
      </w:r>
      <w:bookmarkEnd w:id="2"/>
      <w:bookmarkEnd w:id="3"/>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7</w:t>
      </w:r>
      <w:r>
        <w:rPr>
          <w:rFonts w:hint="eastAsia" w:asciiTheme="majorEastAsia" w:hAnsiTheme="majorEastAsia" w:eastAsiaTheme="majorEastAsia" w:cstheme="majorEastAsia"/>
          <w:b/>
          <w:bCs/>
          <w:color w:val="auto"/>
          <w:sz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041"/>
      </w:tblGrid>
      <w:tr w14:paraId="09A0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68" w:type="dxa"/>
            <w:vAlign w:val="center"/>
          </w:tcPr>
          <w:p w14:paraId="19FDF0FA">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项目</w:t>
            </w:r>
          </w:p>
        </w:tc>
        <w:tc>
          <w:tcPr>
            <w:tcW w:w="7041" w:type="dxa"/>
            <w:vAlign w:val="center"/>
          </w:tcPr>
          <w:p w14:paraId="0655818B">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维护保养内容</w:t>
            </w:r>
          </w:p>
        </w:tc>
      </w:tr>
      <w:tr w14:paraId="0682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368" w:type="dxa"/>
            <w:vAlign w:val="center"/>
          </w:tcPr>
          <w:p w14:paraId="10922854">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交流接触器维修保养</w:t>
            </w:r>
          </w:p>
        </w:tc>
        <w:tc>
          <w:tcPr>
            <w:tcW w:w="7041" w:type="dxa"/>
          </w:tcPr>
          <w:p w14:paraId="06D38920">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清除灭弧罩内的碳化物和金属颗粒；</w:t>
            </w:r>
          </w:p>
          <w:p w14:paraId="7BA2E27E">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清除触头表面及四周的污物(但不要修锉触头)，</w:t>
            </w:r>
          </w:p>
          <w:p w14:paraId="295F4697">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如触头烧蚀严重则应更换同规格交流接触器；</w:t>
            </w:r>
          </w:p>
          <w:p w14:paraId="59329EE7">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清洁铁芯上的灰尘及脏物；</w:t>
            </w:r>
          </w:p>
          <w:p w14:paraId="33980701">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拧紧所有紧固螺栓</w:t>
            </w:r>
          </w:p>
        </w:tc>
      </w:tr>
      <w:tr w14:paraId="5986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7EEABC0E">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热继电器维修保养</w:t>
            </w:r>
          </w:p>
        </w:tc>
        <w:tc>
          <w:tcPr>
            <w:tcW w:w="7041" w:type="dxa"/>
          </w:tcPr>
          <w:p w14:paraId="42BE3E63">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检查热继电器的导线接头处有无过热或烧伤痕迹，如有则应整修处理，处理后达不到要求的应更换；</w:t>
            </w:r>
          </w:p>
          <w:p w14:paraId="5BA730EF">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检查热继电器上的绝缘盖板是否完整，如损坏则应更换</w:t>
            </w:r>
          </w:p>
        </w:tc>
      </w:tr>
      <w:tr w14:paraId="55C0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50BD4990">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自动空气开关维修保养</w:t>
            </w:r>
          </w:p>
        </w:tc>
        <w:tc>
          <w:tcPr>
            <w:tcW w:w="7041" w:type="dxa"/>
          </w:tcPr>
          <w:p w14:paraId="66D3DE0D">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用500V摇表测量绝缘电阻应不低于0.5MΩ，否则应烘干处理；</w:t>
            </w:r>
          </w:p>
          <w:p w14:paraId="7919F4BB">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清除灭弧罩内的碳化物或金属颗粒，如灭弧罩损坏则应更换；</w:t>
            </w:r>
          </w:p>
          <w:p w14:paraId="303A76B4">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清除触头表面上的小金属颗粒(不要修锉)</w:t>
            </w:r>
          </w:p>
        </w:tc>
      </w:tr>
      <w:tr w14:paraId="6DB3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65F773D9">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信号灯，指示仪表维修保养</w:t>
            </w:r>
          </w:p>
        </w:tc>
        <w:tc>
          <w:tcPr>
            <w:tcW w:w="7041" w:type="dxa"/>
          </w:tcPr>
          <w:p w14:paraId="300822E5">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检查各信号灯是否正常，如不亮则应更换同规格的小灯泡；</w:t>
            </w:r>
          </w:p>
          <w:p w14:paraId="679B6D4F">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检查各指示仪表指示是否正确，如偏差较大则应作适当调整，调整后偏差仍较大应更</w:t>
            </w:r>
          </w:p>
        </w:tc>
      </w:tr>
      <w:tr w14:paraId="33B1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14:paraId="7807738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其他项</w:t>
            </w:r>
          </w:p>
        </w:tc>
        <w:tc>
          <w:tcPr>
            <w:tcW w:w="7041" w:type="dxa"/>
          </w:tcPr>
          <w:p w14:paraId="508D5AC3">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清洁控制柜内外的灰尘、脏物</w:t>
            </w:r>
          </w:p>
        </w:tc>
      </w:tr>
      <w:tr w14:paraId="678B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tcPr>
          <w:p w14:paraId="0698E0DD">
            <w:pPr>
              <w:jc w:val="center"/>
              <w:rPr>
                <w:rFonts w:hint="eastAsia" w:asciiTheme="majorEastAsia" w:hAnsiTheme="majorEastAsia" w:eastAsiaTheme="majorEastAsia" w:cstheme="majorEastAsia"/>
                <w:color w:val="auto"/>
                <w:szCs w:val="21"/>
                <w:highlight w:val="none"/>
              </w:rPr>
            </w:pPr>
          </w:p>
        </w:tc>
        <w:tc>
          <w:tcPr>
            <w:tcW w:w="7041" w:type="dxa"/>
          </w:tcPr>
          <w:p w14:paraId="523CB8E1">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检查、紧固所有接线头，对于烧蚀严重的接线头应更换</w:t>
            </w:r>
          </w:p>
        </w:tc>
      </w:tr>
    </w:tbl>
    <w:p w14:paraId="52B3CBA8">
      <w:pPr>
        <w:numPr>
          <w:ilvl w:val="0"/>
          <w:numId w:val="3"/>
        </w:numPr>
        <w:spacing w:line="360" w:lineRule="auto"/>
        <w:rPr>
          <w:rFonts w:hint="eastAsia" w:asciiTheme="majorEastAsia" w:hAnsiTheme="majorEastAsia" w:eastAsiaTheme="majorEastAsia" w:cstheme="majorEastAsia"/>
          <w:color w:val="auto"/>
          <w:sz w:val="24"/>
          <w:highlight w:val="none"/>
        </w:rPr>
      </w:pPr>
      <w:bookmarkStart w:id="4" w:name="_Toc10296"/>
      <w:bookmarkStart w:id="5" w:name="_Toc443641786"/>
      <w:r>
        <w:rPr>
          <w:rFonts w:hint="eastAsia" w:asciiTheme="majorEastAsia" w:hAnsiTheme="majorEastAsia" w:eastAsiaTheme="majorEastAsia" w:cstheme="majorEastAsia"/>
          <w:color w:val="auto"/>
          <w:sz w:val="24"/>
          <w:highlight w:val="none"/>
        </w:rPr>
        <w:t>水箱的维护保养</w:t>
      </w:r>
      <w:bookmarkEnd w:id="4"/>
      <w:bookmarkEnd w:id="5"/>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8</w:t>
      </w:r>
      <w:r>
        <w:rPr>
          <w:rFonts w:hint="eastAsia" w:asciiTheme="majorEastAsia" w:hAnsiTheme="majorEastAsia" w:eastAsiaTheme="majorEastAsia" w:cstheme="majorEastAsia"/>
          <w:b/>
          <w:bCs/>
          <w:color w:val="auto"/>
          <w:sz w:val="24"/>
          <w:highlight w:val="none"/>
        </w:rPr>
        <w:t>】</w:t>
      </w:r>
    </w:p>
    <w:tbl>
      <w:tblPr>
        <w:tblStyle w:val="16"/>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056"/>
      </w:tblGrid>
      <w:tr w14:paraId="03E7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jc w:val="center"/>
        </w:trPr>
        <w:tc>
          <w:tcPr>
            <w:tcW w:w="1368" w:type="dxa"/>
            <w:vAlign w:val="center"/>
          </w:tcPr>
          <w:p w14:paraId="7DFE32B3">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项目</w:t>
            </w:r>
          </w:p>
        </w:tc>
        <w:tc>
          <w:tcPr>
            <w:tcW w:w="7056" w:type="dxa"/>
            <w:vAlign w:val="center"/>
          </w:tcPr>
          <w:p w14:paraId="2616E90D">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维护保养内容</w:t>
            </w:r>
          </w:p>
        </w:tc>
      </w:tr>
      <w:tr w14:paraId="0F11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68" w:type="dxa"/>
            <w:vAlign w:val="center"/>
          </w:tcPr>
          <w:p w14:paraId="66F1CBEF">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清洗</w:t>
            </w:r>
          </w:p>
        </w:tc>
        <w:tc>
          <w:tcPr>
            <w:tcW w:w="7056" w:type="dxa"/>
          </w:tcPr>
          <w:p w14:paraId="3FCD15C9">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26年春季开学前对水箱等处的杂物、泥砂及淤泥等进行人工清除干净，再将系统水补满后，进行水冲洗。</w:t>
            </w:r>
          </w:p>
        </w:tc>
      </w:tr>
      <w:tr w14:paraId="2ED6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3ADFABD4">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日常运行检查 </w:t>
            </w:r>
          </w:p>
        </w:tc>
        <w:tc>
          <w:tcPr>
            <w:tcW w:w="7056" w:type="dxa"/>
          </w:tcPr>
          <w:p w14:paraId="27CE81F7">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检查各系统供回水温度及传感器是否正常；</w:t>
            </w:r>
          </w:p>
          <w:p w14:paraId="1CCA974B">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检查高低水位感应是否正常；</w:t>
            </w:r>
          </w:p>
          <w:p w14:paraId="56BD994D">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检查补水阀门是否工作正常；</w:t>
            </w:r>
          </w:p>
          <w:p w14:paraId="4C2C8756">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检查保温系统是否完好；</w:t>
            </w:r>
          </w:p>
          <w:p w14:paraId="0AD76868">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检查水箱管道系统是否有渗漏现象；</w:t>
            </w:r>
          </w:p>
          <w:p w14:paraId="181025A3">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检查水过滤器是否堵塞。</w:t>
            </w:r>
          </w:p>
        </w:tc>
      </w:tr>
    </w:tbl>
    <w:p w14:paraId="3EB716B3">
      <w:pPr>
        <w:spacing w:line="500" w:lineRule="exact"/>
        <w:ind w:firstLine="560"/>
        <w:rPr>
          <w:rFonts w:hint="eastAsia"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b/>
          <w:color w:val="auto"/>
          <w:sz w:val="24"/>
          <w:highlight w:val="none"/>
        </w:rPr>
        <w:t>2.3空气源热泵系统维保计划</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9</w:t>
      </w:r>
      <w:r>
        <w:rPr>
          <w:rFonts w:hint="eastAsia" w:asciiTheme="majorEastAsia" w:hAnsiTheme="majorEastAsia" w:eastAsiaTheme="majorEastAsia" w:cstheme="majorEastAsia"/>
          <w:b/>
          <w:bCs/>
          <w:color w:val="auto"/>
          <w:sz w:val="24"/>
          <w:highlight w:val="none"/>
        </w:rPr>
        <w:t>】</w:t>
      </w:r>
    </w:p>
    <w:p w14:paraId="3157EFA0">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表1：热泵机组维保计划表</w:t>
      </w:r>
    </w:p>
    <w:tbl>
      <w:tblPr>
        <w:tblStyle w:val="16"/>
        <w:tblW w:w="854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56"/>
        <w:gridCol w:w="4624"/>
        <w:gridCol w:w="859"/>
        <w:gridCol w:w="849"/>
        <w:gridCol w:w="961"/>
      </w:tblGrid>
      <w:tr w14:paraId="6D0C8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tcBorders>
              <w:tl2br w:val="nil"/>
              <w:tr2bl w:val="nil"/>
            </w:tcBorders>
            <w:vAlign w:val="center"/>
          </w:tcPr>
          <w:p w14:paraId="11E8C43D">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设备</w:t>
            </w:r>
          </w:p>
        </w:tc>
        <w:tc>
          <w:tcPr>
            <w:tcW w:w="4624" w:type="dxa"/>
            <w:tcBorders>
              <w:tl2br w:val="nil"/>
              <w:tr2bl w:val="nil"/>
            </w:tcBorders>
            <w:vAlign w:val="center"/>
          </w:tcPr>
          <w:p w14:paraId="0B1F0682">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维保项目</w:t>
            </w:r>
          </w:p>
        </w:tc>
        <w:tc>
          <w:tcPr>
            <w:tcW w:w="859" w:type="dxa"/>
            <w:tcBorders>
              <w:tl2br w:val="nil"/>
              <w:tr2bl w:val="nil"/>
            </w:tcBorders>
            <w:vAlign w:val="center"/>
          </w:tcPr>
          <w:p w14:paraId="572C3126">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每周</w:t>
            </w:r>
          </w:p>
        </w:tc>
        <w:tc>
          <w:tcPr>
            <w:tcW w:w="849" w:type="dxa"/>
            <w:tcBorders>
              <w:tl2br w:val="nil"/>
              <w:tr2bl w:val="nil"/>
            </w:tcBorders>
            <w:vAlign w:val="center"/>
          </w:tcPr>
          <w:p w14:paraId="77E2C675">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每月</w:t>
            </w:r>
          </w:p>
        </w:tc>
        <w:tc>
          <w:tcPr>
            <w:tcW w:w="961" w:type="dxa"/>
            <w:tcBorders>
              <w:tl2br w:val="nil"/>
              <w:tr2bl w:val="nil"/>
            </w:tcBorders>
            <w:vAlign w:val="center"/>
          </w:tcPr>
          <w:p w14:paraId="1955F5C4">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每学期</w:t>
            </w:r>
          </w:p>
        </w:tc>
      </w:tr>
      <w:tr w14:paraId="4E2D7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restart"/>
            <w:tcBorders>
              <w:tl2br w:val="nil"/>
              <w:tr2bl w:val="nil"/>
            </w:tcBorders>
            <w:vAlign w:val="center"/>
          </w:tcPr>
          <w:p w14:paraId="49DBB613">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空气源热泵主机</w:t>
            </w:r>
          </w:p>
        </w:tc>
        <w:tc>
          <w:tcPr>
            <w:tcW w:w="4624" w:type="dxa"/>
            <w:tcBorders>
              <w:tl2br w:val="nil"/>
              <w:tr2bl w:val="nil"/>
            </w:tcBorders>
            <w:vAlign w:val="center"/>
          </w:tcPr>
          <w:p w14:paraId="0640107B">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检查系统制冷剂的高压、低压是否正常</w:t>
            </w:r>
          </w:p>
        </w:tc>
        <w:tc>
          <w:tcPr>
            <w:tcW w:w="859" w:type="dxa"/>
            <w:tcBorders>
              <w:tl2br w:val="nil"/>
              <w:tr2bl w:val="nil"/>
            </w:tcBorders>
            <w:vAlign w:val="center"/>
          </w:tcPr>
          <w:p w14:paraId="6D7199BB">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4B19FB57">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46FB2A7E">
            <w:pPr>
              <w:widowControl/>
              <w:jc w:val="center"/>
              <w:rPr>
                <w:rFonts w:hint="eastAsia" w:asciiTheme="majorEastAsia" w:hAnsiTheme="majorEastAsia" w:eastAsiaTheme="majorEastAsia" w:cstheme="majorEastAsia"/>
                <w:color w:val="auto"/>
                <w:kern w:val="0"/>
                <w:szCs w:val="21"/>
                <w:highlight w:val="none"/>
              </w:rPr>
            </w:pPr>
          </w:p>
        </w:tc>
      </w:tr>
      <w:tr w14:paraId="45232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12E686CB">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013F234F">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检查系统制冷剂有无泄漏，是否需要补充制冷剂</w:t>
            </w:r>
          </w:p>
        </w:tc>
        <w:tc>
          <w:tcPr>
            <w:tcW w:w="859" w:type="dxa"/>
            <w:tcBorders>
              <w:tl2br w:val="nil"/>
              <w:tr2bl w:val="nil"/>
            </w:tcBorders>
            <w:vAlign w:val="center"/>
          </w:tcPr>
          <w:p w14:paraId="5DFE7BAB">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6634E07A">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77443E9D">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r>
      <w:tr w14:paraId="5CAD4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6A046CEE">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0A6CF3AF">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检查压缩机运转电流是否正常</w:t>
            </w:r>
          </w:p>
        </w:tc>
        <w:tc>
          <w:tcPr>
            <w:tcW w:w="859" w:type="dxa"/>
            <w:tcBorders>
              <w:tl2br w:val="nil"/>
              <w:tr2bl w:val="nil"/>
            </w:tcBorders>
            <w:vAlign w:val="center"/>
          </w:tcPr>
          <w:p w14:paraId="2B481B64">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081D3F81">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2E9B9A88">
            <w:pPr>
              <w:widowControl/>
              <w:jc w:val="center"/>
              <w:rPr>
                <w:rFonts w:hint="eastAsia" w:asciiTheme="majorEastAsia" w:hAnsiTheme="majorEastAsia" w:eastAsiaTheme="majorEastAsia" w:cstheme="majorEastAsia"/>
                <w:color w:val="auto"/>
                <w:kern w:val="0"/>
                <w:szCs w:val="21"/>
                <w:highlight w:val="none"/>
              </w:rPr>
            </w:pPr>
          </w:p>
        </w:tc>
      </w:tr>
      <w:tr w14:paraId="3F1FC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7D42B8D6">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03A57667">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检查压缩机运转声音是否正常</w:t>
            </w:r>
          </w:p>
        </w:tc>
        <w:tc>
          <w:tcPr>
            <w:tcW w:w="859" w:type="dxa"/>
            <w:tcBorders>
              <w:tl2br w:val="nil"/>
              <w:tr2bl w:val="nil"/>
            </w:tcBorders>
            <w:vAlign w:val="center"/>
          </w:tcPr>
          <w:p w14:paraId="3D24E891">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6F7B43DD">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12117BF6">
            <w:pPr>
              <w:widowControl/>
              <w:jc w:val="center"/>
              <w:rPr>
                <w:rFonts w:hint="eastAsia" w:asciiTheme="majorEastAsia" w:hAnsiTheme="majorEastAsia" w:eastAsiaTheme="majorEastAsia" w:cstheme="majorEastAsia"/>
                <w:color w:val="auto"/>
                <w:kern w:val="0"/>
                <w:szCs w:val="21"/>
                <w:highlight w:val="none"/>
              </w:rPr>
            </w:pPr>
          </w:p>
        </w:tc>
      </w:tr>
      <w:tr w14:paraId="51F893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7B2EC772">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0E2A7D0F">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检查压缩机的工作电压是否正常</w:t>
            </w:r>
          </w:p>
        </w:tc>
        <w:tc>
          <w:tcPr>
            <w:tcW w:w="859" w:type="dxa"/>
            <w:tcBorders>
              <w:tl2br w:val="nil"/>
              <w:tr2bl w:val="nil"/>
            </w:tcBorders>
            <w:vAlign w:val="center"/>
          </w:tcPr>
          <w:p w14:paraId="60478ADD">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029B5A81">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2CBE37B7">
            <w:pPr>
              <w:widowControl/>
              <w:jc w:val="center"/>
              <w:rPr>
                <w:rFonts w:hint="eastAsia" w:asciiTheme="majorEastAsia" w:hAnsiTheme="majorEastAsia" w:eastAsiaTheme="majorEastAsia" w:cstheme="majorEastAsia"/>
                <w:color w:val="auto"/>
                <w:kern w:val="0"/>
                <w:szCs w:val="21"/>
                <w:highlight w:val="none"/>
              </w:rPr>
            </w:pPr>
          </w:p>
        </w:tc>
      </w:tr>
      <w:tr w14:paraId="5DCB6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5C70AB9D">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404BFFC8">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检查相序保护器是否正常、有无缺相情况</w:t>
            </w:r>
          </w:p>
        </w:tc>
        <w:tc>
          <w:tcPr>
            <w:tcW w:w="859" w:type="dxa"/>
            <w:tcBorders>
              <w:tl2br w:val="nil"/>
              <w:tr2bl w:val="nil"/>
            </w:tcBorders>
            <w:vAlign w:val="center"/>
          </w:tcPr>
          <w:p w14:paraId="42ABBBC0">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7BB5489D">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20B82A09">
            <w:pPr>
              <w:widowControl/>
              <w:jc w:val="center"/>
              <w:rPr>
                <w:rFonts w:hint="eastAsia" w:asciiTheme="majorEastAsia" w:hAnsiTheme="majorEastAsia" w:eastAsiaTheme="majorEastAsia" w:cstheme="majorEastAsia"/>
                <w:color w:val="auto"/>
                <w:kern w:val="0"/>
                <w:szCs w:val="21"/>
                <w:highlight w:val="none"/>
              </w:rPr>
            </w:pPr>
          </w:p>
        </w:tc>
      </w:tr>
      <w:tr w14:paraId="0EAB4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2CB505EF">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54B39303">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检查主机各接线端子有无松动</w:t>
            </w:r>
          </w:p>
        </w:tc>
        <w:tc>
          <w:tcPr>
            <w:tcW w:w="859" w:type="dxa"/>
            <w:tcBorders>
              <w:tl2br w:val="nil"/>
              <w:tr2bl w:val="nil"/>
            </w:tcBorders>
            <w:vAlign w:val="center"/>
          </w:tcPr>
          <w:p w14:paraId="5CC014F4">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708DC421">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3F033B76">
            <w:pPr>
              <w:widowControl/>
              <w:jc w:val="center"/>
              <w:rPr>
                <w:rFonts w:hint="eastAsia" w:asciiTheme="majorEastAsia" w:hAnsiTheme="majorEastAsia" w:eastAsiaTheme="majorEastAsia" w:cstheme="majorEastAsia"/>
                <w:color w:val="auto"/>
                <w:kern w:val="0"/>
                <w:szCs w:val="21"/>
                <w:highlight w:val="none"/>
              </w:rPr>
            </w:pPr>
          </w:p>
        </w:tc>
      </w:tr>
      <w:tr w14:paraId="6A74F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048BB75F">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6046AE98">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检查水流量保护开关工作是否正常</w:t>
            </w:r>
          </w:p>
        </w:tc>
        <w:tc>
          <w:tcPr>
            <w:tcW w:w="859" w:type="dxa"/>
            <w:tcBorders>
              <w:tl2br w:val="nil"/>
              <w:tr2bl w:val="nil"/>
            </w:tcBorders>
            <w:vAlign w:val="center"/>
          </w:tcPr>
          <w:p w14:paraId="4EDC08A2">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1F9F6B85">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68AE8CB0">
            <w:pPr>
              <w:widowControl/>
              <w:jc w:val="center"/>
              <w:rPr>
                <w:rFonts w:hint="eastAsia" w:asciiTheme="majorEastAsia" w:hAnsiTheme="majorEastAsia" w:eastAsiaTheme="majorEastAsia" w:cstheme="majorEastAsia"/>
                <w:color w:val="auto"/>
                <w:kern w:val="0"/>
                <w:szCs w:val="21"/>
                <w:highlight w:val="none"/>
              </w:rPr>
            </w:pPr>
          </w:p>
        </w:tc>
      </w:tr>
      <w:tr w14:paraId="266A6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4EBFA287">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1406DF52">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检查电脑板、感温探头 阻值是否正常</w:t>
            </w:r>
          </w:p>
        </w:tc>
        <w:tc>
          <w:tcPr>
            <w:tcW w:w="859" w:type="dxa"/>
            <w:tcBorders>
              <w:tl2br w:val="nil"/>
              <w:tr2bl w:val="nil"/>
            </w:tcBorders>
            <w:vAlign w:val="center"/>
          </w:tcPr>
          <w:p w14:paraId="0FC7B9BF">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26CED1D7">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4FF95197">
            <w:pPr>
              <w:widowControl/>
              <w:jc w:val="center"/>
              <w:rPr>
                <w:rFonts w:hint="eastAsia" w:asciiTheme="majorEastAsia" w:hAnsiTheme="majorEastAsia" w:eastAsiaTheme="majorEastAsia" w:cstheme="majorEastAsia"/>
                <w:color w:val="auto"/>
                <w:kern w:val="0"/>
                <w:szCs w:val="21"/>
                <w:highlight w:val="none"/>
              </w:rPr>
            </w:pPr>
          </w:p>
        </w:tc>
      </w:tr>
      <w:tr w14:paraId="2D079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61E7606D">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384708A8">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检查主机空气开关是否正常；交流接触器、热保护器是否良好</w:t>
            </w:r>
          </w:p>
        </w:tc>
        <w:tc>
          <w:tcPr>
            <w:tcW w:w="859" w:type="dxa"/>
            <w:tcBorders>
              <w:tl2br w:val="nil"/>
              <w:tr2bl w:val="nil"/>
            </w:tcBorders>
            <w:vAlign w:val="center"/>
          </w:tcPr>
          <w:p w14:paraId="597989D7">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1A40D57D">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2F46C9D6">
            <w:pPr>
              <w:widowControl/>
              <w:jc w:val="center"/>
              <w:rPr>
                <w:rFonts w:hint="eastAsia" w:asciiTheme="majorEastAsia" w:hAnsiTheme="majorEastAsia" w:eastAsiaTheme="majorEastAsia" w:cstheme="majorEastAsia"/>
                <w:color w:val="auto"/>
                <w:kern w:val="0"/>
                <w:szCs w:val="21"/>
                <w:highlight w:val="none"/>
              </w:rPr>
            </w:pPr>
          </w:p>
        </w:tc>
      </w:tr>
      <w:tr w14:paraId="499AC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56BE6C44">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10DD5766">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蒸发器翅片清洗</w:t>
            </w:r>
          </w:p>
        </w:tc>
        <w:tc>
          <w:tcPr>
            <w:tcW w:w="859" w:type="dxa"/>
            <w:tcBorders>
              <w:tl2br w:val="nil"/>
              <w:tr2bl w:val="nil"/>
            </w:tcBorders>
            <w:vAlign w:val="center"/>
          </w:tcPr>
          <w:p w14:paraId="189F5903">
            <w:pPr>
              <w:widowControl/>
              <w:jc w:val="center"/>
              <w:rPr>
                <w:rFonts w:hint="eastAsia" w:asciiTheme="majorEastAsia" w:hAnsiTheme="majorEastAsia" w:eastAsiaTheme="majorEastAsia" w:cstheme="majorEastAsia"/>
                <w:color w:val="auto"/>
                <w:kern w:val="0"/>
                <w:szCs w:val="21"/>
                <w:highlight w:val="none"/>
              </w:rPr>
            </w:pPr>
          </w:p>
        </w:tc>
        <w:tc>
          <w:tcPr>
            <w:tcW w:w="849" w:type="dxa"/>
            <w:tcBorders>
              <w:tl2br w:val="nil"/>
              <w:tr2bl w:val="nil"/>
            </w:tcBorders>
            <w:vAlign w:val="center"/>
          </w:tcPr>
          <w:p w14:paraId="7D836A4D">
            <w:pPr>
              <w:widowControl/>
              <w:jc w:val="center"/>
              <w:rPr>
                <w:rFonts w:hint="eastAsia" w:asciiTheme="majorEastAsia" w:hAnsiTheme="majorEastAsia" w:eastAsiaTheme="majorEastAsia" w:cstheme="majorEastAsia"/>
                <w:color w:val="auto"/>
                <w:kern w:val="0"/>
                <w:szCs w:val="21"/>
                <w:highlight w:val="none"/>
              </w:rPr>
            </w:pPr>
          </w:p>
        </w:tc>
        <w:tc>
          <w:tcPr>
            <w:tcW w:w="961" w:type="dxa"/>
            <w:tcBorders>
              <w:tl2br w:val="nil"/>
              <w:tr2bl w:val="nil"/>
            </w:tcBorders>
            <w:vAlign w:val="center"/>
          </w:tcPr>
          <w:p w14:paraId="185ECEE2">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r>
      <w:tr w14:paraId="55C3A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699B6D4A">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54B7BA2F">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控制系统检查调试；安全保护装置整定</w:t>
            </w:r>
          </w:p>
        </w:tc>
        <w:tc>
          <w:tcPr>
            <w:tcW w:w="859" w:type="dxa"/>
            <w:tcBorders>
              <w:tl2br w:val="nil"/>
              <w:tr2bl w:val="nil"/>
            </w:tcBorders>
            <w:vAlign w:val="center"/>
          </w:tcPr>
          <w:p w14:paraId="74095973">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5B14EB3C">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5D7655A0">
            <w:pPr>
              <w:widowControl/>
              <w:jc w:val="center"/>
              <w:rPr>
                <w:rFonts w:hint="eastAsia" w:asciiTheme="majorEastAsia" w:hAnsiTheme="majorEastAsia" w:eastAsiaTheme="majorEastAsia" w:cstheme="majorEastAsia"/>
                <w:color w:val="auto"/>
                <w:kern w:val="0"/>
                <w:szCs w:val="21"/>
                <w:highlight w:val="none"/>
              </w:rPr>
            </w:pPr>
          </w:p>
        </w:tc>
      </w:tr>
      <w:tr w14:paraId="1271B7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5" w:hRule="atLeast"/>
          <w:jc w:val="center"/>
        </w:trPr>
        <w:tc>
          <w:tcPr>
            <w:tcW w:w="1256" w:type="dxa"/>
            <w:vMerge w:val="continue"/>
            <w:tcBorders>
              <w:tl2br w:val="nil"/>
              <w:tr2bl w:val="nil"/>
            </w:tcBorders>
            <w:vAlign w:val="center"/>
          </w:tcPr>
          <w:p w14:paraId="72C8BBF0">
            <w:pPr>
              <w:widowControl/>
              <w:jc w:val="left"/>
              <w:rPr>
                <w:rFonts w:hint="eastAsia" w:asciiTheme="majorEastAsia" w:hAnsiTheme="majorEastAsia" w:eastAsiaTheme="majorEastAsia" w:cstheme="majorEastAsia"/>
                <w:color w:val="auto"/>
                <w:kern w:val="0"/>
                <w:szCs w:val="21"/>
                <w:highlight w:val="none"/>
              </w:rPr>
            </w:pPr>
          </w:p>
        </w:tc>
        <w:tc>
          <w:tcPr>
            <w:tcW w:w="4624" w:type="dxa"/>
            <w:tcBorders>
              <w:tl2br w:val="nil"/>
              <w:tr2bl w:val="nil"/>
            </w:tcBorders>
            <w:vAlign w:val="center"/>
          </w:tcPr>
          <w:p w14:paraId="7BAEC47C">
            <w:pPr>
              <w:widowControl/>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配电柜、自动化控制柜电器清扫</w:t>
            </w:r>
          </w:p>
        </w:tc>
        <w:tc>
          <w:tcPr>
            <w:tcW w:w="859" w:type="dxa"/>
            <w:tcBorders>
              <w:tl2br w:val="nil"/>
              <w:tr2bl w:val="nil"/>
            </w:tcBorders>
            <w:vAlign w:val="center"/>
          </w:tcPr>
          <w:p w14:paraId="6D81B2A3">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49" w:type="dxa"/>
            <w:tcBorders>
              <w:tl2br w:val="nil"/>
              <w:tr2bl w:val="nil"/>
            </w:tcBorders>
            <w:vAlign w:val="center"/>
          </w:tcPr>
          <w:p w14:paraId="485A6462">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1" w:type="dxa"/>
            <w:tcBorders>
              <w:tl2br w:val="nil"/>
              <w:tr2bl w:val="nil"/>
            </w:tcBorders>
            <w:vAlign w:val="center"/>
          </w:tcPr>
          <w:p w14:paraId="3A857BD3">
            <w:pPr>
              <w:widowControl/>
              <w:jc w:val="center"/>
              <w:rPr>
                <w:rFonts w:hint="eastAsia" w:asciiTheme="majorEastAsia" w:hAnsiTheme="majorEastAsia" w:eastAsiaTheme="majorEastAsia" w:cstheme="majorEastAsia"/>
                <w:color w:val="auto"/>
                <w:kern w:val="0"/>
                <w:szCs w:val="21"/>
                <w:highlight w:val="none"/>
              </w:rPr>
            </w:pPr>
          </w:p>
        </w:tc>
      </w:tr>
    </w:tbl>
    <w:p w14:paraId="68E86F26">
      <w:pPr>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表2：其他设备维保计划表</w:t>
      </w:r>
    </w:p>
    <w:tbl>
      <w:tblPr>
        <w:tblStyle w:val="16"/>
        <w:tblW w:w="8555" w:type="dxa"/>
        <w:jc w:val="center"/>
        <w:tblLayout w:type="fixed"/>
        <w:tblCellMar>
          <w:top w:w="0" w:type="dxa"/>
          <w:left w:w="108" w:type="dxa"/>
          <w:bottom w:w="0" w:type="dxa"/>
          <w:right w:w="108" w:type="dxa"/>
        </w:tblCellMar>
      </w:tblPr>
      <w:tblGrid>
        <w:gridCol w:w="1258"/>
        <w:gridCol w:w="4620"/>
        <w:gridCol w:w="877"/>
        <w:gridCol w:w="831"/>
        <w:gridCol w:w="969"/>
      </w:tblGrid>
      <w:tr w14:paraId="6A54F1F3">
        <w:tblPrEx>
          <w:tblCellMar>
            <w:top w:w="0" w:type="dxa"/>
            <w:left w:w="108" w:type="dxa"/>
            <w:bottom w:w="0" w:type="dxa"/>
            <w:right w:w="108" w:type="dxa"/>
          </w:tblCellMar>
        </w:tblPrEx>
        <w:trPr>
          <w:trHeight w:val="376"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14:paraId="3EDF5BB1">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设 备</w:t>
            </w:r>
          </w:p>
        </w:tc>
        <w:tc>
          <w:tcPr>
            <w:tcW w:w="4620" w:type="dxa"/>
            <w:tcBorders>
              <w:top w:val="single" w:color="auto" w:sz="4" w:space="0"/>
              <w:left w:val="nil"/>
              <w:bottom w:val="single" w:color="auto" w:sz="4" w:space="0"/>
              <w:right w:val="single" w:color="auto" w:sz="4" w:space="0"/>
            </w:tcBorders>
            <w:vAlign w:val="center"/>
          </w:tcPr>
          <w:p w14:paraId="121475B6">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项    目</w:t>
            </w:r>
          </w:p>
        </w:tc>
        <w:tc>
          <w:tcPr>
            <w:tcW w:w="877" w:type="dxa"/>
            <w:tcBorders>
              <w:top w:val="single" w:color="auto" w:sz="4" w:space="0"/>
              <w:left w:val="nil"/>
              <w:bottom w:val="single" w:color="auto" w:sz="4" w:space="0"/>
              <w:right w:val="single" w:color="auto" w:sz="4" w:space="0"/>
            </w:tcBorders>
            <w:vAlign w:val="center"/>
          </w:tcPr>
          <w:p w14:paraId="6AB34C45">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每周</w:t>
            </w:r>
          </w:p>
        </w:tc>
        <w:tc>
          <w:tcPr>
            <w:tcW w:w="831" w:type="dxa"/>
            <w:tcBorders>
              <w:top w:val="single" w:color="auto" w:sz="4" w:space="0"/>
              <w:left w:val="nil"/>
              <w:bottom w:val="single" w:color="auto" w:sz="4" w:space="0"/>
              <w:right w:val="single" w:color="auto" w:sz="4" w:space="0"/>
            </w:tcBorders>
            <w:vAlign w:val="center"/>
          </w:tcPr>
          <w:p w14:paraId="6A40009F">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每月</w:t>
            </w:r>
          </w:p>
        </w:tc>
        <w:tc>
          <w:tcPr>
            <w:tcW w:w="969" w:type="dxa"/>
            <w:tcBorders>
              <w:top w:val="single" w:color="auto" w:sz="4" w:space="0"/>
              <w:left w:val="nil"/>
              <w:bottom w:val="single" w:color="auto" w:sz="4" w:space="0"/>
              <w:right w:val="single" w:color="auto" w:sz="4" w:space="0"/>
            </w:tcBorders>
            <w:vAlign w:val="center"/>
          </w:tcPr>
          <w:p w14:paraId="32633303">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每学期</w:t>
            </w:r>
          </w:p>
        </w:tc>
      </w:tr>
      <w:tr w14:paraId="538F8444">
        <w:tblPrEx>
          <w:tblCellMar>
            <w:top w:w="0" w:type="dxa"/>
            <w:left w:w="108" w:type="dxa"/>
            <w:bottom w:w="0" w:type="dxa"/>
            <w:right w:w="108" w:type="dxa"/>
          </w:tblCellMar>
        </w:tblPrEx>
        <w:trPr>
          <w:trHeight w:val="376" w:hRule="atLeast"/>
          <w:jc w:val="center"/>
        </w:trPr>
        <w:tc>
          <w:tcPr>
            <w:tcW w:w="1258" w:type="dxa"/>
            <w:vMerge w:val="restart"/>
            <w:tcBorders>
              <w:top w:val="single" w:color="auto" w:sz="4" w:space="0"/>
              <w:left w:val="single" w:color="auto" w:sz="4" w:space="0"/>
              <w:right w:val="single" w:color="auto" w:sz="4" w:space="0"/>
            </w:tcBorders>
            <w:vAlign w:val="center"/>
          </w:tcPr>
          <w:p w14:paraId="4D95DFAA">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控制系统</w:t>
            </w:r>
          </w:p>
        </w:tc>
        <w:tc>
          <w:tcPr>
            <w:tcW w:w="4620" w:type="dxa"/>
            <w:tcBorders>
              <w:top w:val="single" w:color="auto" w:sz="4" w:space="0"/>
              <w:left w:val="nil"/>
              <w:bottom w:val="single" w:color="auto" w:sz="4" w:space="0"/>
              <w:right w:val="single" w:color="auto" w:sz="4" w:space="0"/>
            </w:tcBorders>
            <w:vAlign w:val="center"/>
          </w:tcPr>
          <w:p w14:paraId="516593D1">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检查控制系统工作是否正常。</w:t>
            </w:r>
          </w:p>
        </w:tc>
        <w:tc>
          <w:tcPr>
            <w:tcW w:w="877" w:type="dxa"/>
            <w:tcBorders>
              <w:top w:val="single" w:color="auto" w:sz="4" w:space="0"/>
              <w:left w:val="nil"/>
              <w:bottom w:val="single" w:color="auto" w:sz="4" w:space="0"/>
              <w:right w:val="single" w:color="auto" w:sz="4" w:space="0"/>
            </w:tcBorders>
            <w:vAlign w:val="center"/>
          </w:tcPr>
          <w:p w14:paraId="549FF2F8">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7442F47C">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09628519">
            <w:pPr>
              <w:widowControl/>
              <w:jc w:val="center"/>
              <w:rPr>
                <w:rFonts w:hint="eastAsia" w:asciiTheme="majorEastAsia" w:hAnsiTheme="majorEastAsia" w:eastAsiaTheme="majorEastAsia" w:cstheme="majorEastAsia"/>
                <w:b/>
                <w:bCs/>
                <w:color w:val="auto"/>
                <w:kern w:val="0"/>
                <w:szCs w:val="21"/>
                <w:highlight w:val="none"/>
              </w:rPr>
            </w:pPr>
          </w:p>
        </w:tc>
      </w:tr>
      <w:tr w14:paraId="6B3FB6E7">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right w:val="single" w:color="auto" w:sz="4" w:space="0"/>
            </w:tcBorders>
            <w:vAlign w:val="center"/>
          </w:tcPr>
          <w:p w14:paraId="2CB1C440">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177C7797">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检查变频器、传感器等工作是否正常。</w:t>
            </w:r>
          </w:p>
        </w:tc>
        <w:tc>
          <w:tcPr>
            <w:tcW w:w="877" w:type="dxa"/>
            <w:tcBorders>
              <w:top w:val="single" w:color="auto" w:sz="4" w:space="0"/>
              <w:left w:val="nil"/>
              <w:bottom w:val="single" w:color="auto" w:sz="4" w:space="0"/>
              <w:right w:val="single" w:color="auto" w:sz="4" w:space="0"/>
            </w:tcBorders>
            <w:vAlign w:val="center"/>
          </w:tcPr>
          <w:p w14:paraId="1F6DF44F">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10582D9A">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0E3711E1">
            <w:pPr>
              <w:widowControl/>
              <w:jc w:val="center"/>
              <w:rPr>
                <w:rFonts w:hint="eastAsia" w:asciiTheme="majorEastAsia" w:hAnsiTheme="majorEastAsia" w:eastAsiaTheme="majorEastAsia" w:cstheme="majorEastAsia"/>
                <w:b/>
                <w:bCs/>
                <w:color w:val="auto"/>
                <w:kern w:val="0"/>
                <w:szCs w:val="21"/>
                <w:highlight w:val="none"/>
              </w:rPr>
            </w:pPr>
          </w:p>
        </w:tc>
      </w:tr>
      <w:tr w14:paraId="4F0E0FFE">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right w:val="single" w:color="auto" w:sz="4" w:space="0"/>
            </w:tcBorders>
            <w:vAlign w:val="center"/>
          </w:tcPr>
          <w:p w14:paraId="0920ED3C">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1BF8D7AA">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lang w:eastAsia="zh-CN"/>
              </w:rPr>
              <w:t>检查各电气元件是否正常</w:t>
            </w:r>
            <w:r>
              <w:rPr>
                <w:rFonts w:hint="eastAsia" w:asciiTheme="majorEastAsia" w:hAnsiTheme="majorEastAsia" w:eastAsiaTheme="majorEastAsia" w:cstheme="majorEastAsia"/>
                <w:color w:val="auto"/>
                <w:kern w:val="0"/>
                <w:szCs w:val="21"/>
                <w:highlight w:val="none"/>
              </w:rPr>
              <w:t>。</w:t>
            </w:r>
          </w:p>
        </w:tc>
        <w:tc>
          <w:tcPr>
            <w:tcW w:w="877" w:type="dxa"/>
            <w:tcBorders>
              <w:top w:val="single" w:color="auto" w:sz="4" w:space="0"/>
              <w:left w:val="nil"/>
              <w:bottom w:val="single" w:color="auto" w:sz="4" w:space="0"/>
              <w:right w:val="single" w:color="auto" w:sz="4" w:space="0"/>
            </w:tcBorders>
            <w:vAlign w:val="center"/>
          </w:tcPr>
          <w:p w14:paraId="7310FCEB">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4EA07606">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2F1330E4">
            <w:pPr>
              <w:widowControl/>
              <w:jc w:val="center"/>
              <w:rPr>
                <w:rFonts w:hint="eastAsia" w:asciiTheme="majorEastAsia" w:hAnsiTheme="majorEastAsia" w:eastAsiaTheme="majorEastAsia" w:cstheme="majorEastAsia"/>
                <w:b/>
                <w:bCs/>
                <w:color w:val="auto"/>
                <w:kern w:val="0"/>
                <w:szCs w:val="21"/>
                <w:highlight w:val="none"/>
              </w:rPr>
            </w:pPr>
          </w:p>
        </w:tc>
      </w:tr>
      <w:tr w14:paraId="512DE5DC">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right w:val="single" w:color="auto" w:sz="4" w:space="0"/>
            </w:tcBorders>
            <w:vAlign w:val="center"/>
          </w:tcPr>
          <w:p w14:paraId="03F92EE0">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5F952119">
            <w:p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交流接触器维修保养</w:t>
            </w:r>
          </w:p>
        </w:tc>
        <w:tc>
          <w:tcPr>
            <w:tcW w:w="877" w:type="dxa"/>
            <w:tcBorders>
              <w:top w:val="single" w:color="auto" w:sz="4" w:space="0"/>
              <w:left w:val="nil"/>
              <w:bottom w:val="single" w:color="auto" w:sz="4" w:space="0"/>
              <w:right w:val="single" w:color="auto" w:sz="4" w:space="0"/>
            </w:tcBorders>
            <w:vAlign w:val="center"/>
          </w:tcPr>
          <w:p w14:paraId="4A728B96">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60426643">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2BEC567C">
            <w:pPr>
              <w:widowControl/>
              <w:jc w:val="center"/>
              <w:rPr>
                <w:rFonts w:hint="eastAsia" w:asciiTheme="majorEastAsia" w:hAnsiTheme="majorEastAsia" w:eastAsiaTheme="majorEastAsia" w:cstheme="majorEastAsia"/>
                <w:b/>
                <w:bCs/>
                <w:color w:val="auto"/>
                <w:kern w:val="0"/>
                <w:szCs w:val="21"/>
                <w:highlight w:val="none"/>
              </w:rPr>
            </w:pPr>
          </w:p>
        </w:tc>
      </w:tr>
      <w:tr w14:paraId="227F6E9F">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right w:val="single" w:color="auto" w:sz="4" w:space="0"/>
            </w:tcBorders>
            <w:vAlign w:val="center"/>
          </w:tcPr>
          <w:p w14:paraId="7E8FC46B">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55389F7E">
            <w:p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热继电器维修保养</w:t>
            </w:r>
          </w:p>
        </w:tc>
        <w:tc>
          <w:tcPr>
            <w:tcW w:w="877" w:type="dxa"/>
            <w:tcBorders>
              <w:top w:val="single" w:color="auto" w:sz="4" w:space="0"/>
              <w:left w:val="nil"/>
              <w:bottom w:val="single" w:color="auto" w:sz="4" w:space="0"/>
              <w:right w:val="single" w:color="auto" w:sz="4" w:space="0"/>
            </w:tcBorders>
            <w:vAlign w:val="center"/>
          </w:tcPr>
          <w:p w14:paraId="4D53DD38">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265A1150">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4E2CC0D3">
            <w:pPr>
              <w:widowControl/>
              <w:jc w:val="center"/>
              <w:rPr>
                <w:rFonts w:hint="eastAsia" w:asciiTheme="majorEastAsia" w:hAnsiTheme="majorEastAsia" w:eastAsiaTheme="majorEastAsia" w:cstheme="majorEastAsia"/>
                <w:b/>
                <w:bCs/>
                <w:color w:val="auto"/>
                <w:kern w:val="0"/>
                <w:szCs w:val="21"/>
                <w:highlight w:val="none"/>
              </w:rPr>
            </w:pPr>
          </w:p>
        </w:tc>
      </w:tr>
      <w:tr w14:paraId="729A8A2B">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right w:val="single" w:color="auto" w:sz="4" w:space="0"/>
            </w:tcBorders>
            <w:vAlign w:val="center"/>
          </w:tcPr>
          <w:p w14:paraId="7D032C2E">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28C855A9">
            <w:p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自动空气开关维修保养</w:t>
            </w:r>
          </w:p>
        </w:tc>
        <w:tc>
          <w:tcPr>
            <w:tcW w:w="877" w:type="dxa"/>
            <w:tcBorders>
              <w:top w:val="single" w:color="auto" w:sz="4" w:space="0"/>
              <w:left w:val="nil"/>
              <w:bottom w:val="single" w:color="auto" w:sz="4" w:space="0"/>
              <w:right w:val="single" w:color="auto" w:sz="4" w:space="0"/>
            </w:tcBorders>
            <w:vAlign w:val="center"/>
          </w:tcPr>
          <w:p w14:paraId="08649327">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25CD59A2">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0EC014E7">
            <w:pPr>
              <w:widowControl/>
              <w:jc w:val="center"/>
              <w:rPr>
                <w:rFonts w:hint="eastAsia" w:asciiTheme="majorEastAsia" w:hAnsiTheme="majorEastAsia" w:eastAsiaTheme="majorEastAsia" w:cstheme="majorEastAsia"/>
                <w:b/>
                <w:bCs/>
                <w:color w:val="auto"/>
                <w:kern w:val="0"/>
                <w:szCs w:val="21"/>
                <w:highlight w:val="none"/>
              </w:rPr>
            </w:pPr>
          </w:p>
        </w:tc>
      </w:tr>
      <w:tr w14:paraId="4B3B7BC8">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right w:val="single" w:color="auto" w:sz="4" w:space="0"/>
            </w:tcBorders>
            <w:vAlign w:val="center"/>
          </w:tcPr>
          <w:p w14:paraId="088DCB66">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10BA1495">
            <w:pPr>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信号灯指示仪表维修保养</w:t>
            </w:r>
          </w:p>
        </w:tc>
        <w:tc>
          <w:tcPr>
            <w:tcW w:w="877" w:type="dxa"/>
            <w:tcBorders>
              <w:top w:val="single" w:color="auto" w:sz="4" w:space="0"/>
              <w:left w:val="nil"/>
              <w:bottom w:val="single" w:color="auto" w:sz="4" w:space="0"/>
              <w:right w:val="single" w:color="auto" w:sz="4" w:space="0"/>
            </w:tcBorders>
            <w:vAlign w:val="center"/>
          </w:tcPr>
          <w:p w14:paraId="2B2CA88D">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0E32E4D0">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28E41B68">
            <w:pPr>
              <w:widowControl/>
              <w:jc w:val="center"/>
              <w:rPr>
                <w:rFonts w:hint="eastAsia" w:asciiTheme="majorEastAsia" w:hAnsiTheme="majorEastAsia" w:eastAsiaTheme="majorEastAsia" w:cstheme="majorEastAsia"/>
                <w:b/>
                <w:bCs/>
                <w:color w:val="auto"/>
                <w:kern w:val="0"/>
                <w:szCs w:val="21"/>
                <w:highlight w:val="none"/>
              </w:rPr>
            </w:pPr>
          </w:p>
        </w:tc>
      </w:tr>
      <w:tr w14:paraId="21FBE2E0">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right w:val="single" w:color="auto" w:sz="4" w:space="0"/>
            </w:tcBorders>
            <w:vAlign w:val="center"/>
          </w:tcPr>
          <w:p w14:paraId="09184574">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tcPr>
          <w:p w14:paraId="174BD7EE">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清洁控制柜内外的灰尘、脏物</w:t>
            </w:r>
          </w:p>
        </w:tc>
        <w:tc>
          <w:tcPr>
            <w:tcW w:w="877" w:type="dxa"/>
            <w:tcBorders>
              <w:top w:val="single" w:color="auto" w:sz="4" w:space="0"/>
              <w:left w:val="nil"/>
              <w:bottom w:val="single" w:color="auto" w:sz="4" w:space="0"/>
              <w:right w:val="single" w:color="auto" w:sz="4" w:space="0"/>
            </w:tcBorders>
            <w:vAlign w:val="center"/>
          </w:tcPr>
          <w:p w14:paraId="0020DAA3">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063DFC9C">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374A00EF">
            <w:pPr>
              <w:widowControl/>
              <w:jc w:val="center"/>
              <w:rPr>
                <w:rFonts w:hint="eastAsia" w:asciiTheme="majorEastAsia" w:hAnsiTheme="majorEastAsia" w:eastAsiaTheme="majorEastAsia" w:cstheme="majorEastAsia"/>
                <w:b/>
                <w:bCs/>
                <w:color w:val="auto"/>
                <w:kern w:val="0"/>
                <w:szCs w:val="21"/>
                <w:highlight w:val="none"/>
              </w:rPr>
            </w:pPr>
          </w:p>
        </w:tc>
      </w:tr>
      <w:tr w14:paraId="57D520EA">
        <w:tblPrEx>
          <w:tblCellMar>
            <w:top w:w="0" w:type="dxa"/>
            <w:left w:w="108" w:type="dxa"/>
            <w:bottom w:w="0" w:type="dxa"/>
            <w:right w:w="108" w:type="dxa"/>
          </w:tblCellMar>
        </w:tblPrEx>
        <w:trPr>
          <w:trHeight w:val="376" w:hRule="atLeast"/>
          <w:jc w:val="center"/>
        </w:trPr>
        <w:tc>
          <w:tcPr>
            <w:tcW w:w="1258" w:type="dxa"/>
            <w:vMerge w:val="continue"/>
            <w:tcBorders>
              <w:left w:val="single" w:color="auto" w:sz="4" w:space="0"/>
              <w:bottom w:val="single" w:color="auto" w:sz="4" w:space="0"/>
              <w:right w:val="single" w:color="auto" w:sz="4" w:space="0"/>
            </w:tcBorders>
            <w:vAlign w:val="center"/>
          </w:tcPr>
          <w:p w14:paraId="352EAFA0">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tcPr>
          <w:p w14:paraId="39B9E0A5">
            <w:pPr>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检查、紧固所有接线头，对于烧蚀严重的接线头应更换</w:t>
            </w:r>
          </w:p>
        </w:tc>
        <w:tc>
          <w:tcPr>
            <w:tcW w:w="877" w:type="dxa"/>
            <w:tcBorders>
              <w:top w:val="single" w:color="auto" w:sz="4" w:space="0"/>
              <w:left w:val="nil"/>
              <w:bottom w:val="single" w:color="auto" w:sz="4" w:space="0"/>
              <w:right w:val="single" w:color="auto" w:sz="4" w:space="0"/>
            </w:tcBorders>
            <w:vAlign w:val="center"/>
          </w:tcPr>
          <w:p w14:paraId="1EEF2C0A">
            <w:pPr>
              <w:widowControl/>
              <w:jc w:val="center"/>
              <w:rPr>
                <w:rFonts w:hint="eastAsia"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3D37A4BB">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554640B1">
            <w:pPr>
              <w:widowControl/>
              <w:jc w:val="center"/>
              <w:rPr>
                <w:rFonts w:hint="eastAsia" w:asciiTheme="majorEastAsia" w:hAnsiTheme="majorEastAsia" w:eastAsiaTheme="majorEastAsia" w:cstheme="majorEastAsia"/>
                <w:b/>
                <w:bCs/>
                <w:color w:val="auto"/>
                <w:kern w:val="0"/>
                <w:szCs w:val="21"/>
                <w:highlight w:val="none"/>
              </w:rPr>
            </w:pPr>
          </w:p>
        </w:tc>
      </w:tr>
      <w:tr w14:paraId="6ED4FEF1">
        <w:tblPrEx>
          <w:tblCellMar>
            <w:top w:w="0" w:type="dxa"/>
            <w:left w:w="108" w:type="dxa"/>
            <w:bottom w:w="0" w:type="dxa"/>
            <w:right w:w="108" w:type="dxa"/>
          </w:tblCellMar>
        </w:tblPrEx>
        <w:trPr>
          <w:trHeight w:val="376" w:hRule="atLeast"/>
          <w:jc w:val="center"/>
        </w:trPr>
        <w:tc>
          <w:tcPr>
            <w:tcW w:w="1258" w:type="dxa"/>
            <w:vMerge w:val="restart"/>
            <w:tcBorders>
              <w:top w:val="nil"/>
              <w:left w:val="single" w:color="auto" w:sz="4" w:space="0"/>
              <w:bottom w:val="single" w:color="auto" w:sz="4" w:space="0"/>
              <w:right w:val="single" w:color="auto" w:sz="4" w:space="0"/>
            </w:tcBorders>
            <w:vAlign w:val="center"/>
          </w:tcPr>
          <w:p w14:paraId="2E98A2C0">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循环水泵</w:t>
            </w:r>
          </w:p>
        </w:tc>
        <w:tc>
          <w:tcPr>
            <w:tcW w:w="4620" w:type="dxa"/>
            <w:tcBorders>
              <w:top w:val="single" w:color="auto" w:sz="4" w:space="0"/>
              <w:left w:val="nil"/>
              <w:bottom w:val="single" w:color="auto" w:sz="4" w:space="0"/>
              <w:right w:val="single" w:color="auto" w:sz="4" w:space="0"/>
            </w:tcBorders>
            <w:vAlign w:val="center"/>
          </w:tcPr>
          <w:p w14:paraId="0D91EC86">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检查运行中是否存在异常声响及高温</w:t>
            </w:r>
          </w:p>
        </w:tc>
        <w:tc>
          <w:tcPr>
            <w:tcW w:w="877" w:type="dxa"/>
            <w:tcBorders>
              <w:top w:val="single" w:color="auto" w:sz="4" w:space="0"/>
              <w:left w:val="nil"/>
              <w:bottom w:val="single" w:color="auto" w:sz="4" w:space="0"/>
              <w:right w:val="single" w:color="auto" w:sz="4" w:space="0"/>
            </w:tcBorders>
            <w:vAlign w:val="center"/>
          </w:tcPr>
          <w:p w14:paraId="668214E5">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65ECBA56">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721C605B">
            <w:pPr>
              <w:widowControl/>
              <w:jc w:val="center"/>
              <w:rPr>
                <w:rFonts w:hint="eastAsia" w:asciiTheme="majorEastAsia" w:hAnsiTheme="majorEastAsia" w:eastAsiaTheme="majorEastAsia" w:cstheme="majorEastAsia"/>
                <w:color w:val="auto"/>
                <w:kern w:val="0"/>
                <w:szCs w:val="21"/>
                <w:highlight w:val="none"/>
              </w:rPr>
            </w:pPr>
          </w:p>
        </w:tc>
      </w:tr>
      <w:tr w14:paraId="37AA51C7">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5C8C42CC">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7EBB63A7">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检查及记录马达电流值、吸入压力和输出压力</w:t>
            </w:r>
          </w:p>
        </w:tc>
        <w:tc>
          <w:tcPr>
            <w:tcW w:w="877" w:type="dxa"/>
            <w:tcBorders>
              <w:top w:val="single" w:color="auto" w:sz="4" w:space="0"/>
              <w:left w:val="nil"/>
              <w:bottom w:val="single" w:color="auto" w:sz="4" w:space="0"/>
              <w:right w:val="single" w:color="auto" w:sz="4" w:space="0"/>
            </w:tcBorders>
            <w:vAlign w:val="center"/>
          </w:tcPr>
          <w:p w14:paraId="44B5E997">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3BBF8675">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4816A615">
            <w:pPr>
              <w:widowControl/>
              <w:jc w:val="center"/>
              <w:rPr>
                <w:rFonts w:hint="eastAsia" w:asciiTheme="majorEastAsia" w:hAnsiTheme="majorEastAsia" w:eastAsiaTheme="majorEastAsia" w:cstheme="majorEastAsia"/>
                <w:color w:val="auto"/>
                <w:kern w:val="0"/>
                <w:szCs w:val="21"/>
                <w:highlight w:val="none"/>
              </w:rPr>
            </w:pPr>
          </w:p>
        </w:tc>
      </w:tr>
      <w:tr w14:paraId="14E8A019">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1A8BA405">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555E9A92">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视察是否有漏水</w:t>
            </w:r>
          </w:p>
        </w:tc>
        <w:tc>
          <w:tcPr>
            <w:tcW w:w="877" w:type="dxa"/>
            <w:tcBorders>
              <w:top w:val="single" w:color="auto" w:sz="4" w:space="0"/>
              <w:left w:val="nil"/>
              <w:bottom w:val="single" w:color="auto" w:sz="4" w:space="0"/>
              <w:right w:val="single" w:color="auto" w:sz="4" w:space="0"/>
            </w:tcBorders>
            <w:vAlign w:val="center"/>
          </w:tcPr>
          <w:p w14:paraId="556E4E9C">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0D8CF4B1">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533BB95A">
            <w:pPr>
              <w:widowControl/>
              <w:jc w:val="center"/>
              <w:rPr>
                <w:rFonts w:hint="eastAsia" w:asciiTheme="majorEastAsia" w:hAnsiTheme="majorEastAsia" w:eastAsiaTheme="majorEastAsia" w:cstheme="majorEastAsia"/>
                <w:color w:val="auto"/>
                <w:kern w:val="0"/>
                <w:szCs w:val="21"/>
                <w:highlight w:val="none"/>
              </w:rPr>
            </w:pPr>
          </w:p>
        </w:tc>
      </w:tr>
      <w:tr w14:paraId="5574E180">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6B56EF44">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502B6522">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清洗水泵进口端过滤器</w:t>
            </w:r>
          </w:p>
        </w:tc>
        <w:tc>
          <w:tcPr>
            <w:tcW w:w="877" w:type="dxa"/>
            <w:tcBorders>
              <w:top w:val="single" w:color="auto" w:sz="4" w:space="0"/>
              <w:left w:val="nil"/>
              <w:bottom w:val="single" w:color="auto" w:sz="4" w:space="0"/>
              <w:right w:val="single" w:color="auto" w:sz="4" w:space="0"/>
            </w:tcBorders>
            <w:vAlign w:val="center"/>
          </w:tcPr>
          <w:p w14:paraId="6CACA914">
            <w:pPr>
              <w:widowControl/>
              <w:jc w:val="center"/>
              <w:rPr>
                <w:rFonts w:hint="eastAsia" w:asciiTheme="majorEastAsia" w:hAnsiTheme="majorEastAsia" w:eastAsiaTheme="majorEastAsia" w:cstheme="majorEastAsia"/>
                <w:color w:val="auto"/>
                <w:kern w:val="0"/>
                <w:szCs w:val="21"/>
                <w:highlight w:val="none"/>
              </w:rPr>
            </w:pPr>
          </w:p>
        </w:tc>
        <w:tc>
          <w:tcPr>
            <w:tcW w:w="831" w:type="dxa"/>
            <w:tcBorders>
              <w:top w:val="single" w:color="auto" w:sz="4" w:space="0"/>
              <w:left w:val="nil"/>
              <w:bottom w:val="single" w:color="auto" w:sz="4" w:space="0"/>
              <w:right w:val="single" w:color="auto" w:sz="4" w:space="0"/>
            </w:tcBorders>
            <w:vAlign w:val="center"/>
          </w:tcPr>
          <w:p w14:paraId="14189C9E">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0E59B3C5">
            <w:pPr>
              <w:widowControl/>
              <w:jc w:val="center"/>
              <w:rPr>
                <w:rFonts w:hint="eastAsia" w:asciiTheme="majorEastAsia" w:hAnsiTheme="majorEastAsia" w:eastAsiaTheme="majorEastAsia" w:cstheme="majorEastAsia"/>
                <w:color w:val="auto"/>
                <w:kern w:val="0"/>
                <w:szCs w:val="21"/>
                <w:highlight w:val="none"/>
              </w:rPr>
            </w:pPr>
          </w:p>
        </w:tc>
      </w:tr>
      <w:tr w14:paraId="3CA00D25">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034684DA">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10CA3E21">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检查避震装置</w:t>
            </w:r>
          </w:p>
        </w:tc>
        <w:tc>
          <w:tcPr>
            <w:tcW w:w="877" w:type="dxa"/>
            <w:tcBorders>
              <w:top w:val="single" w:color="auto" w:sz="4" w:space="0"/>
              <w:left w:val="nil"/>
              <w:bottom w:val="single" w:color="auto" w:sz="4" w:space="0"/>
              <w:right w:val="single" w:color="auto" w:sz="4" w:space="0"/>
            </w:tcBorders>
            <w:vAlign w:val="center"/>
          </w:tcPr>
          <w:p w14:paraId="028BF38A">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64AE0FE4">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4FEA56D0">
            <w:pPr>
              <w:widowControl/>
              <w:jc w:val="center"/>
              <w:rPr>
                <w:rFonts w:hint="eastAsia" w:asciiTheme="majorEastAsia" w:hAnsiTheme="majorEastAsia" w:eastAsiaTheme="majorEastAsia" w:cstheme="majorEastAsia"/>
                <w:color w:val="auto"/>
                <w:kern w:val="0"/>
                <w:szCs w:val="21"/>
                <w:highlight w:val="none"/>
              </w:rPr>
            </w:pPr>
          </w:p>
        </w:tc>
      </w:tr>
      <w:tr w14:paraId="511A6678">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14C1DC62">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25C0FD3C">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检查轴心平衡度及密封</w:t>
            </w:r>
          </w:p>
        </w:tc>
        <w:tc>
          <w:tcPr>
            <w:tcW w:w="877" w:type="dxa"/>
            <w:tcBorders>
              <w:top w:val="single" w:color="auto" w:sz="4" w:space="0"/>
              <w:left w:val="nil"/>
              <w:bottom w:val="single" w:color="auto" w:sz="4" w:space="0"/>
              <w:right w:val="single" w:color="auto" w:sz="4" w:space="0"/>
            </w:tcBorders>
            <w:vAlign w:val="center"/>
          </w:tcPr>
          <w:p w14:paraId="706C3A07">
            <w:pPr>
              <w:widowControl/>
              <w:jc w:val="center"/>
              <w:rPr>
                <w:rFonts w:hint="eastAsia" w:asciiTheme="majorEastAsia" w:hAnsiTheme="majorEastAsia" w:eastAsiaTheme="majorEastAsia" w:cstheme="majorEastAsia"/>
                <w:color w:val="auto"/>
                <w:kern w:val="0"/>
                <w:szCs w:val="21"/>
                <w:highlight w:val="none"/>
              </w:rPr>
            </w:pPr>
          </w:p>
        </w:tc>
        <w:tc>
          <w:tcPr>
            <w:tcW w:w="831" w:type="dxa"/>
            <w:tcBorders>
              <w:top w:val="single" w:color="auto" w:sz="4" w:space="0"/>
              <w:left w:val="nil"/>
              <w:bottom w:val="single" w:color="auto" w:sz="4" w:space="0"/>
              <w:right w:val="single" w:color="auto" w:sz="4" w:space="0"/>
            </w:tcBorders>
            <w:vAlign w:val="center"/>
          </w:tcPr>
          <w:p w14:paraId="1CD279B3">
            <w:pPr>
              <w:widowControl/>
              <w:jc w:val="center"/>
              <w:rPr>
                <w:rFonts w:hint="eastAsia" w:asciiTheme="majorEastAsia" w:hAnsiTheme="majorEastAsia" w:eastAsiaTheme="majorEastAsia" w:cstheme="majorEastAsia"/>
                <w:color w:val="auto"/>
                <w:kern w:val="0"/>
                <w:szCs w:val="21"/>
                <w:highlight w:val="none"/>
              </w:rPr>
            </w:pPr>
          </w:p>
        </w:tc>
        <w:tc>
          <w:tcPr>
            <w:tcW w:w="969" w:type="dxa"/>
            <w:tcBorders>
              <w:top w:val="single" w:color="auto" w:sz="4" w:space="0"/>
              <w:left w:val="nil"/>
              <w:bottom w:val="single" w:color="auto" w:sz="4" w:space="0"/>
              <w:right w:val="single" w:color="auto" w:sz="4" w:space="0"/>
            </w:tcBorders>
            <w:vAlign w:val="center"/>
          </w:tcPr>
          <w:p w14:paraId="2CA33587">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r>
      <w:tr w14:paraId="24DF65E5">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4061A6D9">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02C341E2">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测量及记录马达绝缘度</w:t>
            </w:r>
          </w:p>
        </w:tc>
        <w:tc>
          <w:tcPr>
            <w:tcW w:w="877" w:type="dxa"/>
            <w:tcBorders>
              <w:top w:val="single" w:color="auto" w:sz="4" w:space="0"/>
              <w:left w:val="nil"/>
              <w:bottom w:val="single" w:color="auto" w:sz="4" w:space="0"/>
              <w:right w:val="single" w:color="auto" w:sz="4" w:space="0"/>
            </w:tcBorders>
            <w:vAlign w:val="center"/>
          </w:tcPr>
          <w:p w14:paraId="24780418">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57B9CC0B">
            <w:pPr>
              <w:widowControl/>
              <w:jc w:val="center"/>
              <w:rPr>
                <w:rFonts w:hint="eastAsia" w:asciiTheme="majorEastAsia" w:hAnsiTheme="majorEastAsia" w:eastAsiaTheme="majorEastAsia" w:cstheme="majorEastAsia"/>
                <w:color w:val="auto"/>
                <w:kern w:val="0"/>
                <w:szCs w:val="21"/>
                <w:highlight w:val="none"/>
              </w:rPr>
            </w:pPr>
          </w:p>
        </w:tc>
        <w:tc>
          <w:tcPr>
            <w:tcW w:w="969" w:type="dxa"/>
            <w:tcBorders>
              <w:top w:val="single" w:color="auto" w:sz="4" w:space="0"/>
              <w:left w:val="nil"/>
              <w:bottom w:val="single" w:color="auto" w:sz="4" w:space="0"/>
              <w:right w:val="single" w:color="auto" w:sz="4" w:space="0"/>
            </w:tcBorders>
            <w:vAlign w:val="center"/>
          </w:tcPr>
          <w:p w14:paraId="1764AEFA">
            <w:pPr>
              <w:widowControl/>
              <w:jc w:val="center"/>
              <w:rPr>
                <w:rFonts w:hint="eastAsia" w:asciiTheme="majorEastAsia" w:hAnsiTheme="majorEastAsia" w:eastAsiaTheme="majorEastAsia" w:cstheme="majorEastAsia"/>
                <w:color w:val="auto"/>
                <w:kern w:val="0"/>
                <w:szCs w:val="21"/>
                <w:highlight w:val="none"/>
              </w:rPr>
            </w:pPr>
          </w:p>
        </w:tc>
      </w:tr>
      <w:tr w14:paraId="334545CF">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5F9660D4">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0295C918">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检查控制柜空气开关、交流接触器、中间继电器、时间继电器、热继电器是否良好及数据设定。、</w:t>
            </w:r>
          </w:p>
        </w:tc>
        <w:tc>
          <w:tcPr>
            <w:tcW w:w="877" w:type="dxa"/>
            <w:tcBorders>
              <w:top w:val="single" w:color="auto" w:sz="4" w:space="0"/>
              <w:left w:val="nil"/>
              <w:bottom w:val="single" w:color="auto" w:sz="4" w:space="0"/>
              <w:right w:val="single" w:color="auto" w:sz="4" w:space="0"/>
            </w:tcBorders>
            <w:vAlign w:val="center"/>
          </w:tcPr>
          <w:p w14:paraId="3493EA14">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03981F05">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0C1AB006">
            <w:pPr>
              <w:widowControl/>
              <w:jc w:val="center"/>
              <w:rPr>
                <w:rFonts w:hint="eastAsia" w:asciiTheme="majorEastAsia" w:hAnsiTheme="majorEastAsia" w:eastAsiaTheme="majorEastAsia" w:cstheme="majorEastAsia"/>
                <w:color w:val="auto"/>
                <w:kern w:val="0"/>
                <w:szCs w:val="21"/>
                <w:highlight w:val="none"/>
              </w:rPr>
            </w:pPr>
          </w:p>
        </w:tc>
      </w:tr>
      <w:tr w14:paraId="69307152">
        <w:tblPrEx>
          <w:tblCellMar>
            <w:top w:w="0" w:type="dxa"/>
            <w:left w:w="108" w:type="dxa"/>
            <w:bottom w:w="0" w:type="dxa"/>
            <w:right w:w="108" w:type="dxa"/>
          </w:tblCellMar>
        </w:tblPrEx>
        <w:trPr>
          <w:trHeight w:val="376" w:hRule="atLeast"/>
          <w:jc w:val="center"/>
        </w:trPr>
        <w:tc>
          <w:tcPr>
            <w:tcW w:w="1258" w:type="dxa"/>
            <w:vMerge w:val="continue"/>
            <w:tcBorders>
              <w:top w:val="nil"/>
              <w:left w:val="single" w:color="auto" w:sz="4" w:space="0"/>
              <w:bottom w:val="single" w:color="auto" w:sz="4" w:space="0"/>
              <w:right w:val="single" w:color="auto" w:sz="4" w:space="0"/>
            </w:tcBorders>
            <w:vAlign w:val="center"/>
          </w:tcPr>
          <w:p w14:paraId="0A3C552D">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nil"/>
              <w:bottom w:val="single" w:color="auto" w:sz="4" w:space="0"/>
              <w:right w:val="single" w:color="auto" w:sz="4" w:space="0"/>
            </w:tcBorders>
            <w:vAlign w:val="center"/>
          </w:tcPr>
          <w:p w14:paraId="04049019">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检查泵体、地角螺栓是否生锈，腐蚀，冷冻水泵保温是否良好。</w:t>
            </w:r>
          </w:p>
        </w:tc>
        <w:tc>
          <w:tcPr>
            <w:tcW w:w="877" w:type="dxa"/>
            <w:tcBorders>
              <w:top w:val="single" w:color="auto" w:sz="4" w:space="0"/>
              <w:left w:val="nil"/>
              <w:bottom w:val="single" w:color="auto" w:sz="4" w:space="0"/>
              <w:right w:val="single" w:color="auto" w:sz="4" w:space="0"/>
            </w:tcBorders>
            <w:vAlign w:val="center"/>
          </w:tcPr>
          <w:p w14:paraId="653E810A">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nil"/>
              <w:bottom w:val="single" w:color="auto" w:sz="4" w:space="0"/>
              <w:right w:val="single" w:color="auto" w:sz="4" w:space="0"/>
            </w:tcBorders>
            <w:vAlign w:val="center"/>
          </w:tcPr>
          <w:p w14:paraId="00F22BBB">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nil"/>
              <w:bottom w:val="single" w:color="auto" w:sz="4" w:space="0"/>
              <w:right w:val="single" w:color="auto" w:sz="4" w:space="0"/>
            </w:tcBorders>
            <w:vAlign w:val="center"/>
          </w:tcPr>
          <w:p w14:paraId="5E149C02">
            <w:pPr>
              <w:widowControl/>
              <w:jc w:val="center"/>
              <w:rPr>
                <w:rFonts w:hint="eastAsia" w:asciiTheme="majorEastAsia" w:hAnsiTheme="majorEastAsia" w:eastAsiaTheme="majorEastAsia" w:cstheme="majorEastAsia"/>
                <w:color w:val="auto"/>
                <w:kern w:val="0"/>
                <w:szCs w:val="21"/>
                <w:highlight w:val="none"/>
              </w:rPr>
            </w:pPr>
          </w:p>
        </w:tc>
      </w:tr>
      <w:tr w14:paraId="1C9705B1">
        <w:tblPrEx>
          <w:tblCellMar>
            <w:top w:w="0" w:type="dxa"/>
            <w:left w:w="108" w:type="dxa"/>
            <w:bottom w:w="0" w:type="dxa"/>
            <w:right w:w="108" w:type="dxa"/>
          </w:tblCellMar>
        </w:tblPrEx>
        <w:trPr>
          <w:trHeight w:val="376" w:hRule="atLeast"/>
          <w:jc w:val="center"/>
        </w:trPr>
        <w:tc>
          <w:tcPr>
            <w:tcW w:w="1258" w:type="dxa"/>
            <w:vMerge w:val="restart"/>
            <w:tcBorders>
              <w:top w:val="single" w:color="auto" w:sz="4" w:space="0"/>
              <w:left w:val="single" w:color="auto" w:sz="4" w:space="0"/>
              <w:bottom w:val="single" w:color="auto" w:sz="4" w:space="0"/>
              <w:right w:val="single" w:color="auto" w:sz="4" w:space="0"/>
            </w:tcBorders>
            <w:vAlign w:val="center"/>
          </w:tcPr>
          <w:p w14:paraId="3454BB58">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水箱、管路系统</w:t>
            </w:r>
          </w:p>
        </w:tc>
        <w:tc>
          <w:tcPr>
            <w:tcW w:w="4620" w:type="dxa"/>
            <w:tcBorders>
              <w:top w:val="single" w:color="auto" w:sz="4" w:space="0"/>
              <w:left w:val="single" w:color="auto" w:sz="4" w:space="0"/>
              <w:bottom w:val="single" w:color="auto" w:sz="4" w:space="0"/>
              <w:right w:val="single" w:color="auto" w:sz="4" w:space="0"/>
            </w:tcBorders>
            <w:vAlign w:val="center"/>
          </w:tcPr>
          <w:p w14:paraId="0E657ABD">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系统水质检查</w:t>
            </w:r>
          </w:p>
        </w:tc>
        <w:tc>
          <w:tcPr>
            <w:tcW w:w="877" w:type="dxa"/>
            <w:tcBorders>
              <w:top w:val="single" w:color="auto" w:sz="4" w:space="0"/>
              <w:left w:val="single" w:color="auto" w:sz="4" w:space="0"/>
              <w:bottom w:val="single" w:color="auto" w:sz="4" w:space="0"/>
              <w:right w:val="single" w:color="auto" w:sz="4" w:space="0"/>
            </w:tcBorders>
            <w:vAlign w:val="center"/>
          </w:tcPr>
          <w:p w14:paraId="66469CBA">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single" w:color="auto" w:sz="4" w:space="0"/>
              <w:bottom w:val="single" w:color="auto" w:sz="4" w:space="0"/>
              <w:right w:val="single" w:color="auto" w:sz="4" w:space="0"/>
            </w:tcBorders>
            <w:vAlign w:val="center"/>
          </w:tcPr>
          <w:p w14:paraId="6FA02829">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single" w:color="auto" w:sz="4" w:space="0"/>
              <w:bottom w:val="single" w:color="auto" w:sz="4" w:space="0"/>
              <w:right w:val="single" w:color="auto" w:sz="4" w:space="0"/>
            </w:tcBorders>
            <w:vAlign w:val="center"/>
          </w:tcPr>
          <w:p w14:paraId="57E1FAEA">
            <w:pPr>
              <w:widowControl/>
              <w:jc w:val="center"/>
              <w:rPr>
                <w:rFonts w:hint="eastAsia" w:asciiTheme="majorEastAsia" w:hAnsiTheme="majorEastAsia" w:eastAsiaTheme="majorEastAsia" w:cstheme="majorEastAsia"/>
                <w:color w:val="auto"/>
                <w:kern w:val="0"/>
                <w:szCs w:val="21"/>
                <w:highlight w:val="none"/>
              </w:rPr>
            </w:pPr>
          </w:p>
        </w:tc>
      </w:tr>
      <w:tr w14:paraId="4E1302CF">
        <w:tblPrEx>
          <w:tblCellMar>
            <w:top w:w="0" w:type="dxa"/>
            <w:left w:w="108" w:type="dxa"/>
            <w:bottom w:w="0" w:type="dxa"/>
            <w:right w:w="108" w:type="dxa"/>
          </w:tblCellMar>
        </w:tblPrEx>
        <w:trPr>
          <w:trHeight w:val="376"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470B1E01">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single" w:color="auto" w:sz="4" w:space="0"/>
              <w:bottom w:val="single" w:color="auto" w:sz="4" w:space="0"/>
              <w:right w:val="single" w:color="auto" w:sz="4" w:space="0"/>
            </w:tcBorders>
            <w:vAlign w:val="center"/>
          </w:tcPr>
          <w:p w14:paraId="3F3E8D5C">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检查水系统中有无空气，检查排气阀工作是否正常。</w:t>
            </w:r>
          </w:p>
        </w:tc>
        <w:tc>
          <w:tcPr>
            <w:tcW w:w="877" w:type="dxa"/>
            <w:tcBorders>
              <w:top w:val="single" w:color="auto" w:sz="4" w:space="0"/>
              <w:left w:val="single" w:color="auto" w:sz="4" w:space="0"/>
              <w:bottom w:val="single" w:color="auto" w:sz="4" w:space="0"/>
              <w:right w:val="single" w:color="auto" w:sz="4" w:space="0"/>
            </w:tcBorders>
            <w:vAlign w:val="center"/>
          </w:tcPr>
          <w:p w14:paraId="2829504E">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single" w:color="auto" w:sz="4" w:space="0"/>
              <w:bottom w:val="single" w:color="auto" w:sz="4" w:space="0"/>
              <w:right w:val="single" w:color="auto" w:sz="4" w:space="0"/>
            </w:tcBorders>
            <w:vAlign w:val="center"/>
          </w:tcPr>
          <w:p w14:paraId="3361E0BB">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single" w:color="auto" w:sz="4" w:space="0"/>
              <w:bottom w:val="single" w:color="auto" w:sz="4" w:space="0"/>
              <w:right w:val="single" w:color="auto" w:sz="4" w:space="0"/>
            </w:tcBorders>
            <w:vAlign w:val="center"/>
          </w:tcPr>
          <w:p w14:paraId="1DB92CB3">
            <w:pPr>
              <w:widowControl/>
              <w:jc w:val="center"/>
              <w:rPr>
                <w:rFonts w:hint="eastAsia" w:asciiTheme="majorEastAsia" w:hAnsiTheme="majorEastAsia" w:eastAsiaTheme="majorEastAsia" w:cstheme="majorEastAsia"/>
                <w:color w:val="auto"/>
                <w:kern w:val="0"/>
                <w:szCs w:val="21"/>
                <w:highlight w:val="none"/>
              </w:rPr>
            </w:pPr>
          </w:p>
        </w:tc>
      </w:tr>
      <w:tr w14:paraId="6C122650">
        <w:tblPrEx>
          <w:tblCellMar>
            <w:top w:w="0" w:type="dxa"/>
            <w:left w:w="108" w:type="dxa"/>
            <w:bottom w:w="0" w:type="dxa"/>
            <w:right w:w="108" w:type="dxa"/>
          </w:tblCellMar>
        </w:tblPrEx>
        <w:trPr>
          <w:trHeight w:val="376"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699905D8">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single" w:color="auto" w:sz="4" w:space="0"/>
              <w:bottom w:val="single" w:color="auto" w:sz="4" w:space="0"/>
              <w:right w:val="single" w:color="auto" w:sz="4" w:space="0"/>
            </w:tcBorders>
            <w:vAlign w:val="center"/>
          </w:tcPr>
          <w:p w14:paraId="2C93EE9A">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检查回水、出水温度是否正常</w:t>
            </w:r>
          </w:p>
        </w:tc>
        <w:tc>
          <w:tcPr>
            <w:tcW w:w="877" w:type="dxa"/>
            <w:tcBorders>
              <w:top w:val="single" w:color="auto" w:sz="4" w:space="0"/>
              <w:left w:val="single" w:color="auto" w:sz="4" w:space="0"/>
              <w:bottom w:val="single" w:color="auto" w:sz="4" w:space="0"/>
              <w:right w:val="single" w:color="auto" w:sz="4" w:space="0"/>
            </w:tcBorders>
            <w:vAlign w:val="center"/>
          </w:tcPr>
          <w:p w14:paraId="6BFEB1F9">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single" w:color="auto" w:sz="4" w:space="0"/>
              <w:bottom w:val="single" w:color="auto" w:sz="4" w:space="0"/>
              <w:right w:val="single" w:color="auto" w:sz="4" w:space="0"/>
            </w:tcBorders>
            <w:vAlign w:val="center"/>
          </w:tcPr>
          <w:p w14:paraId="359458C8">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single" w:color="auto" w:sz="4" w:space="0"/>
              <w:bottom w:val="single" w:color="auto" w:sz="4" w:space="0"/>
              <w:right w:val="single" w:color="auto" w:sz="4" w:space="0"/>
            </w:tcBorders>
            <w:vAlign w:val="center"/>
          </w:tcPr>
          <w:p w14:paraId="5CFE3EF9">
            <w:pPr>
              <w:widowControl/>
              <w:jc w:val="center"/>
              <w:rPr>
                <w:rFonts w:hint="eastAsia" w:asciiTheme="majorEastAsia" w:hAnsiTheme="majorEastAsia" w:eastAsiaTheme="majorEastAsia" w:cstheme="majorEastAsia"/>
                <w:color w:val="auto"/>
                <w:kern w:val="0"/>
                <w:szCs w:val="21"/>
                <w:highlight w:val="none"/>
              </w:rPr>
            </w:pPr>
          </w:p>
        </w:tc>
      </w:tr>
      <w:tr w14:paraId="074B2E8E">
        <w:tblPrEx>
          <w:tblCellMar>
            <w:top w:w="0" w:type="dxa"/>
            <w:left w:w="108" w:type="dxa"/>
            <w:bottom w:w="0" w:type="dxa"/>
            <w:right w:w="108" w:type="dxa"/>
          </w:tblCellMar>
        </w:tblPrEx>
        <w:trPr>
          <w:trHeight w:val="376"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4049E438">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single" w:color="auto" w:sz="4" w:space="0"/>
              <w:bottom w:val="single" w:color="auto" w:sz="4" w:space="0"/>
              <w:right w:val="single" w:color="auto" w:sz="4" w:space="0"/>
            </w:tcBorders>
            <w:vAlign w:val="center"/>
          </w:tcPr>
          <w:p w14:paraId="287A4048">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检查温度计、压力表等计量器具状况</w:t>
            </w:r>
          </w:p>
        </w:tc>
        <w:tc>
          <w:tcPr>
            <w:tcW w:w="877" w:type="dxa"/>
            <w:tcBorders>
              <w:top w:val="single" w:color="auto" w:sz="4" w:space="0"/>
              <w:left w:val="single" w:color="auto" w:sz="4" w:space="0"/>
              <w:bottom w:val="single" w:color="auto" w:sz="4" w:space="0"/>
              <w:right w:val="single" w:color="auto" w:sz="4" w:space="0"/>
            </w:tcBorders>
            <w:vAlign w:val="center"/>
          </w:tcPr>
          <w:p w14:paraId="770E25ED">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single" w:color="auto" w:sz="4" w:space="0"/>
              <w:bottom w:val="single" w:color="auto" w:sz="4" w:space="0"/>
              <w:right w:val="single" w:color="auto" w:sz="4" w:space="0"/>
            </w:tcBorders>
            <w:vAlign w:val="center"/>
          </w:tcPr>
          <w:p w14:paraId="4A5ACEF3">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single" w:color="auto" w:sz="4" w:space="0"/>
              <w:bottom w:val="single" w:color="auto" w:sz="4" w:space="0"/>
              <w:right w:val="single" w:color="auto" w:sz="4" w:space="0"/>
            </w:tcBorders>
            <w:vAlign w:val="center"/>
          </w:tcPr>
          <w:p w14:paraId="052274D3">
            <w:pPr>
              <w:widowControl/>
              <w:jc w:val="center"/>
              <w:rPr>
                <w:rFonts w:hint="eastAsia" w:asciiTheme="majorEastAsia" w:hAnsiTheme="majorEastAsia" w:eastAsiaTheme="majorEastAsia" w:cstheme="majorEastAsia"/>
                <w:color w:val="auto"/>
                <w:kern w:val="0"/>
                <w:szCs w:val="21"/>
                <w:highlight w:val="none"/>
              </w:rPr>
            </w:pPr>
          </w:p>
        </w:tc>
      </w:tr>
      <w:tr w14:paraId="73A1BC9E">
        <w:tblPrEx>
          <w:tblCellMar>
            <w:top w:w="0" w:type="dxa"/>
            <w:left w:w="108" w:type="dxa"/>
            <w:bottom w:w="0" w:type="dxa"/>
            <w:right w:w="108" w:type="dxa"/>
          </w:tblCellMar>
        </w:tblPrEx>
        <w:trPr>
          <w:trHeight w:val="376"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20ECF9FC">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single" w:color="auto" w:sz="4" w:space="0"/>
              <w:bottom w:val="single" w:color="auto" w:sz="4" w:space="0"/>
              <w:right w:val="single" w:color="auto" w:sz="4" w:space="0"/>
            </w:tcBorders>
            <w:vAlign w:val="center"/>
          </w:tcPr>
          <w:p w14:paraId="052405EB">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检查阀门操作状况</w:t>
            </w:r>
          </w:p>
        </w:tc>
        <w:tc>
          <w:tcPr>
            <w:tcW w:w="877" w:type="dxa"/>
            <w:tcBorders>
              <w:top w:val="single" w:color="auto" w:sz="4" w:space="0"/>
              <w:left w:val="single" w:color="auto" w:sz="4" w:space="0"/>
              <w:bottom w:val="single" w:color="auto" w:sz="4" w:space="0"/>
              <w:right w:val="single" w:color="auto" w:sz="4" w:space="0"/>
            </w:tcBorders>
            <w:vAlign w:val="center"/>
          </w:tcPr>
          <w:p w14:paraId="32897798">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831" w:type="dxa"/>
            <w:tcBorders>
              <w:top w:val="single" w:color="auto" w:sz="4" w:space="0"/>
              <w:left w:val="single" w:color="auto" w:sz="4" w:space="0"/>
              <w:bottom w:val="single" w:color="auto" w:sz="4" w:space="0"/>
              <w:right w:val="single" w:color="auto" w:sz="4" w:space="0"/>
            </w:tcBorders>
            <w:vAlign w:val="center"/>
          </w:tcPr>
          <w:p w14:paraId="61D26F65">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single" w:color="auto" w:sz="4" w:space="0"/>
              <w:bottom w:val="single" w:color="auto" w:sz="4" w:space="0"/>
              <w:right w:val="single" w:color="auto" w:sz="4" w:space="0"/>
            </w:tcBorders>
            <w:vAlign w:val="center"/>
          </w:tcPr>
          <w:p w14:paraId="001AB164">
            <w:pPr>
              <w:widowControl/>
              <w:jc w:val="center"/>
              <w:rPr>
                <w:rFonts w:hint="eastAsia" w:asciiTheme="majorEastAsia" w:hAnsiTheme="majorEastAsia" w:eastAsiaTheme="majorEastAsia" w:cstheme="majorEastAsia"/>
                <w:color w:val="auto"/>
                <w:kern w:val="0"/>
                <w:szCs w:val="21"/>
                <w:highlight w:val="none"/>
              </w:rPr>
            </w:pPr>
          </w:p>
        </w:tc>
      </w:tr>
      <w:tr w14:paraId="53300845">
        <w:tblPrEx>
          <w:tblCellMar>
            <w:top w:w="0" w:type="dxa"/>
            <w:left w:w="108" w:type="dxa"/>
            <w:bottom w:w="0" w:type="dxa"/>
            <w:right w:w="108" w:type="dxa"/>
          </w:tblCellMar>
        </w:tblPrEx>
        <w:trPr>
          <w:trHeight w:val="376"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2365D6D3">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single" w:color="auto" w:sz="4" w:space="0"/>
              <w:bottom w:val="single" w:color="auto" w:sz="4" w:space="0"/>
              <w:right w:val="single" w:color="auto" w:sz="4" w:space="0"/>
            </w:tcBorders>
            <w:vAlign w:val="center"/>
          </w:tcPr>
          <w:p w14:paraId="55953F22">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清洗过滤器</w:t>
            </w:r>
          </w:p>
        </w:tc>
        <w:tc>
          <w:tcPr>
            <w:tcW w:w="877" w:type="dxa"/>
            <w:tcBorders>
              <w:top w:val="single" w:color="auto" w:sz="4" w:space="0"/>
              <w:left w:val="single" w:color="auto" w:sz="4" w:space="0"/>
              <w:bottom w:val="single" w:color="auto" w:sz="4" w:space="0"/>
              <w:right w:val="single" w:color="auto" w:sz="4" w:space="0"/>
            </w:tcBorders>
            <w:vAlign w:val="center"/>
          </w:tcPr>
          <w:p w14:paraId="66490C13">
            <w:pPr>
              <w:widowControl/>
              <w:jc w:val="center"/>
              <w:rPr>
                <w:rFonts w:hint="eastAsia" w:asciiTheme="majorEastAsia" w:hAnsiTheme="majorEastAsia" w:eastAsiaTheme="majorEastAsia" w:cstheme="majorEastAsia"/>
                <w:color w:val="auto"/>
                <w:kern w:val="0"/>
                <w:szCs w:val="21"/>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14:paraId="2DF82BF0">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c>
          <w:tcPr>
            <w:tcW w:w="969" w:type="dxa"/>
            <w:tcBorders>
              <w:top w:val="single" w:color="auto" w:sz="4" w:space="0"/>
              <w:left w:val="single" w:color="auto" w:sz="4" w:space="0"/>
              <w:bottom w:val="single" w:color="auto" w:sz="4" w:space="0"/>
              <w:right w:val="single" w:color="auto" w:sz="4" w:space="0"/>
            </w:tcBorders>
            <w:vAlign w:val="center"/>
          </w:tcPr>
          <w:p w14:paraId="4C7E99DA">
            <w:pPr>
              <w:widowControl/>
              <w:jc w:val="center"/>
              <w:rPr>
                <w:rFonts w:hint="eastAsia" w:asciiTheme="majorEastAsia" w:hAnsiTheme="majorEastAsia" w:eastAsiaTheme="majorEastAsia" w:cstheme="majorEastAsia"/>
                <w:color w:val="auto"/>
                <w:kern w:val="0"/>
                <w:szCs w:val="21"/>
                <w:highlight w:val="none"/>
              </w:rPr>
            </w:pPr>
          </w:p>
        </w:tc>
      </w:tr>
      <w:tr w14:paraId="0DD56513">
        <w:tblPrEx>
          <w:tblCellMar>
            <w:top w:w="0" w:type="dxa"/>
            <w:left w:w="108" w:type="dxa"/>
            <w:bottom w:w="0" w:type="dxa"/>
            <w:right w:w="108" w:type="dxa"/>
          </w:tblCellMar>
        </w:tblPrEx>
        <w:trPr>
          <w:trHeight w:val="376" w:hRule="atLeast"/>
          <w:jc w:val="center"/>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15F069F8">
            <w:pPr>
              <w:widowControl/>
              <w:jc w:val="center"/>
              <w:rPr>
                <w:rFonts w:hint="eastAsia" w:asciiTheme="majorEastAsia" w:hAnsiTheme="majorEastAsia" w:eastAsiaTheme="majorEastAsia" w:cstheme="majorEastAsia"/>
                <w:color w:val="auto"/>
                <w:kern w:val="0"/>
                <w:szCs w:val="21"/>
                <w:highlight w:val="none"/>
              </w:rPr>
            </w:pPr>
          </w:p>
        </w:tc>
        <w:tc>
          <w:tcPr>
            <w:tcW w:w="4620" w:type="dxa"/>
            <w:tcBorders>
              <w:top w:val="single" w:color="auto" w:sz="4" w:space="0"/>
              <w:left w:val="single" w:color="auto" w:sz="4" w:space="0"/>
              <w:bottom w:val="single" w:color="auto" w:sz="4" w:space="0"/>
              <w:right w:val="single" w:color="auto" w:sz="4" w:space="0"/>
            </w:tcBorders>
            <w:vAlign w:val="center"/>
          </w:tcPr>
          <w:p w14:paraId="40607C46">
            <w:pPr>
              <w:widowControl/>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清洗水箱</w:t>
            </w:r>
          </w:p>
        </w:tc>
        <w:tc>
          <w:tcPr>
            <w:tcW w:w="877" w:type="dxa"/>
            <w:tcBorders>
              <w:top w:val="single" w:color="auto" w:sz="4" w:space="0"/>
              <w:left w:val="single" w:color="auto" w:sz="4" w:space="0"/>
              <w:bottom w:val="single" w:color="auto" w:sz="4" w:space="0"/>
              <w:right w:val="single" w:color="auto" w:sz="4" w:space="0"/>
            </w:tcBorders>
            <w:vAlign w:val="center"/>
          </w:tcPr>
          <w:p w14:paraId="16FFDE32">
            <w:pPr>
              <w:widowControl/>
              <w:jc w:val="center"/>
              <w:rPr>
                <w:rFonts w:hint="eastAsia" w:asciiTheme="majorEastAsia" w:hAnsiTheme="majorEastAsia" w:eastAsiaTheme="majorEastAsia" w:cstheme="majorEastAsia"/>
                <w:color w:val="auto"/>
                <w:kern w:val="0"/>
                <w:szCs w:val="21"/>
                <w:highlight w:val="none"/>
              </w:rPr>
            </w:pPr>
          </w:p>
        </w:tc>
        <w:tc>
          <w:tcPr>
            <w:tcW w:w="831" w:type="dxa"/>
            <w:tcBorders>
              <w:top w:val="single" w:color="auto" w:sz="4" w:space="0"/>
              <w:left w:val="single" w:color="auto" w:sz="4" w:space="0"/>
              <w:bottom w:val="single" w:color="auto" w:sz="4" w:space="0"/>
              <w:right w:val="single" w:color="auto" w:sz="4" w:space="0"/>
            </w:tcBorders>
            <w:vAlign w:val="center"/>
          </w:tcPr>
          <w:p w14:paraId="754E7018">
            <w:pPr>
              <w:widowControl/>
              <w:jc w:val="center"/>
              <w:rPr>
                <w:rFonts w:hint="eastAsia" w:asciiTheme="majorEastAsia" w:hAnsiTheme="majorEastAsia" w:eastAsiaTheme="majorEastAsia" w:cstheme="majorEastAsia"/>
                <w:color w:val="auto"/>
                <w:kern w:val="0"/>
                <w:szCs w:val="21"/>
                <w:highlight w:val="none"/>
              </w:rPr>
            </w:pPr>
          </w:p>
        </w:tc>
        <w:tc>
          <w:tcPr>
            <w:tcW w:w="969" w:type="dxa"/>
            <w:tcBorders>
              <w:top w:val="single" w:color="auto" w:sz="4" w:space="0"/>
              <w:left w:val="single" w:color="auto" w:sz="4" w:space="0"/>
              <w:bottom w:val="single" w:color="auto" w:sz="4" w:space="0"/>
              <w:right w:val="single" w:color="auto" w:sz="4" w:space="0"/>
            </w:tcBorders>
            <w:vAlign w:val="center"/>
          </w:tcPr>
          <w:p w14:paraId="44A67D82">
            <w:pPr>
              <w:widowControl/>
              <w:jc w:val="center"/>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〇</w:t>
            </w:r>
          </w:p>
        </w:tc>
      </w:tr>
    </w:tbl>
    <w:p w14:paraId="69728496">
      <w:pPr>
        <w:keepNext w:val="0"/>
        <w:keepLines w:val="0"/>
        <w:pageBreakBefore w:val="0"/>
        <w:widowControl w:val="0"/>
        <w:kinsoku/>
        <w:wordWrap/>
        <w:overflowPunct/>
        <w:topLinePunct w:val="0"/>
        <w:autoSpaceDE/>
        <w:autoSpaceDN/>
        <w:bidi w:val="0"/>
        <w:adjustRightInd/>
        <w:snapToGrid w:val="0"/>
        <w:spacing w:line="500" w:lineRule="exact"/>
        <w:ind w:left="0" w:firstLine="482" w:firstLineChars="200"/>
        <w:jc w:val="both"/>
        <w:textAlignment w:val="auto"/>
        <w:rPr>
          <w:rFonts w:hint="eastAsia"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
          <w:color w:val="auto"/>
          <w:sz w:val="24"/>
          <w:highlight w:val="none"/>
        </w:rPr>
        <w:t>3、维保服务要求</w:t>
      </w:r>
    </w:p>
    <w:p w14:paraId="6F636473">
      <w:pPr>
        <w:keepNext w:val="0"/>
        <w:keepLines w:val="0"/>
        <w:pageBreakBefore w:val="0"/>
        <w:widowControl w:val="0"/>
        <w:numPr>
          <w:ilvl w:val="255"/>
          <w:numId w:val="0"/>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（1）响应时间：维保期间</w:t>
      </w:r>
      <w:r>
        <w:rPr>
          <w:rFonts w:hint="eastAsia" w:asciiTheme="majorEastAsia" w:hAnsiTheme="majorEastAsia" w:eastAsiaTheme="majorEastAsia" w:cstheme="majorEastAsia"/>
          <w:b/>
          <w:bCs/>
          <w:color w:val="auto"/>
          <w:sz w:val="24"/>
          <w:highlight w:val="none"/>
        </w:rPr>
        <w:t>确保1人长期驻点，故障高峰期增派1-2人支援</w:t>
      </w:r>
      <w:r>
        <w:rPr>
          <w:rFonts w:hint="eastAsia" w:asciiTheme="majorEastAsia" w:hAnsiTheme="majorEastAsia" w:eastAsiaTheme="majorEastAsia" w:cstheme="majorEastAsia"/>
          <w:color w:val="auto"/>
          <w:sz w:val="24"/>
          <w:highlight w:val="none"/>
        </w:rPr>
        <w:t>，设备故障报修必须即刻响应，小微故障在1小时内解决；一般故障必须在6小时内解决；重大故障必须在响应后24小时内解决，如果设备故障在检修24小时后仍无法排除，</w:t>
      </w:r>
      <w:r>
        <w:rPr>
          <w:rFonts w:hint="eastAsia" w:asciiTheme="majorEastAsia" w:hAnsiTheme="majorEastAsia" w:eastAsiaTheme="majorEastAsia" w:cstheme="majorEastAsia"/>
          <w:color w:val="auto"/>
          <w:sz w:val="24"/>
          <w:highlight w:val="none"/>
          <w:lang w:eastAsia="zh-CN"/>
        </w:rPr>
        <w:t>成交供应商</w:t>
      </w:r>
      <w:r>
        <w:rPr>
          <w:rFonts w:hint="eastAsia" w:asciiTheme="majorEastAsia" w:hAnsiTheme="majorEastAsia" w:eastAsiaTheme="majorEastAsia" w:cstheme="majorEastAsia"/>
          <w:color w:val="auto"/>
          <w:sz w:val="24"/>
          <w:highlight w:val="none"/>
        </w:rPr>
        <w:t>应在48小时内提供不低于故障设备规格型号档次的备机更换。</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10</w:t>
      </w:r>
      <w:r>
        <w:rPr>
          <w:rFonts w:hint="eastAsia" w:asciiTheme="majorEastAsia" w:hAnsiTheme="majorEastAsia" w:eastAsiaTheme="majorEastAsia" w:cstheme="majorEastAsia"/>
          <w:b/>
          <w:bCs/>
          <w:color w:val="auto"/>
          <w:sz w:val="24"/>
          <w:highlight w:val="none"/>
        </w:rPr>
        <w:t>】</w:t>
      </w:r>
    </w:p>
    <w:p w14:paraId="2DC52691">
      <w:pPr>
        <w:keepNext w:val="0"/>
        <w:keepLines w:val="0"/>
        <w:pageBreakBefore w:val="0"/>
        <w:widowControl w:val="0"/>
        <w:numPr>
          <w:ilvl w:val="255"/>
          <w:numId w:val="0"/>
        </w:numPr>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（2）人员要求：驻场运维人员需具备相应的专业资质（如低压电工作业证、制冷与空调作业证），熟悉空气源热泵系统及水控系统的运维流程，具备应急处理能力；</w:t>
      </w:r>
      <w:r>
        <w:rPr>
          <w:rFonts w:hint="eastAsia" w:asciiTheme="majorEastAsia" w:hAnsiTheme="majorEastAsia" w:eastAsiaTheme="majorEastAsia" w:cstheme="majorEastAsia"/>
          <w:color w:val="auto"/>
          <w:sz w:val="24"/>
          <w:highlight w:val="none"/>
          <w:lang w:eastAsia="zh-CN"/>
        </w:rPr>
        <w:t>成交供应商</w:t>
      </w:r>
      <w:r>
        <w:rPr>
          <w:rFonts w:hint="eastAsia" w:asciiTheme="majorEastAsia" w:hAnsiTheme="majorEastAsia" w:eastAsiaTheme="majorEastAsia" w:cstheme="majorEastAsia"/>
          <w:color w:val="auto"/>
          <w:sz w:val="24"/>
          <w:highlight w:val="none"/>
        </w:rPr>
        <w:t>需提供运维人员名单、资质证书及社保缴纳证明备案。</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11</w:t>
      </w:r>
      <w:r>
        <w:rPr>
          <w:rFonts w:hint="eastAsia" w:asciiTheme="majorEastAsia" w:hAnsiTheme="majorEastAsia" w:eastAsiaTheme="majorEastAsia" w:cstheme="majorEastAsia"/>
          <w:b/>
          <w:bCs/>
          <w:color w:val="auto"/>
          <w:sz w:val="24"/>
          <w:highlight w:val="none"/>
        </w:rPr>
        <w:t>】</w:t>
      </w:r>
    </w:p>
    <w:p w14:paraId="147D2178">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b w:val="0"/>
          <w:color w:val="auto"/>
          <w:sz w:val="24"/>
          <w:highlight w:val="none"/>
        </w:rPr>
        <w:t>（3）建立常用配件库，储备</w:t>
      </w:r>
      <w:r>
        <w:rPr>
          <w:rFonts w:hint="eastAsia" w:asciiTheme="majorEastAsia" w:hAnsiTheme="majorEastAsia" w:eastAsiaTheme="majorEastAsia" w:cstheme="majorEastAsia"/>
          <w:color w:val="auto"/>
          <w:sz w:val="24"/>
          <w:highlight w:val="none"/>
        </w:rPr>
        <w:t>热泵主机、</w:t>
      </w:r>
      <w:r>
        <w:rPr>
          <w:rFonts w:hint="eastAsia" w:asciiTheme="majorEastAsia" w:hAnsiTheme="majorEastAsia" w:eastAsiaTheme="majorEastAsia" w:cstheme="majorEastAsia"/>
          <w:b w:val="0"/>
          <w:color w:val="auto"/>
          <w:sz w:val="24"/>
          <w:highlight w:val="none"/>
        </w:rPr>
        <w:t>水泵、阀门、传感器、水控机零部件等易损配件，确保故障处理时能及时更换；备用配件需与现有设备型号匹配，质量符合相关标准。</w:t>
      </w:r>
      <w:r>
        <w:rPr>
          <w:rFonts w:hint="eastAsia" w:asciiTheme="majorEastAsia" w:hAnsiTheme="majorEastAsia" w:eastAsiaTheme="majorEastAsia" w:cstheme="majorEastAsia"/>
          <w:b/>
          <w:bCs/>
          <w:color w:val="auto"/>
          <w:sz w:val="24"/>
          <w:highlight w:val="none"/>
        </w:rPr>
        <w:t>【评审项</w:t>
      </w:r>
      <w:r>
        <w:rPr>
          <w:rFonts w:hint="eastAsia" w:asciiTheme="majorEastAsia" w:hAnsiTheme="majorEastAsia" w:eastAsiaTheme="majorEastAsia" w:cstheme="majorEastAsia"/>
          <w:b/>
          <w:bCs/>
          <w:color w:val="auto"/>
          <w:sz w:val="24"/>
          <w:highlight w:val="none"/>
          <w:lang w:val="en-US" w:eastAsia="zh-CN"/>
        </w:rPr>
        <w:t>12</w:t>
      </w:r>
      <w:r>
        <w:rPr>
          <w:rFonts w:hint="eastAsia" w:asciiTheme="majorEastAsia" w:hAnsiTheme="majorEastAsia" w:eastAsiaTheme="majorEastAsia" w:cstheme="majorEastAsia"/>
          <w:b/>
          <w:bCs/>
          <w:color w:val="auto"/>
          <w:sz w:val="24"/>
          <w:highlight w:val="none"/>
        </w:rPr>
        <w:t>】</w:t>
      </w:r>
    </w:p>
    <w:p w14:paraId="620F9202">
      <w:pPr>
        <w:keepNext w:val="0"/>
        <w:keepLines w:val="0"/>
        <w:pageBreakBefore w:val="0"/>
        <w:widowControl w:val="0"/>
        <w:numPr>
          <w:ilvl w:val="255"/>
          <w:numId w:val="0"/>
        </w:numPr>
        <w:kinsoku/>
        <w:wordWrap/>
        <w:overflowPunct/>
        <w:topLinePunct w:val="0"/>
        <w:autoSpaceDE/>
        <w:autoSpaceDN/>
        <w:bidi w:val="0"/>
        <w:adjustRightInd/>
        <w:spacing w:line="500" w:lineRule="exact"/>
        <w:ind w:left="0" w:firstLine="562" w:firstLineChars="200"/>
        <w:jc w:val="both"/>
        <w:textAlignment w:val="auto"/>
        <w:rPr>
          <w:rFonts w:hint="eastAsia"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sz w:val="28"/>
          <w:highlight w:val="none"/>
        </w:rPr>
        <w:t>★</w:t>
      </w:r>
      <w:r>
        <w:rPr>
          <w:rFonts w:hint="eastAsia" w:asciiTheme="majorEastAsia" w:hAnsiTheme="majorEastAsia" w:eastAsiaTheme="majorEastAsia" w:cstheme="majorEastAsia"/>
          <w:b/>
          <w:color w:val="auto"/>
          <w:sz w:val="24"/>
          <w:highlight w:val="none"/>
        </w:rPr>
        <w:t>4、其他要求</w:t>
      </w:r>
    </w:p>
    <w:p w14:paraId="75D75EEE">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（1）行政楼热泵维保服务：</w:t>
      </w:r>
      <w:r>
        <w:rPr>
          <w:rFonts w:hint="eastAsia" w:asciiTheme="majorEastAsia" w:hAnsiTheme="majorEastAsia" w:eastAsiaTheme="majorEastAsia" w:cstheme="majorEastAsia"/>
          <w:color w:val="auto"/>
          <w:sz w:val="24"/>
          <w:highlight w:val="none"/>
          <w:lang w:eastAsia="zh-CN"/>
        </w:rPr>
        <w:t>成交供应商</w:t>
      </w:r>
      <w:r>
        <w:rPr>
          <w:rFonts w:hint="eastAsia" w:asciiTheme="majorEastAsia" w:hAnsiTheme="majorEastAsia" w:eastAsiaTheme="majorEastAsia" w:cstheme="majorEastAsia"/>
          <w:color w:val="auto"/>
          <w:sz w:val="24"/>
          <w:highlight w:val="none"/>
        </w:rPr>
        <w:t>须无偿提供行政楼空气源热泵系统全天候热水保障服务，全权负责该系统所有设施设备的日常运维、故障维修、配件更换、耗材补给及系统升级等全部相关工作，所需费用（含配件采购、维修人工等）均由</w:t>
      </w:r>
      <w:r>
        <w:rPr>
          <w:rFonts w:hint="eastAsia" w:asciiTheme="majorEastAsia" w:hAnsiTheme="majorEastAsia" w:eastAsiaTheme="majorEastAsia" w:cstheme="majorEastAsia"/>
          <w:color w:val="auto"/>
          <w:sz w:val="24"/>
          <w:highlight w:val="none"/>
          <w:lang w:eastAsia="zh-CN"/>
        </w:rPr>
        <w:t>成交供应商</w:t>
      </w:r>
      <w:r>
        <w:rPr>
          <w:rFonts w:hint="eastAsia" w:asciiTheme="majorEastAsia" w:hAnsiTheme="majorEastAsia" w:eastAsiaTheme="majorEastAsia" w:cstheme="majorEastAsia"/>
          <w:color w:val="auto"/>
          <w:sz w:val="24"/>
          <w:highlight w:val="none"/>
        </w:rPr>
        <w:t xml:space="preserve">全额承担，采购方不另行支付任何费用。 </w:t>
      </w:r>
    </w:p>
    <w:p w14:paraId="1179554B">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（2）备用机组保障：鉴于现有热泵机组使用年限较久，为确保热水稳定供应，</w:t>
      </w:r>
      <w:r>
        <w:rPr>
          <w:rFonts w:hint="eastAsia" w:asciiTheme="majorEastAsia" w:hAnsiTheme="majorEastAsia" w:eastAsiaTheme="majorEastAsia" w:cstheme="majorEastAsia"/>
          <w:color w:val="auto"/>
          <w:sz w:val="24"/>
          <w:highlight w:val="none"/>
          <w:lang w:eastAsia="zh-CN"/>
        </w:rPr>
        <w:t>成交供应商</w:t>
      </w:r>
      <w:r>
        <w:rPr>
          <w:rFonts w:hint="eastAsia" w:asciiTheme="majorEastAsia" w:hAnsiTheme="majorEastAsia" w:eastAsiaTheme="majorEastAsia" w:cstheme="majorEastAsia"/>
          <w:color w:val="auto"/>
          <w:sz w:val="24"/>
          <w:highlight w:val="none"/>
        </w:rPr>
        <w:t>须提前准备至少3台同规格、同性能的备用热泵机组，以备故障机组即时更换，备用机组的采购、存储及维护费用由</w:t>
      </w:r>
      <w:r>
        <w:rPr>
          <w:rFonts w:hint="eastAsia" w:asciiTheme="majorEastAsia" w:hAnsiTheme="majorEastAsia" w:eastAsiaTheme="majorEastAsia" w:cstheme="majorEastAsia"/>
          <w:color w:val="auto"/>
          <w:sz w:val="24"/>
          <w:highlight w:val="none"/>
          <w:lang w:eastAsia="zh-CN"/>
        </w:rPr>
        <w:t>成交供应商</w:t>
      </w:r>
      <w:r>
        <w:rPr>
          <w:rFonts w:hint="eastAsia" w:asciiTheme="majorEastAsia" w:hAnsiTheme="majorEastAsia" w:eastAsiaTheme="majorEastAsia" w:cstheme="majorEastAsia"/>
          <w:color w:val="auto"/>
          <w:sz w:val="24"/>
          <w:highlight w:val="none"/>
        </w:rPr>
        <w:t>自行承担。</w:t>
      </w:r>
    </w:p>
    <w:p w14:paraId="7EEDEE50">
      <w:pPr>
        <w:keepNext w:val="0"/>
        <w:keepLines w:val="0"/>
        <w:pageBreakBefore w:val="0"/>
        <w:widowControl w:val="0"/>
        <w:kinsoku/>
        <w:wordWrap/>
        <w:overflowPunct/>
        <w:topLinePunct w:val="0"/>
        <w:autoSpaceDE/>
        <w:autoSpaceDN/>
        <w:bidi w:val="0"/>
        <w:adjustRightInd/>
        <w:spacing w:line="500" w:lineRule="exact"/>
        <w:ind w:left="0" w:firstLine="480" w:firstLineChars="200"/>
        <w:jc w:val="both"/>
        <w:textAlignment w:val="auto"/>
        <w:rPr>
          <w:rFonts w:hint="eastAsia" w:asciiTheme="majorEastAsia" w:hAnsiTheme="majorEastAsia" w:eastAsiaTheme="majorEastAsia" w:cstheme="majorEastAsia"/>
          <w:b/>
          <w:color w:val="auto"/>
          <w:sz w:val="28"/>
          <w:highlight w:val="none"/>
        </w:rPr>
      </w:pPr>
      <w:r>
        <w:rPr>
          <w:rFonts w:hint="eastAsia" w:asciiTheme="majorEastAsia" w:hAnsiTheme="majorEastAsia" w:eastAsiaTheme="majorEastAsia" w:cstheme="majorEastAsia"/>
          <w:color w:val="auto"/>
          <w:sz w:val="24"/>
          <w:highlight w:val="none"/>
        </w:rPr>
        <w:t>（3）交接要求：</w:t>
      </w:r>
      <w:r>
        <w:rPr>
          <w:rFonts w:hint="eastAsia" w:asciiTheme="majorEastAsia" w:hAnsiTheme="majorEastAsia" w:eastAsiaTheme="majorEastAsia" w:cstheme="majorEastAsia"/>
          <w:color w:val="auto"/>
          <w:sz w:val="24"/>
          <w:highlight w:val="none"/>
          <w:lang w:eastAsia="zh-CN"/>
        </w:rPr>
        <w:t>成交供应商</w:t>
      </w:r>
      <w:r>
        <w:rPr>
          <w:rFonts w:hint="eastAsia" w:asciiTheme="majorEastAsia" w:hAnsiTheme="majorEastAsia" w:eastAsiaTheme="majorEastAsia" w:cstheme="majorEastAsia"/>
          <w:color w:val="auto"/>
          <w:sz w:val="24"/>
          <w:highlight w:val="none"/>
        </w:rPr>
        <w:t>按照采购方要求在规定时间内与原运维方完成设备、技术资料、运行记录等交接工作，采购方全程监督；交接时需对所有设备进行全面检测，记录设备现状及存在的问题，形成交接报告，经三方签字确认后生效。</w:t>
      </w:r>
    </w:p>
    <w:p w14:paraId="45B1C111">
      <w:pPr>
        <w:pStyle w:val="41"/>
        <w:jc w:val="both"/>
        <w:outlineLvl w:val="2"/>
        <w:rPr>
          <w:rFonts w:hint="eastAsia"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color w:val="auto"/>
          <w:sz w:val="28"/>
          <w:highlight w:val="none"/>
          <w:lang w:val="en-US" w:eastAsia="zh-CN"/>
        </w:rPr>
        <w:t>三</w:t>
      </w:r>
      <w:r>
        <w:rPr>
          <w:rFonts w:hint="eastAsia" w:asciiTheme="majorEastAsia" w:hAnsiTheme="majorEastAsia" w:eastAsiaTheme="majorEastAsia" w:cstheme="majorEastAsia"/>
          <w:b/>
          <w:color w:val="auto"/>
          <w:sz w:val="28"/>
          <w:highlight w:val="none"/>
        </w:rPr>
        <w:t>、商务要求（以</w:t>
      </w:r>
      <w:r>
        <w:rPr>
          <w:rFonts w:hint="eastAsia" w:asciiTheme="majorEastAsia" w:hAnsiTheme="majorEastAsia" w:eastAsiaTheme="majorEastAsia" w:cstheme="majorEastAsia"/>
          <w:b/>
          <w:color w:val="auto"/>
          <w:sz w:val="28"/>
          <w:highlight w:val="none"/>
          <w:lang w:val="en-US" w:eastAsia="zh-CN"/>
        </w:rPr>
        <w:t>下</w:t>
      </w:r>
      <w:r>
        <w:rPr>
          <w:rFonts w:hint="eastAsia" w:asciiTheme="majorEastAsia" w:hAnsiTheme="majorEastAsia" w:eastAsiaTheme="majorEastAsia" w:cstheme="majorEastAsia"/>
          <w:b/>
          <w:color w:val="auto"/>
          <w:sz w:val="28"/>
          <w:highlight w:val="none"/>
        </w:rPr>
        <w:t>内容为不允许负偏离的实质性要求）</w:t>
      </w:r>
    </w:p>
    <w:tbl>
      <w:tblPr>
        <w:tblStyle w:val="16"/>
        <w:tblW w:w="96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230"/>
        <w:gridCol w:w="6750"/>
      </w:tblGrid>
      <w:tr w14:paraId="01029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751141B3">
            <w:pPr>
              <w:pStyle w:val="41"/>
              <w:rPr>
                <w:rFonts w:hint="eastAsia" w:asciiTheme="majorEastAsia" w:hAnsiTheme="majorEastAsia" w:eastAsiaTheme="majorEastAsia" w:cstheme="majorEastAsia"/>
                <w:color w:val="auto"/>
                <w:sz w:val="21"/>
                <w:szCs w:val="21"/>
                <w:highlight w:val="none"/>
              </w:rPr>
            </w:pPr>
            <w:bookmarkStart w:id="6" w:name="_Toc22007"/>
            <w:r>
              <w:rPr>
                <w:rFonts w:hint="eastAsia" w:asciiTheme="majorEastAsia" w:hAnsiTheme="majorEastAsia" w:eastAsiaTheme="majorEastAsia" w:cstheme="majorEastAsia"/>
                <w:color w:val="auto"/>
                <w:sz w:val="21"/>
                <w:szCs w:val="21"/>
                <w:highlight w:val="none"/>
              </w:rPr>
              <w:t>序号</w:t>
            </w:r>
          </w:p>
        </w:tc>
        <w:tc>
          <w:tcPr>
            <w:tcW w:w="2230" w:type="dxa"/>
          </w:tcPr>
          <w:p w14:paraId="09719F4B">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类型</w:t>
            </w:r>
          </w:p>
        </w:tc>
        <w:tc>
          <w:tcPr>
            <w:tcW w:w="6750" w:type="dxa"/>
          </w:tcPr>
          <w:p w14:paraId="7A41FC9C">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要求</w:t>
            </w:r>
          </w:p>
        </w:tc>
      </w:tr>
      <w:tr w14:paraId="6C4FF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2F82696E">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2230" w:type="dxa"/>
          </w:tcPr>
          <w:p w14:paraId="46242A26">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交货时间</w:t>
            </w:r>
          </w:p>
        </w:tc>
        <w:tc>
          <w:tcPr>
            <w:tcW w:w="6750" w:type="dxa"/>
          </w:tcPr>
          <w:p w14:paraId="38579164">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服务期：</w:t>
            </w:r>
            <w:r>
              <w:rPr>
                <w:rFonts w:hint="eastAsia" w:asciiTheme="majorEastAsia" w:hAnsiTheme="majorEastAsia" w:eastAsiaTheme="majorEastAsia" w:cstheme="majorEastAsia"/>
                <w:color w:val="auto"/>
                <w:sz w:val="21"/>
                <w:szCs w:val="21"/>
                <w:highlight w:val="none"/>
                <w:lang w:eastAsia="zh-CN"/>
              </w:rPr>
              <w:t>2026年2月5日</w:t>
            </w:r>
            <w:r>
              <w:rPr>
                <w:rFonts w:hint="eastAsia" w:asciiTheme="majorEastAsia" w:hAnsiTheme="majorEastAsia" w:eastAsiaTheme="majorEastAsia" w:cstheme="majorEastAsia"/>
                <w:color w:val="auto"/>
                <w:sz w:val="24"/>
                <w:szCs w:val="24"/>
                <w:highlight w:val="none"/>
              </w:rPr>
              <w:t>至</w:t>
            </w:r>
            <w:r>
              <w:rPr>
                <w:rFonts w:hint="eastAsia" w:asciiTheme="majorEastAsia" w:hAnsiTheme="majorEastAsia" w:eastAsiaTheme="majorEastAsia" w:cstheme="majorEastAsia"/>
                <w:bCs/>
                <w:color w:val="auto"/>
                <w:kern w:val="2"/>
                <w:sz w:val="21"/>
                <w:szCs w:val="21"/>
                <w:highlight w:val="none"/>
              </w:rPr>
              <w:t>2026年7 月，具体终止时间以 2026年暑期学生正式放假时间为准。</w:t>
            </w:r>
          </w:p>
        </w:tc>
      </w:tr>
      <w:tr w14:paraId="3537A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12531CB0">
            <w:pPr>
              <w:pStyle w:val="41"/>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w:t>
            </w:r>
          </w:p>
        </w:tc>
        <w:tc>
          <w:tcPr>
            <w:tcW w:w="2230" w:type="dxa"/>
          </w:tcPr>
          <w:p w14:paraId="3DB8DA69">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交货地点</w:t>
            </w:r>
          </w:p>
        </w:tc>
        <w:tc>
          <w:tcPr>
            <w:tcW w:w="6750" w:type="dxa"/>
          </w:tcPr>
          <w:p w14:paraId="7D46DB7B">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服务地点：</w:t>
            </w:r>
            <w:r>
              <w:rPr>
                <w:rFonts w:hint="eastAsia" w:asciiTheme="majorEastAsia" w:hAnsiTheme="majorEastAsia" w:eastAsiaTheme="majorEastAsia" w:cstheme="majorEastAsia"/>
                <w:bCs/>
                <w:color w:val="auto"/>
                <w:sz w:val="21"/>
                <w:szCs w:val="21"/>
                <w:highlight w:val="none"/>
                <w:lang w:eastAsia="zh-CN"/>
              </w:rPr>
              <w:t>龙岩学院</w:t>
            </w:r>
          </w:p>
        </w:tc>
      </w:tr>
      <w:tr w14:paraId="3FBF3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47E379AA">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2230" w:type="dxa"/>
          </w:tcPr>
          <w:p w14:paraId="1D12E627">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交货条件</w:t>
            </w:r>
          </w:p>
        </w:tc>
        <w:tc>
          <w:tcPr>
            <w:tcW w:w="6750" w:type="dxa"/>
          </w:tcPr>
          <w:p w14:paraId="679FE9A3">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验收合格后交付。</w:t>
            </w:r>
          </w:p>
        </w:tc>
      </w:tr>
      <w:tr w14:paraId="49E51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79D155AA">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2230" w:type="dxa"/>
          </w:tcPr>
          <w:p w14:paraId="5BC87EAD">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是否邀请</w:t>
            </w:r>
            <w:r>
              <w:rPr>
                <w:rFonts w:hint="eastAsia" w:asciiTheme="majorEastAsia" w:hAnsiTheme="majorEastAsia" w:eastAsiaTheme="majorEastAsia" w:cstheme="majorEastAsia"/>
                <w:color w:val="auto"/>
                <w:sz w:val="21"/>
                <w:szCs w:val="21"/>
                <w:highlight w:val="none"/>
                <w:lang w:eastAsia="zh-CN"/>
              </w:rPr>
              <w:t>供应商</w:t>
            </w:r>
            <w:r>
              <w:rPr>
                <w:rFonts w:hint="eastAsia" w:asciiTheme="majorEastAsia" w:hAnsiTheme="majorEastAsia" w:eastAsiaTheme="majorEastAsia" w:cstheme="majorEastAsia"/>
                <w:color w:val="auto"/>
                <w:sz w:val="21"/>
                <w:szCs w:val="21"/>
                <w:highlight w:val="none"/>
              </w:rPr>
              <w:t>验收</w:t>
            </w:r>
          </w:p>
        </w:tc>
        <w:tc>
          <w:tcPr>
            <w:tcW w:w="6750" w:type="dxa"/>
          </w:tcPr>
          <w:p w14:paraId="6490B140">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不邀请</w:t>
            </w:r>
            <w:r>
              <w:rPr>
                <w:rFonts w:hint="eastAsia" w:asciiTheme="majorEastAsia" w:hAnsiTheme="majorEastAsia" w:eastAsiaTheme="majorEastAsia" w:cstheme="majorEastAsia"/>
                <w:color w:val="auto"/>
                <w:sz w:val="21"/>
                <w:szCs w:val="21"/>
                <w:highlight w:val="none"/>
                <w:lang w:eastAsia="zh-CN"/>
              </w:rPr>
              <w:t>供应商</w:t>
            </w:r>
            <w:r>
              <w:rPr>
                <w:rFonts w:hint="eastAsia" w:asciiTheme="majorEastAsia" w:hAnsiTheme="majorEastAsia" w:eastAsiaTheme="majorEastAsia" w:cstheme="majorEastAsia"/>
                <w:color w:val="auto"/>
                <w:sz w:val="21"/>
                <w:szCs w:val="21"/>
                <w:highlight w:val="none"/>
              </w:rPr>
              <w:t>验收</w:t>
            </w:r>
          </w:p>
        </w:tc>
      </w:tr>
      <w:tr w14:paraId="532B2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62107874">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2230" w:type="dxa"/>
          </w:tcPr>
          <w:p w14:paraId="25C7C69B">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履约验收方式</w:t>
            </w:r>
          </w:p>
        </w:tc>
        <w:tc>
          <w:tcPr>
            <w:tcW w:w="6750" w:type="dxa"/>
          </w:tcPr>
          <w:p w14:paraId="3999CE8D">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1、期次1，说明：1.验收依据：招标文件、投标文件、合同及国家有关的质量标准规定，均为验收依据。 </w:t>
            </w:r>
          </w:p>
        </w:tc>
      </w:tr>
      <w:tr w14:paraId="5C13C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45438029">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w:t>
            </w:r>
          </w:p>
        </w:tc>
        <w:tc>
          <w:tcPr>
            <w:tcW w:w="2230" w:type="dxa"/>
          </w:tcPr>
          <w:p w14:paraId="1873E8E9">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合同支付方式</w:t>
            </w:r>
          </w:p>
        </w:tc>
        <w:tc>
          <w:tcPr>
            <w:tcW w:w="6750" w:type="dxa"/>
          </w:tcPr>
          <w:p w14:paraId="6FB2F1B7">
            <w:pPr>
              <w:snapToGrid w:val="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 w:val="21"/>
                <w:szCs w:val="21"/>
                <w:highlight w:val="none"/>
              </w:rPr>
              <w:t>每月结算一次（寒暑假期间不结算，相关费用并入开学后首月一并</w:t>
            </w:r>
            <w:r>
              <w:rPr>
                <w:rFonts w:hint="eastAsia" w:asciiTheme="majorEastAsia" w:hAnsiTheme="majorEastAsia" w:eastAsiaTheme="majorEastAsia" w:cstheme="majorEastAsia"/>
                <w:color w:val="auto"/>
                <w:kern w:val="0"/>
                <w:szCs w:val="21"/>
                <w:highlight w:val="none"/>
              </w:rPr>
              <w:t>结</w:t>
            </w:r>
            <w:r>
              <w:rPr>
                <w:rFonts w:hint="eastAsia" w:asciiTheme="majorEastAsia" w:hAnsiTheme="majorEastAsia" w:eastAsiaTheme="majorEastAsia" w:cstheme="majorEastAsia"/>
                <w:color w:val="auto"/>
                <w:kern w:val="0"/>
                <w:sz w:val="21"/>
                <w:szCs w:val="21"/>
                <w:highlight w:val="none"/>
              </w:rPr>
              <w:t xml:space="preserve">算）。 </w:t>
            </w:r>
          </w:p>
        </w:tc>
      </w:tr>
      <w:tr w14:paraId="75BE1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8" w:hRule="atLeast"/>
        </w:trPr>
        <w:tc>
          <w:tcPr>
            <w:tcW w:w="701" w:type="dxa"/>
          </w:tcPr>
          <w:p w14:paraId="078B1DCA">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w:t>
            </w:r>
          </w:p>
        </w:tc>
        <w:tc>
          <w:tcPr>
            <w:tcW w:w="2230" w:type="dxa"/>
          </w:tcPr>
          <w:p w14:paraId="4E061C7F">
            <w:pPr>
              <w:pStyle w:val="4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履约保证金</w:t>
            </w:r>
          </w:p>
        </w:tc>
        <w:tc>
          <w:tcPr>
            <w:tcW w:w="6750" w:type="dxa"/>
          </w:tcPr>
          <w:p w14:paraId="467DBF1B">
            <w:pPr>
              <w:pStyle w:val="41"/>
              <w:widowControl w:val="0"/>
              <w:spacing w:line="240" w:lineRule="auto"/>
              <w:ind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成交供应商</w:t>
            </w:r>
            <w:r>
              <w:rPr>
                <w:rFonts w:hint="eastAsia" w:asciiTheme="majorEastAsia" w:hAnsiTheme="majorEastAsia" w:eastAsiaTheme="majorEastAsia" w:cstheme="majorEastAsia"/>
                <w:color w:val="auto"/>
                <w:sz w:val="21"/>
                <w:szCs w:val="21"/>
                <w:highlight w:val="none"/>
              </w:rPr>
              <w:t>应在</w:t>
            </w:r>
            <w:r>
              <w:rPr>
                <w:rFonts w:hint="eastAsia" w:asciiTheme="majorEastAsia" w:hAnsiTheme="majorEastAsia" w:eastAsiaTheme="majorEastAsia" w:cstheme="majorEastAsia"/>
                <w:color w:val="auto"/>
                <w:sz w:val="21"/>
                <w:szCs w:val="21"/>
                <w:highlight w:val="none"/>
                <w:lang w:eastAsia="zh-CN"/>
              </w:rPr>
              <w:t>收到</w:t>
            </w:r>
            <w:r>
              <w:rPr>
                <w:rFonts w:hint="eastAsia" w:asciiTheme="majorEastAsia" w:hAnsiTheme="majorEastAsia" w:eastAsiaTheme="majorEastAsia" w:cstheme="majorEastAsia"/>
                <w:color w:val="auto"/>
                <w:sz w:val="21"/>
                <w:szCs w:val="21"/>
                <w:highlight w:val="none"/>
              </w:rPr>
              <w:t>中标</w:t>
            </w:r>
            <w:r>
              <w:rPr>
                <w:rFonts w:hint="eastAsia" w:asciiTheme="majorEastAsia" w:hAnsiTheme="majorEastAsia" w:eastAsiaTheme="majorEastAsia" w:cstheme="majorEastAsia"/>
                <w:color w:val="auto"/>
                <w:sz w:val="21"/>
                <w:szCs w:val="21"/>
                <w:highlight w:val="none"/>
                <w:lang w:eastAsia="zh-CN"/>
              </w:rPr>
              <w:t>通知书</w:t>
            </w:r>
            <w:r>
              <w:rPr>
                <w:rFonts w:hint="eastAsia" w:asciiTheme="majorEastAsia" w:hAnsiTheme="majorEastAsia" w:eastAsiaTheme="majorEastAsia" w:cstheme="majorEastAsia"/>
                <w:color w:val="auto"/>
                <w:sz w:val="21"/>
                <w:szCs w:val="21"/>
                <w:highlight w:val="none"/>
              </w:rPr>
              <w:t>后</w:t>
            </w:r>
            <w:r>
              <w:rPr>
                <w:rFonts w:hint="eastAsia" w:asciiTheme="majorEastAsia" w:hAnsiTheme="majorEastAsia" w:eastAsiaTheme="majorEastAsia" w:cstheme="majorEastAsia"/>
                <w:color w:val="auto"/>
                <w:sz w:val="21"/>
                <w:szCs w:val="21"/>
                <w:highlight w:val="none"/>
                <w:lang w:eastAsia="zh-CN"/>
              </w:rPr>
              <w:t>七</w:t>
            </w:r>
            <w:r>
              <w:rPr>
                <w:rFonts w:hint="eastAsia" w:asciiTheme="majorEastAsia" w:hAnsiTheme="majorEastAsia" w:eastAsiaTheme="majorEastAsia" w:cstheme="majorEastAsia"/>
                <w:color w:val="auto"/>
                <w:sz w:val="21"/>
                <w:szCs w:val="21"/>
                <w:highlight w:val="none"/>
              </w:rPr>
              <w:t>个</w:t>
            </w:r>
            <w:r>
              <w:rPr>
                <w:rFonts w:hint="eastAsia" w:asciiTheme="majorEastAsia" w:hAnsiTheme="majorEastAsia" w:eastAsiaTheme="majorEastAsia" w:cstheme="majorEastAsia"/>
                <w:color w:val="auto"/>
                <w:sz w:val="21"/>
                <w:szCs w:val="21"/>
                <w:highlight w:val="none"/>
                <w:lang w:eastAsia="zh-CN"/>
              </w:rPr>
              <w:t>日历日</w:t>
            </w:r>
            <w:r>
              <w:rPr>
                <w:rFonts w:hint="eastAsia" w:asciiTheme="majorEastAsia" w:hAnsiTheme="majorEastAsia" w:eastAsiaTheme="majorEastAsia" w:cstheme="majorEastAsia"/>
                <w:color w:val="auto"/>
                <w:sz w:val="21"/>
                <w:szCs w:val="21"/>
                <w:highlight w:val="none"/>
              </w:rPr>
              <w:t>内需缴纳</w:t>
            </w:r>
            <w:r>
              <w:rPr>
                <w:rFonts w:hint="eastAsia" w:asciiTheme="majorEastAsia" w:hAnsiTheme="majorEastAsia" w:eastAsiaTheme="majorEastAsia" w:cstheme="majorEastAsia"/>
                <w:color w:val="auto"/>
                <w:sz w:val="21"/>
                <w:szCs w:val="21"/>
                <w:highlight w:val="none"/>
                <w:lang w:val="en-US" w:eastAsia="zh-CN"/>
              </w:rPr>
              <w:t>10</w:t>
            </w:r>
            <w:r>
              <w:rPr>
                <w:rFonts w:hint="eastAsia" w:asciiTheme="majorEastAsia" w:hAnsiTheme="majorEastAsia" w:eastAsiaTheme="majorEastAsia" w:cstheme="majorEastAsia"/>
                <w:color w:val="auto"/>
                <w:sz w:val="21"/>
                <w:szCs w:val="21"/>
                <w:highlight w:val="none"/>
              </w:rPr>
              <w:t>万元项目履约保证金到</w:t>
            </w:r>
            <w:r>
              <w:rPr>
                <w:rFonts w:hint="eastAsia" w:asciiTheme="majorEastAsia" w:hAnsiTheme="majorEastAsia" w:eastAsiaTheme="majorEastAsia" w:cstheme="majorEastAsia"/>
                <w:color w:val="auto"/>
                <w:sz w:val="21"/>
                <w:szCs w:val="21"/>
                <w:highlight w:val="none"/>
                <w:lang w:eastAsia="zh-CN"/>
              </w:rPr>
              <w:t>采购方</w:t>
            </w:r>
            <w:r>
              <w:rPr>
                <w:rFonts w:hint="eastAsia" w:asciiTheme="majorEastAsia" w:hAnsiTheme="majorEastAsia" w:eastAsiaTheme="majorEastAsia" w:cstheme="majorEastAsia"/>
                <w:color w:val="auto"/>
                <w:sz w:val="21"/>
                <w:szCs w:val="21"/>
                <w:highlight w:val="none"/>
              </w:rPr>
              <w:t>指定账户</w:t>
            </w:r>
            <w:r>
              <w:rPr>
                <w:rFonts w:hint="eastAsia" w:asciiTheme="majorEastAsia" w:hAnsiTheme="majorEastAsia" w:eastAsiaTheme="majorEastAsia" w:cstheme="majorEastAsia"/>
                <w:color w:val="auto"/>
                <w:sz w:val="21"/>
                <w:szCs w:val="21"/>
                <w:highlight w:val="none"/>
                <w:shd w:val="clear" w:color="auto" w:fill="auto"/>
              </w:rPr>
              <w:t>（银</w:t>
            </w:r>
            <w:r>
              <w:rPr>
                <w:rFonts w:hint="eastAsia" w:asciiTheme="majorEastAsia" w:hAnsiTheme="majorEastAsia" w:eastAsiaTheme="majorEastAsia" w:cstheme="majorEastAsia"/>
                <w:color w:val="auto"/>
                <w:sz w:val="21"/>
                <w:szCs w:val="21"/>
                <w:highlight w:val="none"/>
              </w:rPr>
              <w:t>行转账方式），</w:t>
            </w:r>
            <w:r>
              <w:rPr>
                <w:rFonts w:hint="eastAsia" w:asciiTheme="majorEastAsia" w:hAnsiTheme="majorEastAsia" w:eastAsiaTheme="majorEastAsia" w:cstheme="majorEastAsia"/>
                <w:color w:val="auto"/>
                <w:sz w:val="21"/>
                <w:szCs w:val="21"/>
                <w:highlight w:val="none"/>
                <w:lang w:eastAsia="zh-CN"/>
              </w:rPr>
              <w:t>逾期未缴纳的</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采购人</w:t>
            </w:r>
            <w:r>
              <w:rPr>
                <w:rFonts w:hint="eastAsia" w:asciiTheme="majorEastAsia" w:hAnsiTheme="majorEastAsia" w:eastAsiaTheme="majorEastAsia" w:cstheme="majorEastAsia"/>
                <w:color w:val="auto"/>
                <w:sz w:val="21"/>
                <w:szCs w:val="21"/>
                <w:highlight w:val="none"/>
              </w:rPr>
              <w:t>有权取消其</w:t>
            </w:r>
            <w:r>
              <w:rPr>
                <w:rFonts w:hint="eastAsia" w:asciiTheme="majorEastAsia" w:hAnsiTheme="majorEastAsia" w:eastAsiaTheme="majorEastAsia" w:cstheme="majorEastAsia"/>
                <w:color w:val="auto"/>
                <w:sz w:val="21"/>
                <w:szCs w:val="21"/>
                <w:highlight w:val="none"/>
                <w:lang w:eastAsia="zh-CN"/>
              </w:rPr>
              <w:t>中标</w:t>
            </w:r>
            <w:r>
              <w:rPr>
                <w:rFonts w:hint="eastAsia" w:asciiTheme="majorEastAsia" w:hAnsiTheme="majorEastAsia" w:eastAsiaTheme="majorEastAsia" w:cstheme="majorEastAsia"/>
                <w:color w:val="auto"/>
                <w:sz w:val="21"/>
                <w:szCs w:val="21"/>
                <w:highlight w:val="none"/>
              </w:rPr>
              <w:t>资格。</w:t>
            </w:r>
          </w:p>
        </w:tc>
      </w:tr>
      <w:bookmarkEnd w:id="6"/>
    </w:tbl>
    <w:p w14:paraId="794E82E0">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b/>
          <w:color w:val="auto"/>
          <w:sz w:val="24"/>
          <w:szCs w:val="24"/>
          <w:highlight w:val="none"/>
        </w:rPr>
        <w:t>报价要求</w:t>
      </w:r>
    </w:p>
    <w:p w14:paraId="61D72C0D">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热水服务费按量计费，</w:t>
      </w:r>
      <w:r>
        <w:rPr>
          <w:rFonts w:hint="eastAsia" w:asciiTheme="majorEastAsia" w:hAnsiTheme="majorEastAsia" w:eastAsiaTheme="majorEastAsia" w:cstheme="majorEastAsia"/>
          <w:color w:val="auto"/>
          <w:sz w:val="24"/>
          <w:szCs w:val="24"/>
          <w:highlight w:val="none"/>
          <w:lang w:val="en-US" w:eastAsia="zh-CN"/>
        </w:rPr>
        <w:t>托管费</w:t>
      </w:r>
      <w:r>
        <w:rPr>
          <w:rFonts w:hint="eastAsia" w:asciiTheme="majorEastAsia" w:hAnsiTheme="majorEastAsia" w:eastAsiaTheme="majorEastAsia" w:cstheme="majorEastAsia"/>
          <w:color w:val="auto"/>
          <w:sz w:val="24"/>
          <w:szCs w:val="24"/>
          <w:highlight w:val="none"/>
        </w:rPr>
        <w:t>最高控制</w:t>
      </w:r>
      <w:r>
        <w:rPr>
          <w:rFonts w:hint="eastAsia" w:asciiTheme="majorEastAsia" w:hAnsiTheme="majorEastAsia" w:eastAsiaTheme="majorEastAsia" w:cstheme="majorEastAsia"/>
          <w:color w:val="auto"/>
          <w:sz w:val="24"/>
          <w:szCs w:val="24"/>
          <w:highlight w:val="none"/>
          <w:lang w:val="en-US" w:eastAsia="zh-CN"/>
        </w:rPr>
        <w:t>单价</w:t>
      </w:r>
      <w:r>
        <w:rPr>
          <w:rFonts w:hint="eastAsia" w:asciiTheme="majorEastAsia" w:hAnsiTheme="majorEastAsia" w:eastAsiaTheme="majorEastAsia" w:cstheme="majorEastAsia"/>
          <w:b/>
          <w:bCs/>
          <w:color w:val="auto"/>
          <w:sz w:val="24"/>
          <w:szCs w:val="24"/>
          <w:highlight w:val="none"/>
          <w:lang w:val="en-US" w:eastAsia="zh-CN"/>
        </w:rPr>
        <w:t>为</w:t>
      </w:r>
      <w:r>
        <w:rPr>
          <w:rFonts w:hint="eastAsia" w:asciiTheme="majorEastAsia" w:hAnsiTheme="majorEastAsia" w:eastAsiaTheme="majorEastAsia" w:cstheme="majorEastAsia"/>
          <w:b/>
          <w:bCs/>
          <w:color w:val="auto"/>
          <w:sz w:val="24"/>
          <w:szCs w:val="24"/>
          <w:highlight w:val="none"/>
        </w:rPr>
        <w:t>25.5元/吨</w:t>
      </w:r>
      <w:r>
        <w:rPr>
          <w:rFonts w:hint="eastAsia" w:asciiTheme="majorEastAsia" w:hAnsiTheme="majorEastAsia" w:eastAsiaTheme="majorEastAsia" w:cstheme="majorEastAsia"/>
          <w:color w:val="auto"/>
          <w:sz w:val="24"/>
          <w:szCs w:val="24"/>
          <w:highlight w:val="none"/>
        </w:rPr>
        <w:t>，同时学生宿舍空气源热泵热水系统产生的水电费用由</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承担。</w:t>
      </w:r>
    </w:p>
    <w:p w14:paraId="35C507B3">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投标前应到项目现场实地察看相关设施设备情况，参加投标即视为对相关设施设备情况无异议。成交</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需在合同签定5个工作日内进驻交接、检修项目相关设施设备，并确保在合同签定10个工作日内恢复正常供热水。交付后所有可能发生的费用，包括设备运行维护费用、热泵主机、水箱、循环泵、供水泵、保温管道及配件等设施设备维修费用均由成交</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承担，采购人无需再向成交</w:t>
      </w:r>
      <w:r>
        <w:rPr>
          <w:rFonts w:hint="eastAsia" w:asciiTheme="majorEastAsia" w:hAnsiTheme="majorEastAsia" w:eastAsiaTheme="majorEastAsia" w:cstheme="majorEastAsia"/>
          <w:color w:val="auto"/>
          <w:sz w:val="24"/>
          <w:szCs w:val="24"/>
          <w:highlight w:val="none"/>
          <w:lang w:eastAsia="zh-CN"/>
        </w:rPr>
        <w:t>供应商</w:t>
      </w:r>
      <w:r>
        <w:rPr>
          <w:rFonts w:hint="eastAsia" w:asciiTheme="majorEastAsia" w:hAnsiTheme="majorEastAsia" w:eastAsiaTheme="majorEastAsia" w:cstheme="majorEastAsia"/>
          <w:color w:val="auto"/>
          <w:sz w:val="24"/>
          <w:szCs w:val="24"/>
          <w:highlight w:val="none"/>
        </w:rPr>
        <w:t>支付其他任何费用。</w:t>
      </w:r>
    </w:p>
    <w:p w14:paraId="29F1353E">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结算方式：本项目采用 “按热水用量计取托管费并抵扣能耗成本” 的结算方式，采购人应支付给</w:t>
      </w:r>
      <w:r>
        <w:rPr>
          <w:rFonts w:hint="eastAsia" w:asciiTheme="majorEastAsia" w:hAnsiTheme="majorEastAsia" w:eastAsiaTheme="majorEastAsia" w:cstheme="majorEastAsia"/>
          <w:color w:val="auto"/>
          <w:sz w:val="24"/>
          <w:szCs w:val="24"/>
          <w:highlight w:val="none"/>
          <w:lang w:val="en-US" w:eastAsia="zh-CN"/>
        </w:rPr>
        <w:t>成交供应商</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val="en-US" w:eastAsia="zh-CN"/>
        </w:rPr>
        <w:t>当月</w:t>
      </w:r>
      <w:r>
        <w:rPr>
          <w:rFonts w:hint="eastAsia" w:asciiTheme="majorEastAsia" w:hAnsiTheme="majorEastAsia" w:eastAsiaTheme="majorEastAsia" w:cstheme="majorEastAsia"/>
          <w:color w:val="auto"/>
          <w:sz w:val="24"/>
          <w:szCs w:val="24"/>
          <w:highlight w:val="none"/>
        </w:rPr>
        <w:t>费用，按以下公式计算：</w:t>
      </w:r>
    </w:p>
    <w:p w14:paraId="6D3A662F">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当月</w:t>
      </w:r>
      <w:r>
        <w:rPr>
          <w:rFonts w:hint="eastAsia" w:asciiTheme="majorEastAsia" w:hAnsiTheme="majorEastAsia" w:eastAsiaTheme="majorEastAsia" w:cstheme="majorEastAsia"/>
          <w:color w:val="auto"/>
          <w:sz w:val="24"/>
          <w:szCs w:val="24"/>
          <w:highlight w:val="none"/>
        </w:rPr>
        <w:t>应付费用 =（</w:t>
      </w:r>
      <w:r>
        <w:rPr>
          <w:rFonts w:hint="eastAsia" w:asciiTheme="majorEastAsia" w:hAnsiTheme="majorEastAsia" w:eastAsiaTheme="majorEastAsia" w:cstheme="majorEastAsia"/>
          <w:color w:val="auto"/>
          <w:sz w:val="24"/>
          <w:szCs w:val="24"/>
          <w:highlight w:val="none"/>
          <w:lang w:val="en-US" w:eastAsia="zh-CN"/>
        </w:rPr>
        <w:t>成交</w:t>
      </w:r>
      <w:r>
        <w:rPr>
          <w:rFonts w:hint="eastAsia" w:asciiTheme="majorEastAsia" w:hAnsiTheme="majorEastAsia" w:eastAsiaTheme="majorEastAsia" w:cstheme="majorEastAsia"/>
          <w:color w:val="auto"/>
          <w:sz w:val="24"/>
          <w:szCs w:val="24"/>
          <w:highlight w:val="none"/>
        </w:rPr>
        <w:t>托管费</w:t>
      </w:r>
      <w:r>
        <w:rPr>
          <w:rFonts w:hint="eastAsia" w:asciiTheme="majorEastAsia" w:hAnsiTheme="majorEastAsia" w:eastAsiaTheme="majorEastAsia" w:cstheme="majorEastAsia"/>
          <w:color w:val="auto"/>
          <w:sz w:val="24"/>
          <w:szCs w:val="24"/>
          <w:highlight w:val="none"/>
          <w:lang w:val="en-US" w:eastAsia="zh-CN"/>
        </w:rPr>
        <w:t>单价</w:t>
      </w:r>
      <w:r>
        <w:rPr>
          <w:rFonts w:hint="eastAsia" w:asciiTheme="majorEastAsia" w:hAnsiTheme="majorEastAsia" w:eastAsiaTheme="majorEastAsia" w:cstheme="majorEastAsia"/>
          <w:color w:val="auto"/>
          <w:sz w:val="24"/>
          <w:szCs w:val="24"/>
          <w:highlight w:val="none"/>
        </w:rPr>
        <w:t>×当</w:t>
      </w:r>
      <w:r>
        <w:rPr>
          <w:rFonts w:hint="eastAsia" w:asciiTheme="majorEastAsia" w:hAnsiTheme="majorEastAsia" w:eastAsiaTheme="majorEastAsia" w:cstheme="majorEastAsia"/>
          <w:color w:val="auto"/>
          <w:sz w:val="24"/>
          <w:szCs w:val="24"/>
          <w:highlight w:val="none"/>
          <w:lang w:val="en-US" w:eastAsia="zh-CN"/>
        </w:rPr>
        <w:t>月</w:t>
      </w:r>
      <w:r>
        <w:rPr>
          <w:rFonts w:hint="eastAsia" w:asciiTheme="majorEastAsia" w:hAnsiTheme="majorEastAsia" w:eastAsiaTheme="majorEastAsia" w:cstheme="majorEastAsia"/>
          <w:color w:val="auto"/>
          <w:sz w:val="24"/>
          <w:szCs w:val="24"/>
          <w:highlight w:val="none"/>
        </w:rPr>
        <w:t>实际热水供应量）−当</w:t>
      </w:r>
      <w:r>
        <w:rPr>
          <w:rFonts w:hint="eastAsia" w:asciiTheme="majorEastAsia" w:hAnsiTheme="majorEastAsia" w:eastAsiaTheme="majorEastAsia" w:cstheme="majorEastAsia"/>
          <w:color w:val="auto"/>
          <w:sz w:val="24"/>
          <w:szCs w:val="24"/>
          <w:highlight w:val="none"/>
          <w:lang w:val="en-US" w:eastAsia="zh-CN"/>
        </w:rPr>
        <w:t>月</w:t>
      </w:r>
      <w:r>
        <w:rPr>
          <w:rFonts w:hint="eastAsia" w:asciiTheme="majorEastAsia" w:hAnsiTheme="majorEastAsia" w:eastAsiaTheme="majorEastAsia" w:cstheme="majorEastAsia"/>
          <w:color w:val="auto"/>
          <w:sz w:val="24"/>
          <w:szCs w:val="24"/>
          <w:highlight w:val="none"/>
        </w:rPr>
        <w:t>项目实际产生的水费−当</w:t>
      </w:r>
      <w:r>
        <w:rPr>
          <w:rFonts w:hint="eastAsia" w:asciiTheme="majorEastAsia" w:hAnsiTheme="majorEastAsia" w:eastAsiaTheme="majorEastAsia" w:cstheme="majorEastAsia"/>
          <w:color w:val="auto"/>
          <w:sz w:val="24"/>
          <w:szCs w:val="24"/>
          <w:highlight w:val="none"/>
          <w:lang w:val="en-US" w:eastAsia="zh-CN"/>
        </w:rPr>
        <w:t>月</w:t>
      </w:r>
      <w:r>
        <w:rPr>
          <w:rFonts w:hint="eastAsia" w:asciiTheme="majorEastAsia" w:hAnsiTheme="majorEastAsia" w:eastAsiaTheme="majorEastAsia" w:cstheme="majorEastAsia"/>
          <w:color w:val="auto"/>
          <w:sz w:val="24"/>
          <w:szCs w:val="24"/>
          <w:highlight w:val="none"/>
        </w:rPr>
        <w:t>项目实际产生的电费（寒暑假期间不结算，相关费用并入开学后首月一并结算）</w:t>
      </w:r>
    </w:p>
    <w:p w14:paraId="1BCD8D5D">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2"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9.</w:t>
      </w:r>
      <w:r>
        <w:rPr>
          <w:rFonts w:hint="eastAsia" w:asciiTheme="majorEastAsia" w:hAnsiTheme="majorEastAsia" w:eastAsiaTheme="majorEastAsia" w:cstheme="majorEastAsia"/>
          <w:b/>
          <w:color w:val="auto"/>
          <w:sz w:val="24"/>
          <w:szCs w:val="24"/>
          <w:highlight w:val="none"/>
        </w:rPr>
        <w:t>水电费标准</w:t>
      </w:r>
    </w:p>
    <w:p w14:paraId="4712AA76">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应按实际使用量承担管理运营过程中产生的水电费，用水用电单价根据采购方的收费标准结算，电费0.5922元/度、水费2.67元/吨（政府相关部门若有水电价调整，根据实际水电价金额收取水费）；如遇水电价调整，以采购方通知文件为准结算。</w:t>
      </w:r>
    </w:p>
    <w:p w14:paraId="2E62A31D">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2"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10.</w:t>
      </w:r>
      <w:r>
        <w:rPr>
          <w:rFonts w:hint="eastAsia" w:asciiTheme="majorEastAsia" w:hAnsiTheme="majorEastAsia" w:eastAsiaTheme="majorEastAsia" w:cstheme="majorEastAsia"/>
          <w:b/>
          <w:color w:val="auto"/>
          <w:sz w:val="24"/>
          <w:szCs w:val="24"/>
          <w:highlight w:val="none"/>
        </w:rPr>
        <w:t>退出机制</w:t>
      </w:r>
    </w:p>
    <w:p w14:paraId="65D4DE2E">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（1）合同期满，</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应做好项目资产的盘点及各设备及系统的交接工作，保证交付采购方的所有设施设备及系统能正常运行，确保后续维保单位能顺利接收管理，项目资产（包括所有相关设施设备及系统等）无偿归采购方所有。 </w:t>
      </w:r>
    </w:p>
    <w:p w14:paraId="77647748">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因自身原因无法继续提供维保服务的，需提前30日书面通知采购方，经采购方同意后，方可办理退出手续，并完成资产及相关资料交接，承担由此产生的相关费用，采购方有权没收履约保证金。 </w:t>
      </w:r>
    </w:p>
    <w:p w14:paraId="0E0F2B48">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（3）因</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严重违约导致采购方解除合同的，</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需在采购方规定期限内退出，无偿移交相关资产及资料，没收履约保证金，并承担由此造成的</w:t>
      </w:r>
      <w:r>
        <w:rPr>
          <w:rFonts w:hint="eastAsia" w:asciiTheme="majorEastAsia" w:hAnsiTheme="majorEastAsia" w:eastAsiaTheme="majorEastAsia" w:cstheme="majorEastAsia"/>
          <w:strike w:val="0"/>
          <w:color w:val="auto"/>
          <w:sz w:val="24"/>
          <w:szCs w:val="24"/>
          <w:highlight w:val="none"/>
        </w:rPr>
        <w:t>全部</w:t>
      </w:r>
      <w:r>
        <w:rPr>
          <w:rFonts w:hint="eastAsia" w:asciiTheme="majorEastAsia" w:hAnsiTheme="majorEastAsia" w:eastAsiaTheme="majorEastAsia" w:cstheme="majorEastAsia"/>
          <w:color w:val="auto"/>
          <w:sz w:val="24"/>
          <w:szCs w:val="24"/>
          <w:highlight w:val="none"/>
        </w:rPr>
        <w:t>损失。</w:t>
      </w:r>
    </w:p>
    <w:p w14:paraId="66FFBC19">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不得将本项目转包、违法分包给第三方，否则采购方有权解除合同，没收履约保证金，</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已投入的设备资产无偿归采购方所有，并承担由此造成的全部损失。 </w:t>
      </w:r>
    </w:p>
    <w:p w14:paraId="615C808D">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2"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11.</w:t>
      </w:r>
      <w:r>
        <w:rPr>
          <w:rFonts w:hint="eastAsia" w:asciiTheme="majorEastAsia" w:hAnsiTheme="majorEastAsia" w:eastAsiaTheme="majorEastAsia" w:cstheme="majorEastAsia"/>
          <w:b/>
          <w:color w:val="auto"/>
          <w:sz w:val="24"/>
          <w:szCs w:val="24"/>
          <w:highlight w:val="none"/>
        </w:rPr>
        <w:t>处罚机制</w:t>
      </w:r>
    </w:p>
    <w:p w14:paraId="7ABF21B2">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未按要求提供维保服务，导致热水供应未达到规定标准（热水出水温度稳定在45℃-55℃；供应量满足学生的使用需求），</w:t>
      </w:r>
      <w:r>
        <w:rPr>
          <w:rFonts w:hint="eastAsia" w:asciiTheme="majorEastAsia" w:hAnsiTheme="majorEastAsia" w:eastAsiaTheme="majorEastAsia" w:cstheme="majorEastAsia"/>
          <w:color w:val="auto"/>
          <w:sz w:val="24"/>
          <w:szCs w:val="24"/>
          <w:highlight w:val="none"/>
          <w:shd w:val="clear" w:color="auto" w:fill="auto"/>
        </w:rPr>
        <w:t>首次不达标给予24小时整改期，整改后复检合格的不计罚，整改不合格或无整改通知直接抽检不合格的，每次向采购方支付</w:t>
      </w: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shd w:val="clear" w:color="auto" w:fill="auto"/>
        </w:rPr>
        <w:t>000</w:t>
      </w:r>
      <w:r>
        <w:rPr>
          <w:rFonts w:hint="eastAsia" w:asciiTheme="majorEastAsia" w:hAnsiTheme="majorEastAsia" w:eastAsiaTheme="majorEastAsia" w:cstheme="majorEastAsia"/>
          <w:color w:val="auto"/>
          <w:sz w:val="24"/>
          <w:szCs w:val="24"/>
          <w:highlight w:val="none"/>
        </w:rPr>
        <w:t>0</w:t>
      </w:r>
      <w:r>
        <w:rPr>
          <w:rFonts w:hint="eastAsia" w:asciiTheme="majorEastAsia" w:hAnsiTheme="majorEastAsia" w:eastAsiaTheme="majorEastAsia" w:cstheme="majorEastAsia"/>
          <w:color w:val="auto"/>
          <w:sz w:val="24"/>
          <w:szCs w:val="24"/>
          <w:highlight w:val="none"/>
          <w:shd w:val="clear" w:color="auto" w:fill="auto"/>
        </w:rPr>
        <w:t>元违约金；合同期内累计出现</w:t>
      </w: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shd w:val="clear" w:color="auto" w:fill="auto"/>
        </w:rPr>
        <w:t>次及以上的，采购方有权单方面终止合同，没收履约保证金，并要求</w:t>
      </w:r>
      <w:r>
        <w:rPr>
          <w:rFonts w:hint="eastAsia" w:asciiTheme="majorEastAsia" w:hAnsiTheme="majorEastAsia" w:eastAsiaTheme="majorEastAsia" w:cstheme="majorEastAsia"/>
          <w:color w:val="auto"/>
          <w:sz w:val="24"/>
          <w:szCs w:val="24"/>
          <w:highlight w:val="none"/>
          <w:shd w:val="clear" w:color="auto" w:fill="auto"/>
          <w:lang w:eastAsia="zh-CN"/>
        </w:rPr>
        <w:t>成交供应商</w:t>
      </w:r>
      <w:r>
        <w:rPr>
          <w:rFonts w:hint="eastAsia" w:asciiTheme="majorEastAsia" w:hAnsiTheme="majorEastAsia" w:eastAsiaTheme="majorEastAsia" w:cstheme="majorEastAsia"/>
          <w:color w:val="auto"/>
          <w:sz w:val="24"/>
          <w:szCs w:val="24"/>
          <w:highlight w:val="none"/>
          <w:shd w:val="clear" w:color="auto" w:fill="auto"/>
        </w:rPr>
        <w:t>赔偿因热水供应不达标造成的实际损失（含临时供水费用、投诉处理成本等）。</w:t>
      </w:r>
    </w:p>
    <w:p w14:paraId="2F56F336">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（2）未按响应时间要求处理故障的，</w:t>
      </w:r>
      <w:r>
        <w:rPr>
          <w:rFonts w:hint="eastAsia" w:asciiTheme="majorEastAsia" w:hAnsiTheme="majorEastAsia" w:eastAsiaTheme="majorEastAsia" w:cstheme="majorEastAsia"/>
          <w:color w:val="auto"/>
          <w:sz w:val="24"/>
          <w:szCs w:val="24"/>
          <w:highlight w:val="none"/>
          <w:shd w:val="clear" w:color="auto" w:fill="auto"/>
        </w:rPr>
        <w:t>先明确故障等级：小微故障（局部</w:t>
      </w:r>
      <w:r>
        <w:rPr>
          <w:rFonts w:hint="eastAsia" w:asciiTheme="majorEastAsia" w:hAnsiTheme="majorEastAsia" w:eastAsiaTheme="majorEastAsia" w:cstheme="majorEastAsia"/>
          <w:color w:val="auto"/>
          <w:sz w:val="24"/>
          <w:szCs w:val="24"/>
          <w:highlight w:val="none"/>
        </w:rPr>
        <w:t>故障</w:t>
      </w:r>
      <w:r>
        <w:rPr>
          <w:rFonts w:hint="eastAsia" w:asciiTheme="majorEastAsia" w:hAnsiTheme="majorEastAsia" w:eastAsiaTheme="majorEastAsia" w:cstheme="majorEastAsia"/>
          <w:color w:val="auto"/>
          <w:sz w:val="24"/>
          <w:szCs w:val="24"/>
          <w:highlight w:val="none"/>
          <w:shd w:val="clear" w:color="auto" w:fill="auto"/>
        </w:rPr>
        <w:t>，影响≤</w:t>
      </w: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color w:val="auto"/>
          <w:sz w:val="24"/>
          <w:szCs w:val="24"/>
          <w:highlight w:val="none"/>
          <w:shd w:val="clear" w:color="auto" w:fill="auto"/>
        </w:rPr>
        <w:t>人）、一般故障（单栋楼停水）、重大故障（</w:t>
      </w:r>
      <w:r>
        <w:rPr>
          <w:rFonts w:hint="eastAsia" w:asciiTheme="majorEastAsia" w:hAnsiTheme="majorEastAsia" w:eastAsiaTheme="majorEastAsia" w:cstheme="majorEastAsia"/>
          <w:color w:val="auto"/>
          <w:sz w:val="24"/>
          <w:szCs w:val="24"/>
          <w:highlight w:val="none"/>
        </w:rPr>
        <w:t>多栋楼停水</w:t>
      </w:r>
      <w:r>
        <w:rPr>
          <w:rFonts w:hint="eastAsia" w:asciiTheme="majorEastAsia" w:hAnsiTheme="majorEastAsia" w:eastAsiaTheme="majorEastAsia" w:cstheme="majorEastAsia"/>
          <w:color w:val="auto"/>
          <w:sz w:val="24"/>
          <w:szCs w:val="24"/>
          <w:highlight w:val="none"/>
          <w:shd w:val="clear" w:color="auto" w:fill="auto"/>
        </w:rPr>
        <w:t>）。其中</w:t>
      </w:r>
      <w:r>
        <w:rPr>
          <w:rFonts w:hint="eastAsia" w:asciiTheme="majorEastAsia" w:hAnsiTheme="majorEastAsia" w:eastAsiaTheme="majorEastAsia" w:cstheme="majorEastAsia"/>
          <w:color w:val="auto"/>
          <w:sz w:val="24"/>
          <w:szCs w:val="24"/>
          <w:highlight w:val="none"/>
        </w:rPr>
        <w:t>小微及一般故障处理完成超过规定时长，</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应向采购人支付300元/次违约金；若出现重大故障，处理完成时间超过规定时长12小时且未达到24小时的，</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应向采购人支付10000元罚金；若超时24小时以上未能处理完成的，</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应向采购人支付20000元罚金</w:t>
      </w:r>
      <w:r>
        <w:rPr>
          <w:rFonts w:hint="eastAsia" w:asciiTheme="majorEastAsia" w:hAnsiTheme="majorEastAsia" w:eastAsiaTheme="majorEastAsia" w:cstheme="majorEastAsia"/>
          <w:color w:val="auto"/>
          <w:sz w:val="24"/>
          <w:szCs w:val="24"/>
          <w:highlight w:val="none"/>
          <w:shd w:val="clear" w:color="auto" w:fill="auto"/>
        </w:rPr>
        <w:t>；重大故障超时24小时以上累计达3次的，采购方有权启动强制退出流程。</w:t>
      </w:r>
      <w:r>
        <w:rPr>
          <w:rFonts w:hint="eastAsia" w:asciiTheme="majorEastAsia" w:hAnsiTheme="majorEastAsia" w:eastAsiaTheme="majorEastAsia" w:cstheme="majorEastAsia"/>
          <w:color w:val="auto"/>
          <w:sz w:val="24"/>
          <w:szCs w:val="24"/>
          <w:highlight w:val="none"/>
        </w:rPr>
        <w:t xml:space="preserve"> </w:t>
      </w:r>
    </w:p>
    <w:p w14:paraId="5333CDA5">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（3）未按维保计划进行开展定期巡检与保养，且无正当理由的，</w:t>
      </w:r>
      <w:r>
        <w:rPr>
          <w:rFonts w:hint="eastAsia" w:asciiTheme="majorEastAsia" w:hAnsiTheme="majorEastAsia" w:eastAsiaTheme="majorEastAsia" w:cstheme="majorEastAsia"/>
          <w:color w:val="auto"/>
          <w:sz w:val="24"/>
          <w:szCs w:val="24"/>
          <w:highlight w:val="none"/>
          <w:shd w:val="clear" w:color="auto" w:fill="auto"/>
        </w:rPr>
        <w:t>每次向采购方支付10000元违约金；累计达3次及以上且逾期24小时未整改的，采购方有权终止合同。</w:t>
      </w:r>
      <w:r>
        <w:rPr>
          <w:rFonts w:hint="eastAsia" w:asciiTheme="majorEastAsia" w:hAnsiTheme="majorEastAsia" w:eastAsiaTheme="majorEastAsia" w:cstheme="majorEastAsia"/>
          <w:color w:val="auto"/>
          <w:sz w:val="24"/>
          <w:szCs w:val="24"/>
          <w:highlight w:val="none"/>
        </w:rPr>
        <w:t xml:space="preserve"> </w:t>
      </w:r>
    </w:p>
    <w:p w14:paraId="112BB7F8">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（4）因</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原因造成校园设施损坏、学生财产损失或引发安全事故的，</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需承担全部赔偿责任；若前述行为影响学生正常生活或教学秩序的，视为</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违约，采购方有权按影响程度向</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收取违约金</w:t>
      </w:r>
      <w:r>
        <w:rPr>
          <w:rFonts w:hint="eastAsia" w:asciiTheme="majorEastAsia" w:hAnsiTheme="majorEastAsia" w:eastAsiaTheme="majorEastAsia" w:cstheme="majorEastAsia"/>
          <w:color w:val="auto"/>
          <w:sz w:val="24"/>
          <w:szCs w:val="24"/>
          <w:highlight w:val="none"/>
          <w:shd w:val="clear" w:color="auto" w:fill="auto"/>
        </w:rPr>
        <w:t>：一般影响（局部区域，短时恢复）的，每次处罚</w:t>
      </w: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shd w:val="clear" w:color="auto" w:fill="auto"/>
        </w:rPr>
        <w:t>000元-</w:t>
      </w: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shd w:val="clear" w:color="auto" w:fill="auto"/>
        </w:rPr>
        <w:t>000元；严重影响（全校范围，长时间无法恢复）的，每次处罚10000元-20000元；若造成重大安全事故或恶劣</w:t>
      </w:r>
      <w:r>
        <w:rPr>
          <w:rFonts w:hint="eastAsia" w:asciiTheme="majorEastAsia" w:hAnsiTheme="majorEastAsia" w:eastAsiaTheme="majorEastAsia" w:cstheme="majorEastAsia"/>
          <w:color w:val="auto"/>
          <w:sz w:val="24"/>
          <w:szCs w:val="24"/>
          <w:highlight w:val="none"/>
        </w:rPr>
        <w:t>社会</w:t>
      </w:r>
      <w:r>
        <w:rPr>
          <w:rFonts w:hint="eastAsia" w:asciiTheme="majorEastAsia" w:hAnsiTheme="majorEastAsia" w:eastAsiaTheme="majorEastAsia" w:cstheme="majorEastAsia"/>
          <w:color w:val="auto"/>
          <w:sz w:val="24"/>
          <w:szCs w:val="24"/>
          <w:highlight w:val="none"/>
          <w:shd w:val="clear" w:color="auto" w:fill="auto"/>
        </w:rPr>
        <w:t>影响的，采购方有权</w:t>
      </w:r>
      <w:r>
        <w:rPr>
          <w:rFonts w:hint="eastAsia" w:asciiTheme="majorEastAsia" w:hAnsiTheme="majorEastAsia" w:eastAsiaTheme="majorEastAsia" w:cstheme="majorEastAsia"/>
          <w:color w:val="auto"/>
          <w:sz w:val="24"/>
          <w:szCs w:val="24"/>
          <w:highlight w:val="none"/>
        </w:rPr>
        <w:t>单方面解除</w:t>
      </w:r>
      <w:r>
        <w:rPr>
          <w:rFonts w:hint="eastAsia" w:asciiTheme="majorEastAsia" w:hAnsiTheme="majorEastAsia" w:eastAsiaTheme="majorEastAsia" w:cstheme="majorEastAsia"/>
          <w:color w:val="auto"/>
          <w:sz w:val="24"/>
          <w:szCs w:val="24"/>
          <w:highlight w:val="none"/>
          <w:shd w:val="clear" w:color="auto" w:fill="auto"/>
        </w:rPr>
        <w:t>合同，没收履约保证金</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仍需承担全部赔偿责任，采购方并有权追究</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后续的法律责任。  </w:t>
      </w:r>
    </w:p>
    <w:p w14:paraId="35DD91CD">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2"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12.</w:t>
      </w:r>
      <w:r>
        <w:rPr>
          <w:rFonts w:hint="eastAsia" w:asciiTheme="majorEastAsia" w:hAnsiTheme="majorEastAsia" w:eastAsiaTheme="majorEastAsia" w:cstheme="majorEastAsia"/>
          <w:b/>
          <w:color w:val="auto"/>
          <w:sz w:val="24"/>
          <w:szCs w:val="24"/>
          <w:highlight w:val="none"/>
        </w:rPr>
        <w:t>保险要求</w:t>
      </w:r>
    </w:p>
    <w:p w14:paraId="2FC5EE2A">
      <w:pPr>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shd w:val="clear" w:color="auto" w:fill="auto"/>
          <w:lang w:eastAsia="zh-CN"/>
        </w:rPr>
        <w:t>成交供应商</w:t>
      </w:r>
      <w:r>
        <w:rPr>
          <w:rFonts w:hint="eastAsia" w:asciiTheme="majorEastAsia" w:hAnsiTheme="majorEastAsia" w:eastAsiaTheme="majorEastAsia" w:cstheme="majorEastAsia"/>
          <w:color w:val="auto"/>
          <w:sz w:val="24"/>
          <w:szCs w:val="24"/>
          <w:highlight w:val="none"/>
          <w:shd w:val="clear" w:color="auto" w:fill="auto"/>
        </w:rPr>
        <w:t>须负责购买并维持与本项目相关的雇主责任险、团体意外伤害险、财产一切险及公众责任险，承担全部保险费用及保单存续期间的保费调整费用，确保保险覆盖项目全流程风险，不得因保费问题导致保险中断或失效。</w:t>
      </w:r>
    </w:p>
    <w:p w14:paraId="6F0B5D22">
      <w:pPr>
        <w:keepNext w:val="0"/>
        <w:keepLines w:val="0"/>
        <w:pageBreakBefore w:val="0"/>
        <w:widowControl w:val="0"/>
        <w:numPr>
          <w:ilvl w:val="0"/>
          <w:numId w:val="6"/>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需为所有派驻校园的施工、运维及管理人员购买意外伤害保险</w:t>
      </w:r>
      <w:r>
        <w:rPr>
          <w:rFonts w:hint="eastAsia" w:asciiTheme="majorEastAsia" w:hAnsiTheme="majorEastAsia" w:eastAsiaTheme="majorEastAsia" w:cstheme="majorEastAsia"/>
          <w:color w:val="auto"/>
          <w:sz w:val="24"/>
          <w:szCs w:val="24"/>
          <w:highlight w:val="none"/>
          <w:shd w:val="clear" w:color="auto" w:fill="auto"/>
        </w:rPr>
        <w:t>及雇主责任险</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shd w:val="clear" w:color="auto" w:fill="auto"/>
        </w:rPr>
        <w:t>保障人员在工作时间、作业现场、上下班途中及履职往返期间的风险</w:t>
      </w:r>
      <w:r>
        <w:rPr>
          <w:rFonts w:hint="eastAsia" w:asciiTheme="majorEastAsia" w:hAnsiTheme="majorEastAsia" w:eastAsiaTheme="majorEastAsia" w:cstheme="majorEastAsia"/>
          <w:color w:val="auto"/>
          <w:sz w:val="24"/>
          <w:szCs w:val="24"/>
          <w:highlight w:val="none"/>
        </w:rPr>
        <w:t>。保险期限需完整覆盖项目服务期（2026年2月5日至2026年7月，含交接阶段），保险责任需涵盖设备故障、安全事故、人员伤亡、第三方财产损失</w:t>
      </w:r>
      <w:r>
        <w:rPr>
          <w:rFonts w:hint="eastAsia" w:asciiTheme="majorEastAsia" w:hAnsiTheme="majorEastAsia" w:eastAsiaTheme="majorEastAsia" w:cstheme="majorEastAsia"/>
          <w:color w:val="auto"/>
          <w:sz w:val="24"/>
          <w:szCs w:val="24"/>
          <w:highlight w:val="none"/>
          <w:shd w:val="clear" w:color="auto" w:fill="auto"/>
        </w:rPr>
        <w:t>及人身伤害、校园设施损坏等与本项目直接相关的各类风险</w:t>
      </w:r>
      <w:r>
        <w:rPr>
          <w:rFonts w:hint="eastAsia" w:asciiTheme="majorEastAsia" w:hAnsiTheme="majorEastAsia" w:eastAsiaTheme="majorEastAsia" w:cstheme="majorEastAsia"/>
          <w:color w:val="auto"/>
          <w:sz w:val="24"/>
          <w:szCs w:val="24"/>
          <w:highlight w:val="none"/>
        </w:rPr>
        <w:t xml:space="preserve">。 </w:t>
      </w:r>
    </w:p>
    <w:p w14:paraId="1EDF0E55">
      <w:pPr>
        <w:keepNext w:val="0"/>
        <w:keepLines w:val="0"/>
        <w:pageBreakBefore w:val="0"/>
        <w:widowControl w:val="0"/>
        <w:numPr>
          <w:ilvl w:val="0"/>
          <w:numId w:val="6"/>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需在签订合同后 5 个工作日内，向采购方提交完整的保险单复印件（加盖公章）备案，未按要求购买或备案保险的，视为违约，采购方有权扣除相应履约保证金，直至终止合同。 </w:t>
      </w:r>
    </w:p>
    <w:p w14:paraId="5FD93037">
      <w:pPr>
        <w:keepNext w:val="0"/>
        <w:keepLines w:val="0"/>
        <w:pageBreakBefore w:val="0"/>
        <w:widowControl w:val="0"/>
        <w:numPr>
          <w:ilvl w:val="0"/>
          <w:numId w:val="6"/>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shd w:val="clear" w:color="auto" w:fill="auto"/>
        </w:rPr>
        <w:t>项目实施期间，若发生保险责任范围内的事故，</w:t>
      </w:r>
      <w:r>
        <w:rPr>
          <w:rFonts w:hint="eastAsia" w:asciiTheme="majorEastAsia" w:hAnsiTheme="majorEastAsia" w:eastAsiaTheme="majorEastAsia" w:cstheme="majorEastAsia"/>
          <w:color w:val="auto"/>
          <w:sz w:val="24"/>
          <w:szCs w:val="24"/>
          <w:highlight w:val="none"/>
          <w:shd w:val="clear" w:color="auto" w:fill="auto"/>
          <w:lang w:eastAsia="zh-CN"/>
        </w:rPr>
        <w:t>成交供应商</w:t>
      </w:r>
      <w:r>
        <w:rPr>
          <w:rFonts w:hint="eastAsia" w:asciiTheme="majorEastAsia" w:hAnsiTheme="majorEastAsia" w:eastAsiaTheme="majorEastAsia" w:cstheme="majorEastAsia"/>
          <w:color w:val="auto"/>
          <w:sz w:val="24"/>
          <w:szCs w:val="24"/>
          <w:highlight w:val="none"/>
          <w:shd w:val="clear" w:color="auto" w:fill="auto"/>
        </w:rPr>
        <w:t>需在2小时内书面告知采购方及保险公司，立即启动理赔程序，先行垫付全部赔偿款项，确保采购方、学生、教职工及第三方的损失得到足额赔付（含直接损失、医疗费用、善后处理费用等）。若保险赔付金额不足以覆盖全部损失，差额部分由</w:t>
      </w:r>
      <w:r>
        <w:rPr>
          <w:rFonts w:hint="eastAsia" w:asciiTheme="majorEastAsia" w:hAnsiTheme="majorEastAsia" w:eastAsiaTheme="majorEastAsia" w:cstheme="majorEastAsia"/>
          <w:color w:val="auto"/>
          <w:sz w:val="24"/>
          <w:szCs w:val="24"/>
          <w:highlight w:val="none"/>
          <w:shd w:val="clear" w:color="auto" w:fill="auto"/>
          <w:lang w:eastAsia="zh-CN"/>
        </w:rPr>
        <w:t>成交供应商</w:t>
      </w:r>
      <w:r>
        <w:rPr>
          <w:rFonts w:hint="eastAsia" w:asciiTheme="majorEastAsia" w:hAnsiTheme="majorEastAsia" w:eastAsiaTheme="majorEastAsia" w:cstheme="majorEastAsia"/>
          <w:color w:val="auto"/>
          <w:sz w:val="24"/>
          <w:szCs w:val="24"/>
          <w:highlight w:val="none"/>
          <w:shd w:val="clear" w:color="auto" w:fill="auto"/>
        </w:rPr>
        <w:t>承担；若因</w:t>
      </w:r>
      <w:r>
        <w:rPr>
          <w:rFonts w:hint="eastAsia" w:asciiTheme="majorEastAsia" w:hAnsiTheme="majorEastAsia" w:eastAsiaTheme="majorEastAsia" w:cstheme="majorEastAsia"/>
          <w:color w:val="auto"/>
          <w:sz w:val="24"/>
          <w:szCs w:val="24"/>
          <w:highlight w:val="none"/>
          <w:shd w:val="clear" w:color="auto" w:fill="auto"/>
          <w:lang w:eastAsia="zh-CN"/>
        </w:rPr>
        <w:t>成交供应商</w:t>
      </w:r>
      <w:r>
        <w:rPr>
          <w:rFonts w:hint="eastAsia" w:asciiTheme="majorEastAsia" w:hAnsiTheme="majorEastAsia" w:eastAsiaTheme="majorEastAsia" w:cstheme="majorEastAsia"/>
          <w:color w:val="auto"/>
          <w:sz w:val="24"/>
          <w:szCs w:val="24"/>
          <w:highlight w:val="none"/>
          <w:shd w:val="clear" w:color="auto" w:fill="auto"/>
        </w:rPr>
        <w:t>未及时报案、提供理赔材料导致理赔延误或无法赔付，所有损失及责任均由</w:t>
      </w:r>
      <w:r>
        <w:rPr>
          <w:rFonts w:hint="eastAsia" w:asciiTheme="majorEastAsia" w:hAnsiTheme="majorEastAsia" w:eastAsiaTheme="majorEastAsia" w:cstheme="majorEastAsia"/>
          <w:color w:val="auto"/>
          <w:sz w:val="24"/>
          <w:szCs w:val="24"/>
          <w:highlight w:val="none"/>
          <w:shd w:val="clear" w:color="auto" w:fill="auto"/>
          <w:lang w:eastAsia="zh-CN"/>
        </w:rPr>
        <w:t>成交供应商</w:t>
      </w:r>
      <w:r>
        <w:rPr>
          <w:rFonts w:hint="eastAsia" w:asciiTheme="majorEastAsia" w:hAnsiTheme="majorEastAsia" w:eastAsiaTheme="majorEastAsia" w:cstheme="majorEastAsia"/>
          <w:color w:val="auto"/>
          <w:sz w:val="24"/>
          <w:szCs w:val="24"/>
          <w:highlight w:val="none"/>
          <w:shd w:val="clear" w:color="auto" w:fill="auto"/>
        </w:rPr>
        <w:t>承担。</w:t>
      </w:r>
    </w:p>
    <w:p w14:paraId="0D0EE0F4">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2"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13.</w:t>
      </w:r>
      <w:r>
        <w:rPr>
          <w:rFonts w:hint="eastAsia" w:asciiTheme="majorEastAsia" w:hAnsiTheme="majorEastAsia" w:eastAsiaTheme="majorEastAsia" w:cstheme="majorEastAsia"/>
          <w:b/>
          <w:color w:val="auto"/>
          <w:sz w:val="24"/>
          <w:szCs w:val="24"/>
          <w:highlight w:val="none"/>
        </w:rPr>
        <w:t xml:space="preserve">资料提交要求 </w:t>
      </w:r>
    </w:p>
    <w:p w14:paraId="6E7F105C">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需在合同签订后10个工作日内，向采购方提交详细的维保方案、应急处理预案、人员配置名单及资质证明、备品备件清单、备用机组存放方案等资料。  </w:t>
      </w:r>
    </w:p>
    <w:p w14:paraId="6E361511">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（2）合同期满后，</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需向采购方提交完整的设备交接清单等资料。</w:t>
      </w:r>
    </w:p>
    <w:p w14:paraId="0FC1BE00">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2" w:firstLineChars="200"/>
        <w:jc w:val="both"/>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14.</w:t>
      </w:r>
      <w:r>
        <w:rPr>
          <w:rFonts w:hint="eastAsia" w:asciiTheme="majorEastAsia" w:hAnsiTheme="majorEastAsia" w:eastAsiaTheme="majorEastAsia" w:cstheme="majorEastAsia"/>
          <w:b/>
          <w:color w:val="auto"/>
          <w:sz w:val="24"/>
          <w:szCs w:val="24"/>
          <w:highlight w:val="none"/>
        </w:rPr>
        <w:t xml:space="preserve">其他要求 </w:t>
      </w:r>
    </w:p>
    <w:p w14:paraId="00C08497">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需遵守采购方校园管理规定，施工及运营期间不得影响教学、学生生活秩序；因施工或运营造成的校园设施损坏、学生财产损失等，由</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承担全部赔偿责任。 </w:t>
      </w:r>
    </w:p>
    <w:p w14:paraId="4629061E">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需自主经营并办理法律规定的相关证照，独立承担经济与法律责任，同时必须遵守国家法律法规相关要求，独自承担</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 xml:space="preserve">员工的工资、福利、劳保、保险等费用。 </w:t>
      </w:r>
    </w:p>
    <w:p w14:paraId="7AB0EBA0">
      <w:pPr>
        <w:keepNext w:val="0"/>
        <w:keepLines w:val="0"/>
        <w:pageBreakBefore w:val="0"/>
        <w:widowControl w:val="0"/>
        <w:numPr>
          <w:ilvl w:val="255"/>
          <w:numId w:val="0"/>
        </w:numPr>
        <w:kinsoku/>
        <w:wordWrap/>
        <w:overflowPunct/>
        <w:topLinePunct w:val="0"/>
        <w:autoSpaceDE/>
        <w:autoSpaceDN/>
        <w:bidi w:val="0"/>
        <w:adjustRightInd/>
        <w:spacing w:line="500" w:lineRule="exact"/>
        <w:ind w:firstLine="480" w:firstLineChars="200"/>
        <w:jc w:val="both"/>
        <w:textAlignment w:val="auto"/>
        <w:rPr>
          <w:rFonts w:hint="eastAsia" w:asciiTheme="majorEastAsia" w:hAnsiTheme="majorEastAsia" w:eastAsiaTheme="majorEastAsia" w:cstheme="majorEastAsia"/>
          <w:b w:val="0"/>
          <w:color w:val="auto"/>
          <w:sz w:val="24"/>
          <w:szCs w:val="24"/>
          <w:highlight w:val="none"/>
        </w:rPr>
      </w:pPr>
      <w:r>
        <w:rPr>
          <w:rFonts w:hint="eastAsia" w:asciiTheme="majorEastAsia" w:hAnsiTheme="majorEastAsia" w:eastAsiaTheme="majorEastAsia" w:cstheme="majorEastAsia"/>
          <w:color w:val="auto"/>
          <w:sz w:val="24"/>
          <w:szCs w:val="24"/>
          <w:highlight w:val="none"/>
        </w:rPr>
        <w:t>（3）合同履行期间，采购方有权对</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的维保服务质量、设备运行状况等进行定期或不定期检查，</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需积极配合；对检查中发现的问题，</w:t>
      </w:r>
      <w:r>
        <w:rPr>
          <w:rFonts w:hint="eastAsia" w:asciiTheme="majorEastAsia" w:hAnsiTheme="majorEastAsia" w:eastAsiaTheme="majorEastAsia" w:cstheme="majorEastAsia"/>
          <w:color w:val="auto"/>
          <w:sz w:val="24"/>
          <w:szCs w:val="24"/>
          <w:highlight w:val="none"/>
          <w:lang w:eastAsia="zh-CN"/>
        </w:rPr>
        <w:t>成交供应商</w:t>
      </w:r>
      <w:r>
        <w:rPr>
          <w:rFonts w:hint="eastAsia" w:asciiTheme="majorEastAsia" w:hAnsiTheme="majorEastAsia" w:eastAsiaTheme="majorEastAsia" w:cstheme="majorEastAsia"/>
          <w:color w:val="auto"/>
          <w:sz w:val="24"/>
          <w:szCs w:val="24"/>
          <w:highlight w:val="none"/>
        </w:rPr>
        <w:t>需在规定时限内整改完毕。</w:t>
      </w:r>
    </w:p>
    <w:p w14:paraId="17C794A9">
      <w:pPr>
        <w:keepNext w:val="0"/>
        <w:keepLines w:val="0"/>
        <w:pageBreakBefore w:val="0"/>
        <w:widowControl w:val="0"/>
        <w:kinsoku/>
        <w:wordWrap/>
        <w:overflowPunct/>
        <w:topLinePunct w:val="0"/>
        <w:autoSpaceDE/>
        <w:autoSpaceDN/>
        <w:bidi w:val="0"/>
        <w:adjustRightInd/>
        <w:spacing w:line="500" w:lineRule="exact"/>
        <w:ind w:firstLine="482" w:firstLineChars="200"/>
        <w:jc w:val="both"/>
        <w:textAlignment w:val="auto"/>
        <w:rPr>
          <w:rFonts w:hint="eastAsia" w:asciiTheme="majorEastAsia" w:hAnsiTheme="majorEastAsia" w:eastAsiaTheme="majorEastAsia" w:cstheme="majorEastAsia"/>
          <w:b/>
          <w:color w:val="auto"/>
          <w:sz w:val="24"/>
          <w:szCs w:val="24"/>
          <w:highlight w:val="none"/>
        </w:rPr>
      </w:pPr>
      <w:bookmarkStart w:id="7" w:name="_Toc17412"/>
      <w:r>
        <w:rPr>
          <w:rFonts w:hint="eastAsia" w:asciiTheme="majorEastAsia" w:hAnsiTheme="majorEastAsia" w:eastAsiaTheme="majorEastAsia" w:cstheme="majorEastAsia"/>
          <w:b/>
          <w:color w:val="auto"/>
          <w:sz w:val="24"/>
          <w:szCs w:val="24"/>
          <w:highlight w:val="none"/>
          <w:lang w:val="en-US" w:eastAsia="zh-CN"/>
        </w:rPr>
        <w:t>15.</w:t>
      </w:r>
      <w:r>
        <w:rPr>
          <w:rFonts w:hint="eastAsia" w:asciiTheme="majorEastAsia" w:hAnsiTheme="majorEastAsia" w:eastAsiaTheme="majorEastAsia" w:cstheme="majorEastAsia"/>
          <w:b/>
          <w:color w:val="auto"/>
          <w:sz w:val="24"/>
          <w:szCs w:val="24"/>
          <w:highlight w:val="none"/>
        </w:rPr>
        <w:t>仲裁、诉讼条款</w:t>
      </w:r>
      <w:bookmarkEnd w:id="7"/>
    </w:p>
    <w:p w14:paraId="3095DB2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因采购或与采购合同有关的一切事项发生争议，由采购人和成交</w:t>
      </w:r>
      <w:r>
        <w:rPr>
          <w:rFonts w:hint="eastAsia" w:asciiTheme="majorEastAsia" w:hAnsiTheme="majorEastAsia" w:eastAsiaTheme="majorEastAsia" w:cstheme="majorEastAsia"/>
          <w:bCs/>
          <w:color w:val="auto"/>
          <w:sz w:val="24"/>
          <w:szCs w:val="24"/>
          <w:highlight w:val="none"/>
          <w:lang w:eastAsia="zh-CN"/>
        </w:rPr>
        <w:t>供应商</w:t>
      </w:r>
      <w:r>
        <w:rPr>
          <w:rFonts w:hint="eastAsia" w:asciiTheme="majorEastAsia" w:hAnsiTheme="majorEastAsia" w:eastAsiaTheme="majorEastAsia" w:cstheme="majorEastAsia"/>
          <w:bCs/>
          <w:color w:val="auto"/>
          <w:sz w:val="24"/>
          <w:szCs w:val="24"/>
          <w:highlight w:val="none"/>
        </w:rPr>
        <w:t>双方友好协商解决。协商不成的，任何一方均可选择以下方式解决：</w:t>
      </w:r>
    </w:p>
    <w:p w14:paraId="46CF8166">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(1)向采购人所在地的仲裁委员会申请仲裁；</w:t>
      </w:r>
    </w:p>
    <w:p w14:paraId="3BA34AE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(2)向采购人所在地的人民法院提起诉讼。</w:t>
      </w:r>
    </w:p>
    <w:p w14:paraId="329EEFCC">
      <w:pPr>
        <w:pStyle w:val="44"/>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Theme="majorEastAsia" w:hAnsiTheme="majorEastAsia" w:eastAsiaTheme="majorEastAsia" w:cstheme="majorEastAsia"/>
          <w:color w:val="auto"/>
          <w:kern w:val="0"/>
          <w:sz w:val="24"/>
          <w:szCs w:val="20"/>
          <w:highlight w:val="none"/>
          <w:lang w:val="en-US" w:eastAsia="zh-CN"/>
        </w:rPr>
      </w:pPr>
    </w:p>
    <w:p w14:paraId="47F0CB96">
      <w:pPr>
        <w:rPr>
          <w:rStyle w:val="19"/>
          <w:rFonts w:hint="eastAsia" w:asciiTheme="majorEastAsia" w:hAnsiTheme="majorEastAsia" w:eastAsiaTheme="majorEastAsia" w:cstheme="majorEastAsia"/>
          <w:color w:val="auto"/>
          <w:sz w:val="28"/>
          <w:szCs w:val="28"/>
          <w:highlight w:val="none"/>
        </w:rPr>
      </w:pPr>
      <w:r>
        <w:rPr>
          <w:rStyle w:val="19"/>
          <w:rFonts w:hint="eastAsia" w:asciiTheme="majorEastAsia" w:hAnsiTheme="majorEastAsia" w:eastAsiaTheme="majorEastAsia" w:cstheme="majorEastAsia"/>
          <w:color w:val="auto"/>
          <w:sz w:val="28"/>
          <w:szCs w:val="28"/>
          <w:highlight w:val="none"/>
        </w:rPr>
        <w:br w:type="page"/>
      </w:r>
    </w:p>
    <w:p w14:paraId="79D9A89C">
      <w:pPr>
        <w:pStyle w:val="12"/>
        <w:keepNext w:val="0"/>
        <w:keepLines w:val="0"/>
        <w:widowControl/>
        <w:suppressLineNumbers w:val="0"/>
        <w:spacing w:before="75" w:beforeAutospacing="0" w:after="75" w:afterAutospacing="0" w:line="360" w:lineRule="auto"/>
        <w:ind w:left="0" w:right="0" w:firstLine="0"/>
        <w:jc w:val="center"/>
        <w:rPr>
          <w:rStyle w:val="19"/>
          <w:rFonts w:hint="eastAsia" w:asciiTheme="majorEastAsia" w:hAnsiTheme="majorEastAsia" w:eastAsiaTheme="majorEastAsia" w:cstheme="majorEastAsia"/>
          <w:color w:val="auto"/>
          <w:sz w:val="28"/>
          <w:szCs w:val="28"/>
          <w:highlight w:val="none"/>
        </w:rPr>
      </w:pPr>
      <w:r>
        <w:rPr>
          <w:rStyle w:val="19"/>
          <w:rFonts w:hint="eastAsia" w:asciiTheme="majorEastAsia" w:hAnsiTheme="majorEastAsia" w:eastAsiaTheme="majorEastAsia" w:cstheme="majorEastAsia"/>
          <w:color w:val="auto"/>
          <w:sz w:val="28"/>
          <w:szCs w:val="28"/>
          <w:highlight w:val="none"/>
        </w:rPr>
        <w:t>第四章  </w:t>
      </w:r>
      <w:r>
        <w:rPr>
          <w:rStyle w:val="19"/>
          <w:rFonts w:hint="eastAsia" w:asciiTheme="majorEastAsia" w:hAnsiTheme="majorEastAsia" w:eastAsiaTheme="majorEastAsia" w:cstheme="majorEastAsia"/>
          <w:color w:val="auto"/>
          <w:sz w:val="28"/>
          <w:szCs w:val="28"/>
          <w:highlight w:val="none"/>
          <w:lang w:eastAsia="zh-CN"/>
        </w:rPr>
        <w:t>龙岩学院</w:t>
      </w:r>
      <w:r>
        <w:rPr>
          <w:rStyle w:val="19"/>
          <w:rFonts w:hint="eastAsia" w:asciiTheme="majorEastAsia" w:hAnsiTheme="majorEastAsia" w:eastAsiaTheme="majorEastAsia" w:cstheme="majorEastAsia"/>
          <w:color w:val="auto"/>
          <w:sz w:val="28"/>
          <w:szCs w:val="28"/>
          <w:highlight w:val="none"/>
        </w:rPr>
        <w:t>采购合同</w:t>
      </w:r>
    </w:p>
    <w:p w14:paraId="340267C8">
      <w:pPr>
        <w:pStyle w:val="12"/>
        <w:keepNext w:val="0"/>
        <w:keepLines w:val="0"/>
        <w:widowControl/>
        <w:suppressLineNumbers w:val="0"/>
        <w:spacing w:before="75" w:beforeAutospacing="0" w:after="75" w:afterAutospacing="0" w:line="360" w:lineRule="auto"/>
        <w:ind w:left="0" w:right="0" w:firstLine="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b/>
          <w:bCs/>
          <w:color w:val="auto"/>
          <w:spacing w:val="0"/>
          <w:sz w:val="24"/>
          <w:szCs w:val="24"/>
          <w:highlight w:val="none"/>
        </w:rPr>
        <w:t>编制说明</w:t>
      </w:r>
    </w:p>
    <w:p w14:paraId="184859F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b/>
          <w:bCs/>
          <w:color w:val="auto"/>
          <w:spacing w:val="0"/>
          <w:sz w:val="24"/>
          <w:szCs w:val="24"/>
          <w:highlight w:val="none"/>
        </w:rPr>
        <w:t>1、签订合同应遵守《中华人民共和国民法典》和相关的法律法规。</w:t>
      </w:r>
    </w:p>
    <w:p w14:paraId="1DAB57D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b/>
          <w:bCs/>
          <w:color w:val="auto"/>
          <w:spacing w:val="0"/>
          <w:sz w:val="24"/>
          <w:szCs w:val="24"/>
          <w:highlight w:val="none"/>
        </w:rPr>
        <w:t>2、签订合同时，采购人与中标</w:t>
      </w:r>
      <w:r>
        <w:rPr>
          <w:rStyle w:val="19"/>
          <w:rFonts w:hint="eastAsia" w:asciiTheme="majorEastAsia" w:hAnsiTheme="majorEastAsia" w:eastAsiaTheme="majorEastAsia" w:cstheme="majorEastAsia"/>
          <w:b/>
          <w:bCs/>
          <w:color w:val="auto"/>
          <w:spacing w:val="0"/>
          <w:sz w:val="24"/>
          <w:szCs w:val="24"/>
          <w:highlight w:val="none"/>
          <w:lang w:eastAsia="zh-CN"/>
        </w:rPr>
        <w:t>供应商</w:t>
      </w:r>
      <w:r>
        <w:rPr>
          <w:rStyle w:val="19"/>
          <w:rFonts w:hint="eastAsia" w:asciiTheme="majorEastAsia" w:hAnsiTheme="majorEastAsia" w:eastAsiaTheme="majorEastAsia" w:cstheme="majorEastAsia"/>
          <w:b/>
          <w:bCs/>
          <w:color w:val="auto"/>
          <w:spacing w:val="0"/>
          <w:sz w:val="24"/>
          <w:szCs w:val="24"/>
          <w:highlight w:val="none"/>
        </w:rPr>
        <w:t>应结合</w:t>
      </w:r>
      <w:r>
        <w:rPr>
          <w:rStyle w:val="19"/>
          <w:rFonts w:hint="eastAsia" w:asciiTheme="majorEastAsia" w:hAnsiTheme="majorEastAsia" w:eastAsiaTheme="majorEastAsia" w:cstheme="majorEastAsia"/>
          <w:b/>
          <w:bCs/>
          <w:color w:val="auto"/>
          <w:spacing w:val="0"/>
          <w:sz w:val="24"/>
          <w:szCs w:val="24"/>
          <w:highlight w:val="none"/>
          <w:lang w:eastAsia="zh-CN"/>
        </w:rPr>
        <w:t>采购内容</w:t>
      </w:r>
      <w:r>
        <w:rPr>
          <w:rStyle w:val="19"/>
          <w:rFonts w:hint="eastAsia" w:asciiTheme="majorEastAsia" w:hAnsiTheme="majorEastAsia" w:eastAsiaTheme="majorEastAsia" w:cstheme="majorEastAsia"/>
          <w:b/>
          <w:bCs/>
          <w:color w:val="auto"/>
          <w:spacing w:val="0"/>
          <w:sz w:val="24"/>
          <w:szCs w:val="24"/>
          <w:highlight w:val="none"/>
        </w:rPr>
        <w:t>填列相应内容。双方均不得变更或调整；未作规定的，双方可通过友好协商进行约定。</w:t>
      </w:r>
    </w:p>
    <w:p w14:paraId="2F676AA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Style w:val="19"/>
          <w:rFonts w:hint="eastAsia" w:asciiTheme="majorEastAsia" w:hAnsiTheme="majorEastAsia" w:eastAsiaTheme="majorEastAsia" w:cstheme="majorEastAsia"/>
          <w:b/>
          <w:bCs/>
          <w:color w:val="auto"/>
          <w:spacing w:val="0"/>
          <w:sz w:val="24"/>
          <w:szCs w:val="24"/>
          <w:highlight w:val="none"/>
        </w:rPr>
      </w:pPr>
      <w:r>
        <w:rPr>
          <w:rStyle w:val="19"/>
          <w:rFonts w:hint="eastAsia" w:asciiTheme="majorEastAsia" w:hAnsiTheme="majorEastAsia" w:eastAsiaTheme="majorEastAsia" w:cstheme="majorEastAsia"/>
          <w:b/>
          <w:bCs/>
          <w:color w:val="auto"/>
          <w:spacing w:val="0"/>
          <w:sz w:val="24"/>
          <w:szCs w:val="24"/>
          <w:highlight w:val="none"/>
        </w:rPr>
        <w:t>3、国家有关部门对若干合同有规范文本的，可使用相应合同文本。</w:t>
      </w:r>
    </w:p>
    <w:p w14:paraId="662BEBE5">
      <w:pPr>
        <w:pStyle w:val="12"/>
        <w:keepNext w:val="0"/>
        <w:keepLines w:val="0"/>
        <w:widowControl/>
        <w:suppressLineNumbers w:val="0"/>
        <w:spacing w:before="75" w:beforeAutospacing="0" w:after="75" w:afterAutospacing="0" w:line="360" w:lineRule="auto"/>
        <w:ind w:left="0" w:right="0" w:firstLine="0"/>
        <w:rPr>
          <w:rFonts w:hint="eastAsia" w:asciiTheme="majorEastAsia" w:hAnsiTheme="majorEastAsia" w:eastAsiaTheme="majorEastAsia" w:cstheme="majorEastAsia"/>
          <w:color w:val="auto"/>
          <w:spacing w:val="0"/>
          <w:sz w:val="24"/>
          <w:szCs w:val="24"/>
          <w:highlight w:val="none"/>
        </w:rPr>
      </w:pPr>
    </w:p>
    <w:p w14:paraId="43EE2F14">
      <w:pPr>
        <w:pStyle w:val="12"/>
        <w:keepNext w:val="0"/>
        <w:keepLines w:val="0"/>
        <w:widowControl/>
        <w:suppressLineNumbers w:val="0"/>
        <w:spacing w:before="75" w:beforeAutospacing="0" w:after="75" w:afterAutospacing="0" w:line="360" w:lineRule="auto"/>
        <w:ind w:left="0" w:right="0" w:firstLine="0"/>
        <w:rPr>
          <w:rFonts w:hint="eastAsia" w:asciiTheme="majorEastAsia" w:hAnsiTheme="majorEastAsia" w:eastAsiaTheme="majorEastAsia" w:cstheme="majorEastAsia"/>
          <w:color w:val="auto"/>
          <w:highlight w:val="none"/>
          <w:u w:val="single"/>
          <w:lang w:val="en-US" w:eastAsia="zh-CN"/>
        </w:rPr>
      </w:pPr>
      <w:r>
        <w:rPr>
          <w:rFonts w:hint="eastAsia" w:asciiTheme="majorEastAsia" w:hAnsiTheme="majorEastAsia" w:eastAsiaTheme="majorEastAsia" w:cstheme="majorEastAsia"/>
          <w:color w:val="auto"/>
          <w:spacing w:val="0"/>
          <w:sz w:val="24"/>
          <w:szCs w:val="24"/>
          <w:highlight w:val="none"/>
        </w:rPr>
        <w:t>甲方：</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p>
    <w:p w14:paraId="71A1A9E5">
      <w:pPr>
        <w:pStyle w:val="12"/>
        <w:keepNext w:val="0"/>
        <w:keepLines w:val="0"/>
        <w:widowControl/>
        <w:suppressLineNumbers w:val="0"/>
        <w:spacing w:before="75" w:beforeAutospacing="0" w:after="75" w:afterAutospacing="0" w:line="360" w:lineRule="auto"/>
        <w:ind w:left="0" w:right="0"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乙方：</w:t>
      </w:r>
      <w:r>
        <w:rPr>
          <w:rFonts w:hint="eastAsia" w:asciiTheme="majorEastAsia" w:hAnsiTheme="majorEastAsia" w:eastAsiaTheme="majorEastAsia" w:cstheme="majorEastAsia"/>
          <w:color w:val="auto"/>
          <w:spacing w:val="0"/>
          <w:sz w:val="24"/>
          <w:szCs w:val="24"/>
          <w:highlight w:val="none"/>
          <w:u w:val="single"/>
          <w:lang w:val="en-US" w:eastAsia="zh-CN"/>
        </w:rPr>
        <w:t xml:space="preserve">                          </w:t>
      </w:r>
    </w:p>
    <w:p w14:paraId="71D54096">
      <w:pPr>
        <w:pStyle w:val="12"/>
        <w:keepNext w:val="0"/>
        <w:keepLines w:val="0"/>
        <w:widowControl/>
        <w:suppressLineNumbers w:val="0"/>
        <w:spacing w:before="75" w:beforeAutospacing="0" w:after="75" w:afterAutospacing="0" w:line="360" w:lineRule="auto"/>
        <w:ind w:left="0" w:right="0"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 </w:t>
      </w:r>
    </w:p>
    <w:p w14:paraId="302F54A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根据项目编号为</w:t>
      </w:r>
      <w:r>
        <w:rPr>
          <w:rFonts w:hint="eastAsia" w:asciiTheme="majorEastAsia" w:hAnsiTheme="majorEastAsia" w:eastAsiaTheme="majorEastAsia" w:cstheme="majorEastAsia"/>
          <w:color w:val="auto"/>
          <w:spacing w:val="0"/>
          <w:sz w:val="24"/>
          <w:szCs w:val="24"/>
          <w:highlight w:val="none"/>
          <w:u w:val="single"/>
          <w:lang w:val="en-US" w:eastAsia="zh-CN"/>
        </w:rPr>
        <w:t xml:space="preserve"> （项目编号）  </w:t>
      </w:r>
      <w:r>
        <w:rPr>
          <w:rFonts w:hint="eastAsia" w:asciiTheme="majorEastAsia" w:hAnsiTheme="majorEastAsia" w:eastAsiaTheme="majorEastAsia" w:cstheme="majorEastAsia"/>
          <w:color w:val="auto"/>
          <w:spacing w:val="0"/>
          <w:sz w:val="24"/>
          <w:szCs w:val="24"/>
          <w:highlight w:val="none"/>
        </w:rPr>
        <w:t>的</w:t>
      </w:r>
      <w:r>
        <w:rPr>
          <w:rFonts w:hint="eastAsia" w:asciiTheme="majorEastAsia" w:hAnsiTheme="majorEastAsia" w:eastAsiaTheme="majorEastAsia" w:cstheme="majorEastAsia"/>
          <w:color w:val="auto"/>
          <w:spacing w:val="0"/>
          <w:sz w:val="24"/>
          <w:szCs w:val="24"/>
          <w:highlight w:val="none"/>
          <w:u w:val="single"/>
          <w:lang w:val="en-US" w:eastAsia="zh-CN"/>
        </w:rPr>
        <w:t xml:space="preserve">  （项目名称）  </w:t>
      </w:r>
      <w:r>
        <w:rPr>
          <w:rFonts w:hint="eastAsia" w:asciiTheme="majorEastAsia" w:hAnsiTheme="majorEastAsia" w:eastAsiaTheme="majorEastAsia" w:cstheme="majorEastAsia"/>
          <w:color w:val="auto"/>
          <w:spacing w:val="0"/>
          <w:sz w:val="24"/>
          <w:szCs w:val="24"/>
          <w:highlight w:val="none"/>
        </w:rPr>
        <w:t>（以下简称：“本项目”）的</w:t>
      </w:r>
      <w:r>
        <w:rPr>
          <w:rFonts w:hint="eastAsia" w:asciiTheme="majorEastAsia" w:hAnsiTheme="majorEastAsia" w:eastAsiaTheme="majorEastAsia" w:cstheme="majorEastAsia"/>
          <w:color w:val="auto"/>
          <w:spacing w:val="0"/>
          <w:sz w:val="24"/>
          <w:szCs w:val="24"/>
          <w:highlight w:val="none"/>
          <w:lang w:eastAsia="zh-CN"/>
        </w:rPr>
        <w:t>采购</w:t>
      </w:r>
      <w:r>
        <w:rPr>
          <w:rFonts w:hint="eastAsia" w:asciiTheme="majorEastAsia" w:hAnsiTheme="majorEastAsia" w:eastAsiaTheme="majorEastAsia" w:cstheme="majorEastAsia"/>
          <w:color w:val="auto"/>
          <w:spacing w:val="0"/>
          <w:sz w:val="24"/>
          <w:szCs w:val="24"/>
          <w:highlight w:val="none"/>
        </w:rPr>
        <w:t>结果，乙方为中标</w:t>
      </w:r>
      <w:r>
        <w:rPr>
          <w:rFonts w:hint="eastAsia" w:asciiTheme="majorEastAsia" w:hAnsiTheme="majorEastAsia" w:eastAsiaTheme="majorEastAsia" w:cstheme="majorEastAsia"/>
          <w:color w:val="auto"/>
          <w:spacing w:val="0"/>
          <w:sz w:val="24"/>
          <w:szCs w:val="24"/>
          <w:highlight w:val="none"/>
          <w:lang w:eastAsia="zh-CN"/>
        </w:rPr>
        <w:t>供应商</w:t>
      </w:r>
      <w:r>
        <w:rPr>
          <w:rFonts w:hint="eastAsia" w:asciiTheme="majorEastAsia" w:hAnsiTheme="majorEastAsia" w:eastAsiaTheme="majorEastAsia" w:cstheme="majorEastAsia"/>
          <w:color w:val="auto"/>
          <w:spacing w:val="0"/>
          <w:sz w:val="24"/>
          <w:szCs w:val="24"/>
          <w:highlight w:val="none"/>
        </w:rPr>
        <w:t>。现经甲乙双方友好协商，</w:t>
      </w:r>
      <w:r>
        <w:rPr>
          <w:rFonts w:hint="eastAsia" w:asciiTheme="majorEastAsia" w:hAnsiTheme="majorEastAsia" w:eastAsiaTheme="majorEastAsia" w:cstheme="majorEastAsia"/>
          <w:color w:val="auto"/>
          <w:spacing w:val="0"/>
          <w:sz w:val="24"/>
          <w:szCs w:val="24"/>
          <w:highlight w:val="none"/>
          <w:lang w:eastAsia="zh-CN"/>
        </w:rPr>
        <w:t>就</w:t>
      </w:r>
      <w:r>
        <w:rPr>
          <w:rFonts w:hint="eastAsia" w:asciiTheme="majorEastAsia" w:hAnsiTheme="majorEastAsia" w:eastAsiaTheme="majorEastAsia" w:cstheme="majorEastAsia"/>
          <w:color w:val="auto"/>
          <w:spacing w:val="0"/>
          <w:sz w:val="24"/>
          <w:szCs w:val="24"/>
          <w:highlight w:val="none"/>
        </w:rPr>
        <w:t>以下事项达成一致并签订本合同：</w:t>
      </w:r>
    </w:p>
    <w:p w14:paraId="7D9DB8E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1、下列合同文件是构成本合同不可分割的部分：</w:t>
      </w:r>
    </w:p>
    <w:p w14:paraId="1102CAC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1.1合同条款</w:t>
      </w:r>
      <w:r>
        <w:rPr>
          <w:rFonts w:hint="eastAsia" w:asciiTheme="majorEastAsia" w:hAnsiTheme="majorEastAsia" w:eastAsiaTheme="majorEastAsia" w:cstheme="majorEastAsia"/>
          <w:color w:val="auto"/>
          <w:spacing w:val="0"/>
          <w:sz w:val="24"/>
          <w:szCs w:val="24"/>
          <w:highlight w:val="none"/>
          <w:lang w:eastAsia="zh-CN"/>
        </w:rPr>
        <w:t>及附件</w:t>
      </w:r>
      <w:r>
        <w:rPr>
          <w:rFonts w:hint="eastAsia" w:asciiTheme="majorEastAsia" w:hAnsiTheme="majorEastAsia" w:eastAsiaTheme="majorEastAsia" w:cstheme="majorEastAsia"/>
          <w:color w:val="auto"/>
          <w:spacing w:val="0"/>
          <w:sz w:val="24"/>
          <w:szCs w:val="24"/>
          <w:highlight w:val="none"/>
        </w:rPr>
        <w:t>；</w:t>
      </w:r>
    </w:p>
    <w:p w14:paraId="70EFC1F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1.2</w:t>
      </w:r>
      <w:r>
        <w:rPr>
          <w:rFonts w:hint="eastAsia" w:asciiTheme="majorEastAsia" w:hAnsiTheme="majorEastAsia" w:eastAsiaTheme="majorEastAsia" w:cstheme="majorEastAsia"/>
          <w:color w:val="auto"/>
          <w:spacing w:val="0"/>
          <w:sz w:val="24"/>
          <w:szCs w:val="24"/>
          <w:highlight w:val="none"/>
          <w:lang w:eastAsia="zh-CN"/>
        </w:rPr>
        <w:t>采购</w:t>
      </w:r>
      <w:r>
        <w:rPr>
          <w:rFonts w:hint="eastAsia" w:asciiTheme="majorEastAsia" w:hAnsiTheme="majorEastAsia" w:eastAsiaTheme="majorEastAsia" w:cstheme="majorEastAsia"/>
          <w:color w:val="auto"/>
          <w:spacing w:val="0"/>
          <w:sz w:val="24"/>
          <w:szCs w:val="24"/>
          <w:highlight w:val="none"/>
        </w:rPr>
        <w:t>文件</w:t>
      </w:r>
      <w:r>
        <w:rPr>
          <w:rFonts w:hint="eastAsia" w:asciiTheme="majorEastAsia" w:hAnsiTheme="majorEastAsia" w:eastAsiaTheme="majorEastAsia" w:cstheme="majorEastAsia"/>
          <w:color w:val="auto"/>
          <w:spacing w:val="0"/>
          <w:sz w:val="24"/>
          <w:szCs w:val="24"/>
          <w:highlight w:val="none"/>
          <w:lang w:eastAsia="zh-CN"/>
        </w:rPr>
        <w:t>（</w:t>
      </w:r>
      <w:r>
        <w:rPr>
          <w:rFonts w:hint="eastAsia" w:asciiTheme="majorEastAsia" w:hAnsiTheme="majorEastAsia" w:eastAsiaTheme="majorEastAsia" w:cstheme="majorEastAsia"/>
          <w:color w:val="auto"/>
          <w:sz w:val="24"/>
          <w:highlight w:val="none"/>
          <w:lang w:eastAsia="zh-CN"/>
        </w:rPr>
        <w:t>如：</w:t>
      </w:r>
      <w:r>
        <w:rPr>
          <w:rFonts w:hint="eastAsia" w:asciiTheme="majorEastAsia" w:hAnsiTheme="majorEastAsia" w:eastAsiaTheme="majorEastAsia" w:cstheme="majorEastAsia"/>
          <w:color w:val="auto"/>
          <w:sz w:val="24"/>
          <w:highlight w:val="none"/>
        </w:rPr>
        <w:t>招标文件、投标文件</w:t>
      </w:r>
      <w:r>
        <w:rPr>
          <w:rFonts w:hint="eastAsia" w:asciiTheme="majorEastAsia" w:hAnsiTheme="majorEastAsia" w:eastAsiaTheme="majorEastAsia" w:cstheme="majorEastAsia"/>
          <w:color w:val="auto"/>
          <w:sz w:val="24"/>
          <w:highlight w:val="none"/>
          <w:lang w:eastAsia="zh-CN"/>
        </w:rPr>
        <w:t>及</w:t>
      </w:r>
      <w:r>
        <w:rPr>
          <w:rFonts w:hint="eastAsia" w:asciiTheme="majorEastAsia" w:hAnsiTheme="majorEastAsia" w:eastAsiaTheme="majorEastAsia" w:cstheme="majorEastAsia"/>
          <w:color w:val="auto"/>
          <w:sz w:val="24"/>
          <w:highlight w:val="none"/>
        </w:rPr>
        <w:t>谈判文件、谈判响应文件</w:t>
      </w:r>
      <w:r>
        <w:rPr>
          <w:rFonts w:hint="eastAsia" w:asciiTheme="majorEastAsia" w:hAnsiTheme="majorEastAsia" w:eastAsiaTheme="majorEastAsia" w:cstheme="majorEastAsia"/>
          <w:color w:val="auto"/>
          <w:sz w:val="24"/>
          <w:highlight w:val="none"/>
          <w:lang w:eastAsia="zh-CN"/>
        </w:rPr>
        <w:t>、磋商</w:t>
      </w:r>
      <w:r>
        <w:rPr>
          <w:rFonts w:hint="eastAsia" w:asciiTheme="majorEastAsia" w:hAnsiTheme="majorEastAsia" w:eastAsiaTheme="majorEastAsia" w:cstheme="majorEastAsia"/>
          <w:color w:val="auto"/>
          <w:sz w:val="24"/>
          <w:highlight w:val="none"/>
        </w:rPr>
        <w:t>文件、</w:t>
      </w:r>
      <w:r>
        <w:rPr>
          <w:rFonts w:hint="eastAsia" w:asciiTheme="majorEastAsia" w:hAnsiTheme="majorEastAsia" w:eastAsiaTheme="majorEastAsia" w:cstheme="majorEastAsia"/>
          <w:color w:val="auto"/>
          <w:sz w:val="24"/>
          <w:highlight w:val="none"/>
          <w:lang w:eastAsia="zh-CN"/>
        </w:rPr>
        <w:t>磋商</w:t>
      </w:r>
      <w:r>
        <w:rPr>
          <w:rFonts w:hint="eastAsia" w:asciiTheme="majorEastAsia" w:hAnsiTheme="majorEastAsia" w:eastAsiaTheme="majorEastAsia" w:cstheme="majorEastAsia"/>
          <w:color w:val="auto"/>
          <w:sz w:val="24"/>
          <w:highlight w:val="none"/>
        </w:rPr>
        <w:t>响应文件</w:t>
      </w:r>
      <w:r>
        <w:rPr>
          <w:rFonts w:hint="eastAsia" w:asciiTheme="majorEastAsia" w:hAnsiTheme="majorEastAsia" w:eastAsiaTheme="majorEastAsia" w:cstheme="majorEastAsia"/>
          <w:color w:val="auto"/>
          <w:sz w:val="24"/>
          <w:highlight w:val="none"/>
          <w:lang w:eastAsia="zh-CN"/>
        </w:rPr>
        <w:t>、询价通知书及询价响应文件、网上竞价文件</w:t>
      </w:r>
      <w:r>
        <w:rPr>
          <w:rFonts w:hint="eastAsia" w:asciiTheme="majorEastAsia" w:hAnsiTheme="majorEastAsia" w:eastAsiaTheme="majorEastAsia" w:cstheme="majorEastAsia"/>
          <w:color w:val="auto"/>
          <w:spacing w:val="0"/>
          <w:sz w:val="24"/>
          <w:szCs w:val="24"/>
          <w:highlight w:val="none"/>
          <w:lang w:eastAsia="zh-CN"/>
        </w:rPr>
        <w:t>）</w:t>
      </w:r>
      <w:r>
        <w:rPr>
          <w:rFonts w:hint="eastAsia" w:asciiTheme="majorEastAsia" w:hAnsiTheme="majorEastAsia" w:eastAsiaTheme="majorEastAsia" w:cstheme="majorEastAsia"/>
          <w:color w:val="auto"/>
          <w:spacing w:val="0"/>
          <w:sz w:val="24"/>
          <w:szCs w:val="24"/>
          <w:highlight w:val="none"/>
        </w:rPr>
        <w:t>；</w:t>
      </w:r>
    </w:p>
    <w:p w14:paraId="102DAB4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highlight w:val="none"/>
        </w:rPr>
      </w:pPr>
      <w:r>
        <w:rPr>
          <w:rFonts w:hint="eastAsia" w:asciiTheme="majorEastAsia" w:hAnsiTheme="majorEastAsia" w:eastAsiaTheme="majorEastAsia" w:cstheme="majorEastAsia"/>
          <w:color w:val="auto"/>
          <w:spacing w:val="0"/>
          <w:sz w:val="24"/>
          <w:szCs w:val="24"/>
          <w:highlight w:val="none"/>
        </w:rPr>
        <w:t>1.3其他文件或材料：□无。</w:t>
      </w:r>
      <w:r>
        <w:rPr>
          <w:rFonts w:hint="eastAsia" w:asciiTheme="majorEastAsia" w:hAnsiTheme="majorEastAsia" w:eastAsiaTheme="majorEastAsia" w:cstheme="majorEastAsia"/>
          <w:color w:val="auto"/>
          <w:spacing w:val="0"/>
          <w:sz w:val="24"/>
          <w:szCs w:val="24"/>
          <w:highlight w:val="none"/>
        </w:rPr>
        <w:sym w:font="Wingdings 2" w:char="00A3"/>
      </w:r>
      <w:r>
        <w:rPr>
          <w:rFonts w:hint="eastAsia" w:asciiTheme="majorEastAsia" w:hAnsiTheme="majorEastAsia" w:eastAsiaTheme="majorEastAsia" w:cstheme="majorEastAsia"/>
          <w:color w:val="auto"/>
          <w:spacing w:val="0"/>
          <w:highlight w:val="none"/>
          <w:u w:val="single"/>
        </w:rPr>
        <w:t>（</w:t>
      </w:r>
      <w:r>
        <w:rPr>
          <w:rFonts w:hint="eastAsia" w:asciiTheme="majorEastAsia" w:hAnsiTheme="majorEastAsia" w:eastAsiaTheme="majorEastAsia" w:cstheme="majorEastAsia"/>
          <w:color w:val="auto"/>
          <w:spacing w:val="0"/>
          <w:sz w:val="24"/>
          <w:szCs w:val="24"/>
          <w:highlight w:val="none"/>
          <w:u w:val="single"/>
        </w:rPr>
        <w:t>按照实际情况编制填写</w:t>
      </w:r>
      <w:r>
        <w:rPr>
          <w:rFonts w:hint="eastAsia" w:asciiTheme="majorEastAsia" w:hAnsiTheme="majorEastAsia" w:eastAsiaTheme="majorEastAsia" w:cstheme="majorEastAsia"/>
          <w:color w:val="auto"/>
          <w:spacing w:val="0"/>
          <w:highlight w:val="none"/>
          <w:u w:val="single"/>
          <w:lang w:val="en-US" w:eastAsia="zh-CN"/>
        </w:rPr>
        <w:t xml:space="preserve"> </w:t>
      </w:r>
      <w:r>
        <w:rPr>
          <w:rFonts w:hint="eastAsia" w:asciiTheme="majorEastAsia" w:hAnsiTheme="majorEastAsia" w:eastAsiaTheme="majorEastAsia" w:cstheme="majorEastAsia"/>
          <w:color w:val="auto"/>
          <w:spacing w:val="0"/>
          <w:highlight w:val="none"/>
          <w:u w:val="single"/>
        </w:rPr>
        <w:t>）</w:t>
      </w:r>
      <w:r>
        <w:rPr>
          <w:rFonts w:hint="eastAsia" w:asciiTheme="majorEastAsia" w:hAnsiTheme="majorEastAsia" w:eastAsiaTheme="majorEastAsia" w:cstheme="majorEastAsia"/>
          <w:color w:val="auto"/>
          <w:spacing w:val="0"/>
          <w:highlight w:val="none"/>
        </w:rPr>
        <w:t>。</w:t>
      </w:r>
    </w:p>
    <w:p w14:paraId="5CDA162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2、合同标的</w:t>
      </w:r>
    </w:p>
    <w:p w14:paraId="1686BDD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u w:val="single"/>
        </w:rPr>
        <w:t>（按照实际情况编制填写，可以是表格或文字描述）</w:t>
      </w:r>
      <w:r>
        <w:rPr>
          <w:rFonts w:hint="eastAsia" w:asciiTheme="majorEastAsia" w:hAnsiTheme="majorEastAsia" w:eastAsiaTheme="majorEastAsia" w:cstheme="majorEastAsia"/>
          <w:color w:val="auto"/>
          <w:spacing w:val="0"/>
          <w:sz w:val="24"/>
          <w:szCs w:val="24"/>
          <w:highlight w:val="none"/>
        </w:rPr>
        <w:t>。</w:t>
      </w:r>
    </w:p>
    <w:p w14:paraId="778ADB8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3、合同总金额</w:t>
      </w:r>
    </w:p>
    <w:p w14:paraId="2E72FEC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3.1</w:t>
      </w:r>
      <w:r>
        <w:rPr>
          <w:rFonts w:hint="eastAsia" w:asciiTheme="majorEastAsia" w:hAnsiTheme="majorEastAsia" w:eastAsiaTheme="majorEastAsia" w:cstheme="majorEastAsia"/>
          <w:color w:val="auto"/>
          <w:sz w:val="24"/>
          <w:highlight w:val="none"/>
        </w:rPr>
        <w:t>本合同</w:t>
      </w:r>
      <w:r>
        <w:rPr>
          <w:rFonts w:hint="eastAsia" w:asciiTheme="majorEastAsia" w:hAnsiTheme="majorEastAsia" w:eastAsiaTheme="majorEastAsia" w:cstheme="majorEastAsia"/>
          <w:color w:val="auto"/>
          <w:sz w:val="24"/>
          <w:highlight w:val="none"/>
          <w:lang w:val="en-US" w:eastAsia="zh-CN"/>
        </w:rPr>
        <w:t>金额</w:t>
      </w:r>
      <w:r>
        <w:rPr>
          <w:rFonts w:hint="eastAsia" w:asciiTheme="majorEastAsia" w:hAnsiTheme="majorEastAsia" w:eastAsiaTheme="majorEastAsia" w:cstheme="majorEastAsia"/>
          <w:color w:val="auto"/>
          <w:sz w:val="24"/>
          <w:highlight w:val="none"/>
        </w:rPr>
        <w:t>为</w:t>
      </w:r>
      <w:r>
        <w:rPr>
          <w:rFonts w:hint="eastAsia" w:asciiTheme="majorEastAsia" w:hAnsiTheme="majorEastAsia" w:eastAsiaTheme="majorEastAsia" w:cstheme="majorEastAsia"/>
          <w:color w:val="auto"/>
          <w:spacing w:val="0"/>
          <w:sz w:val="24"/>
          <w:szCs w:val="24"/>
          <w:highlight w:val="none"/>
          <w:u w:val="single"/>
        </w:rPr>
        <w:t xml:space="preserve">￥      </w:t>
      </w:r>
      <w:r>
        <w:rPr>
          <w:rFonts w:hint="eastAsia" w:asciiTheme="majorEastAsia" w:hAnsiTheme="majorEastAsia" w:eastAsiaTheme="majorEastAsia" w:cstheme="majorEastAsia"/>
          <w:color w:val="auto"/>
          <w:spacing w:val="0"/>
          <w:sz w:val="24"/>
          <w:szCs w:val="24"/>
          <w:highlight w:val="none"/>
          <w:u w:val="none"/>
        </w:rPr>
        <w:t xml:space="preserve"> 元</w:t>
      </w:r>
      <w:r>
        <w:rPr>
          <w:rFonts w:hint="eastAsia" w:asciiTheme="majorEastAsia" w:hAnsiTheme="majorEastAsia" w:eastAsiaTheme="majorEastAsia" w:cstheme="majorEastAsia"/>
          <w:color w:val="auto"/>
          <w:spacing w:val="0"/>
          <w:sz w:val="24"/>
          <w:szCs w:val="24"/>
          <w:highlight w:val="none"/>
          <w:u w:val="none"/>
          <w:lang w:val="en-US" w:eastAsia="zh-CN"/>
        </w:rPr>
        <w:t>/吨</w:t>
      </w:r>
      <w:r>
        <w:rPr>
          <w:rFonts w:hint="eastAsia" w:asciiTheme="majorEastAsia" w:hAnsiTheme="majorEastAsia" w:eastAsiaTheme="majorEastAsia" w:cstheme="majorEastAsia"/>
          <w:color w:val="auto"/>
          <w:spacing w:val="0"/>
          <w:sz w:val="24"/>
          <w:szCs w:val="24"/>
          <w:highlight w:val="none"/>
          <w:u w:val="none"/>
        </w:rPr>
        <w:t>（大写：人民币</w:t>
      </w:r>
      <w:r>
        <w:rPr>
          <w:rFonts w:hint="eastAsia" w:asciiTheme="majorEastAsia" w:hAnsiTheme="majorEastAsia" w:eastAsiaTheme="majorEastAsia" w:cstheme="majorEastAsia"/>
          <w:color w:val="auto"/>
          <w:spacing w:val="0"/>
          <w:sz w:val="24"/>
          <w:szCs w:val="24"/>
          <w:highlight w:val="none"/>
          <w:u w:val="single"/>
        </w:rPr>
        <w:t xml:space="preserve">      元</w:t>
      </w:r>
      <w:r>
        <w:rPr>
          <w:rFonts w:hint="eastAsia" w:asciiTheme="majorEastAsia" w:hAnsiTheme="majorEastAsia" w:eastAsiaTheme="majorEastAsia" w:cstheme="majorEastAsia"/>
          <w:color w:val="auto"/>
          <w:spacing w:val="0"/>
          <w:sz w:val="24"/>
          <w:szCs w:val="24"/>
          <w:highlight w:val="none"/>
          <w:u w:val="single"/>
          <w:lang w:val="en-US" w:eastAsia="zh-CN"/>
        </w:rPr>
        <w:t>/吨</w:t>
      </w:r>
      <w:r>
        <w:rPr>
          <w:rFonts w:hint="eastAsia" w:asciiTheme="majorEastAsia" w:hAnsiTheme="majorEastAsia" w:eastAsiaTheme="majorEastAsia" w:cstheme="majorEastAsia"/>
          <w:color w:val="auto"/>
          <w:spacing w:val="0"/>
          <w:sz w:val="24"/>
          <w:szCs w:val="24"/>
          <w:highlight w:val="none"/>
          <w:u w:val="single"/>
        </w:rPr>
        <w:t>），</w:t>
      </w:r>
      <w:r>
        <w:rPr>
          <w:rFonts w:hint="eastAsia" w:asciiTheme="majorEastAsia" w:hAnsiTheme="majorEastAsia" w:eastAsiaTheme="majorEastAsia" w:cstheme="majorEastAsia"/>
          <w:color w:val="auto"/>
          <w:sz w:val="24"/>
          <w:highlight w:val="none"/>
        </w:rPr>
        <w:t>增值税发票票面税率：</w:t>
      </w:r>
      <w:r>
        <w:rPr>
          <w:rFonts w:hint="eastAsia" w:asciiTheme="majorEastAsia" w:hAnsiTheme="majorEastAsia" w:eastAsiaTheme="majorEastAsia" w:cstheme="majorEastAsia"/>
          <w:color w:val="auto"/>
          <w:spacing w:val="0"/>
          <w:sz w:val="24"/>
          <w:szCs w:val="24"/>
          <w:highlight w:val="none"/>
          <w:u w:val="single"/>
        </w:rPr>
        <w:t xml:space="preserve">    </w:t>
      </w:r>
      <w:r>
        <w:rPr>
          <w:rFonts w:hint="eastAsia" w:asciiTheme="majorEastAsia" w:hAnsiTheme="majorEastAsia" w:eastAsiaTheme="majorEastAsia" w:cstheme="majorEastAsia"/>
          <w:color w:val="auto"/>
          <w:sz w:val="24"/>
          <w:highlight w:val="none"/>
        </w:rPr>
        <w:t>%</w:t>
      </w:r>
    </w:p>
    <w:p w14:paraId="4DB7299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4、合同标的交付时间、地点和条件</w:t>
      </w:r>
    </w:p>
    <w:p w14:paraId="0AFF934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4.1交付时间：；</w:t>
      </w:r>
    </w:p>
    <w:p w14:paraId="40152B4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4.2交付地点：；</w:t>
      </w:r>
    </w:p>
    <w:p w14:paraId="3006473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4.3交付条件：。</w:t>
      </w:r>
    </w:p>
    <w:p w14:paraId="63FB90F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lang w:val="en-US" w:eastAsia="zh-CN"/>
        </w:rPr>
      </w:pPr>
      <w:r>
        <w:rPr>
          <w:rFonts w:hint="eastAsia" w:asciiTheme="majorEastAsia" w:hAnsiTheme="majorEastAsia" w:eastAsiaTheme="majorEastAsia" w:cstheme="majorEastAsia"/>
          <w:color w:val="auto"/>
          <w:spacing w:val="0"/>
          <w:sz w:val="24"/>
          <w:szCs w:val="24"/>
          <w:highlight w:val="none"/>
          <w:lang w:val="en-US" w:eastAsia="zh-CN"/>
        </w:rPr>
        <w:t>4.4</w:t>
      </w:r>
      <w:r>
        <w:rPr>
          <w:rFonts w:hint="eastAsia" w:asciiTheme="majorEastAsia" w:hAnsiTheme="majorEastAsia" w:eastAsiaTheme="majorEastAsia" w:cstheme="majorEastAsia"/>
          <w:color w:val="auto"/>
          <w:highlight w:val="none"/>
          <w:lang w:val="en-US" w:eastAsia="zh-CN"/>
        </w:rPr>
        <w:t>项目指定联系人：甲方</w:t>
      </w:r>
      <w:r>
        <w:rPr>
          <w:rFonts w:hint="eastAsia" w:asciiTheme="majorEastAsia" w:hAnsiTheme="majorEastAsia" w:eastAsiaTheme="majorEastAsia" w:cstheme="majorEastAsia"/>
          <w:color w:val="auto"/>
          <w:spacing w:val="0"/>
          <w:sz w:val="24"/>
          <w:szCs w:val="24"/>
          <w:highlight w:val="none"/>
          <w:u w:val="single"/>
        </w:rPr>
        <w:t xml:space="preserve">    </w:t>
      </w:r>
      <w:r>
        <w:rPr>
          <w:rFonts w:hint="eastAsia" w:asciiTheme="majorEastAsia" w:hAnsiTheme="majorEastAsia" w:eastAsiaTheme="majorEastAsia" w:cstheme="majorEastAsia"/>
          <w:color w:val="auto"/>
          <w:highlight w:val="none"/>
          <w:lang w:val="en-US" w:eastAsia="zh-CN"/>
        </w:rPr>
        <w:t>，联系方式</w:t>
      </w:r>
      <w:r>
        <w:rPr>
          <w:rFonts w:hint="eastAsia" w:asciiTheme="majorEastAsia" w:hAnsiTheme="majorEastAsia" w:eastAsiaTheme="majorEastAsia" w:cstheme="majorEastAsia"/>
          <w:color w:val="auto"/>
          <w:spacing w:val="0"/>
          <w:sz w:val="24"/>
          <w:szCs w:val="24"/>
          <w:highlight w:val="none"/>
          <w:u w:val="single"/>
        </w:rPr>
        <w:t xml:space="preserve">    </w:t>
      </w:r>
      <w:r>
        <w:rPr>
          <w:rFonts w:hint="eastAsia" w:asciiTheme="majorEastAsia" w:hAnsiTheme="majorEastAsia" w:eastAsiaTheme="majorEastAsia" w:cstheme="majorEastAsia"/>
          <w:color w:val="auto"/>
          <w:highlight w:val="none"/>
          <w:lang w:val="en-US" w:eastAsia="zh-CN"/>
        </w:rPr>
        <w:t xml:space="preserve"> ；乙方</w:t>
      </w:r>
      <w:r>
        <w:rPr>
          <w:rFonts w:hint="eastAsia" w:asciiTheme="majorEastAsia" w:hAnsiTheme="majorEastAsia" w:eastAsiaTheme="majorEastAsia" w:cstheme="majorEastAsia"/>
          <w:color w:val="auto"/>
          <w:spacing w:val="0"/>
          <w:sz w:val="24"/>
          <w:szCs w:val="24"/>
          <w:highlight w:val="none"/>
          <w:u w:val="single"/>
        </w:rPr>
        <w:t xml:space="preserve">    </w:t>
      </w:r>
      <w:r>
        <w:rPr>
          <w:rFonts w:hint="eastAsia" w:asciiTheme="majorEastAsia" w:hAnsiTheme="majorEastAsia" w:eastAsiaTheme="majorEastAsia" w:cstheme="majorEastAsia"/>
          <w:color w:val="auto"/>
          <w:highlight w:val="none"/>
          <w:lang w:val="en-US" w:eastAsia="zh-CN"/>
        </w:rPr>
        <w:t>，联系方式：</w:t>
      </w:r>
      <w:r>
        <w:rPr>
          <w:rFonts w:hint="eastAsia" w:asciiTheme="majorEastAsia" w:hAnsiTheme="majorEastAsia" w:eastAsiaTheme="majorEastAsia" w:cstheme="majorEastAsia"/>
          <w:color w:val="auto"/>
          <w:spacing w:val="0"/>
          <w:sz w:val="24"/>
          <w:szCs w:val="24"/>
          <w:highlight w:val="none"/>
          <w:u w:val="single"/>
        </w:rPr>
        <w:t xml:space="preserve">    </w:t>
      </w:r>
      <w:r>
        <w:rPr>
          <w:rFonts w:hint="eastAsia" w:asciiTheme="majorEastAsia" w:hAnsiTheme="majorEastAsia" w:eastAsiaTheme="majorEastAsia" w:cstheme="majorEastAsia"/>
          <w:color w:val="auto"/>
          <w:highlight w:val="none"/>
          <w:lang w:val="en-US" w:eastAsia="zh-CN"/>
        </w:rPr>
        <w:t>。本合同涉及的所有文书均需指定联系人签字确认，若指定联系人、联系方式发生变更，需提前</w:t>
      </w:r>
      <w:r>
        <w:rPr>
          <w:rFonts w:hint="eastAsia" w:asciiTheme="majorEastAsia" w:hAnsiTheme="majorEastAsia" w:eastAsiaTheme="majorEastAsia" w:cstheme="majorEastAsia"/>
          <w:color w:val="auto"/>
          <w:spacing w:val="0"/>
          <w:sz w:val="24"/>
          <w:szCs w:val="24"/>
          <w:highlight w:val="none"/>
          <w:u w:val="single"/>
        </w:rPr>
        <w:t xml:space="preserve">    </w:t>
      </w:r>
      <w:r>
        <w:rPr>
          <w:rFonts w:hint="eastAsia" w:asciiTheme="majorEastAsia" w:hAnsiTheme="majorEastAsia" w:eastAsiaTheme="majorEastAsia" w:cstheme="majorEastAsia"/>
          <w:color w:val="auto"/>
          <w:highlight w:val="none"/>
          <w:lang w:val="en-US" w:eastAsia="zh-CN"/>
        </w:rPr>
        <w:t>天以书面方式通知对方，否则视为未变更。</w:t>
      </w:r>
    </w:p>
    <w:p w14:paraId="03D3D02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5、合同标的应符合</w:t>
      </w:r>
      <w:r>
        <w:rPr>
          <w:rFonts w:hint="eastAsia" w:asciiTheme="majorEastAsia" w:hAnsiTheme="majorEastAsia" w:eastAsiaTheme="majorEastAsia" w:cstheme="majorEastAsia"/>
          <w:color w:val="auto"/>
          <w:spacing w:val="0"/>
          <w:sz w:val="24"/>
          <w:szCs w:val="24"/>
          <w:highlight w:val="none"/>
          <w:lang w:eastAsia="zh-CN"/>
        </w:rPr>
        <w:t>采购</w:t>
      </w:r>
      <w:r>
        <w:rPr>
          <w:rFonts w:hint="eastAsia" w:asciiTheme="majorEastAsia" w:hAnsiTheme="majorEastAsia" w:eastAsiaTheme="majorEastAsia" w:cstheme="majorEastAsia"/>
          <w:color w:val="auto"/>
          <w:spacing w:val="0"/>
          <w:sz w:val="24"/>
          <w:szCs w:val="24"/>
          <w:highlight w:val="none"/>
        </w:rPr>
        <w:t>文件的规定或约定，具体如下：</w:t>
      </w:r>
    </w:p>
    <w:p w14:paraId="3770190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u w:val="single"/>
        </w:rPr>
        <w:t>（按照实际情况编制填写，可以是表格或文字描述）</w:t>
      </w:r>
      <w:r>
        <w:rPr>
          <w:rFonts w:hint="eastAsia" w:asciiTheme="majorEastAsia" w:hAnsiTheme="majorEastAsia" w:eastAsiaTheme="majorEastAsia" w:cstheme="majorEastAsia"/>
          <w:color w:val="auto"/>
          <w:spacing w:val="0"/>
          <w:sz w:val="24"/>
          <w:szCs w:val="24"/>
          <w:highlight w:val="none"/>
        </w:rPr>
        <w:t>。</w:t>
      </w:r>
    </w:p>
    <w:p w14:paraId="45117D2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6、验收</w:t>
      </w:r>
    </w:p>
    <w:p w14:paraId="00085C9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6.1验收应按照招</w:t>
      </w:r>
      <w:r>
        <w:rPr>
          <w:rFonts w:hint="eastAsia" w:asciiTheme="majorEastAsia" w:hAnsiTheme="majorEastAsia" w:eastAsiaTheme="majorEastAsia" w:cstheme="majorEastAsia"/>
          <w:color w:val="auto"/>
          <w:spacing w:val="0"/>
          <w:sz w:val="24"/>
          <w:szCs w:val="24"/>
          <w:highlight w:val="none"/>
          <w:lang w:eastAsia="zh-CN"/>
        </w:rPr>
        <w:t>采购</w:t>
      </w:r>
      <w:r>
        <w:rPr>
          <w:rFonts w:hint="eastAsia" w:asciiTheme="majorEastAsia" w:hAnsiTheme="majorEastAsia" w:eastAsiaTheme="majorEastAsia" w:cstheme="majorEastAsia"/>
          <w:color w:val="auto"/>
          <w:spacing w:val="0"/>
          <w:sz w:val="24"/>
          <w:szCs w:val="24"/>
          <w:highlight w:val="none"/>
        </w:rPr>
        <w:t>文件的规定或约定进行，具体如下：</w:t>
      </w:r>
    </w:p>
    <w:p w14:paraId="64D515B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u w:val="single"/>
        </w:rPr>
        <w:t>（按照实际情况编制填写，可以是表格或文字描述）</w:t>
      </w:r>
      <w:r>
        <w:rPr>
          <w:rFonts w:hint="eastAsia" w:asciiTheme="majorEastAsia" w:hAnsiTheme="majorEastAsia" w:eastAsiaTheme="majorEastAsia" w:cstheme="majorEastAsia"/>
          <w:color w:val="auto"/>
          <w:spacing w:val="0"/>
          <w:sz w:val="24"/>
          <w:szCs w:val="24"/>
          <w:highlight w:val="none"/>
        </w:rPr>
        <w:t>。</w:t>
      </w:r>
    </w:p>
    <w:p w14:paraId="10DFAC7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6.2本项目是否邀请其他</w:t>
      </w:r>
      <w:r>
        <w:rPr>
          <w:rFonts w:hint="eastAsia" w:asciiTheme="majorEastAsia" w:hAnsiTheme="majorEastAsia" w:eastAsiaTheme="majorEastAsia" w:cstheme="majorEastAsia"/>
          <w:color w:val="auto"/>
          <w:spacing w:val="0"/>
          <w:sz w:val="24"/>
          <w:szCs w:val="24"/>
          <w:highlight w:val="none"/>
          <w:lang w:eastAsia="zh-CN"/>
        </w:rPr>
        <w:t>供应商</w:t>
      </w:r>
      <w:r>
        <w:rPr>
          <w:rFonts w:hint="eastAsia" w:asciiTheme="majorEastAsia" w:hAnsiTheme="majorEastAsia" w:eastAsiaTheme="majorEastAsia" w:cstheme="majorEastAsia"/>
          <w:color w:val="auto"/>
          <w:spacing w:val="0"/>
          <w:sz w:val="24"/>
          <w:szCs w:val="24"/>
          <w:highlight w:val="none"/>
        </w:rPr>
        <w:t>参与验收：</w:t>
      </w:r>
    </w:p>
    <w:p w14:paraId="3E8A8EB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□不邀请。□邀请，具体如下：</w:t>
      </w:r>
      <w:r>
        <w:rPr>
          <w:rFonts w:hint="eastAsia" w:asciiTheme="majorEastAsia" w:hAnsiTheme="majorEastAsia" w:eastAsiaTheme="majorEastAsia" w:cstheme="majorEastAsia"/>
          <w:color w:val="auto"/>
          <w:spacing w:val="0"/>
          <w:sz w:val="24"/>
          <w:szCs w:val="24"/>
          <w:highlight w:val="none"/>
          <w:u w:val="single"/>
        </w:rPr>
        <w:t>（按照</w:t>
      </w:r>
      <w:r>
        <w:rPr>
          <w:rFonts w:hint="eastAsia" w:asciiTheme="majorEastAsia" w:hAnsiTheme="majorEastAsia" w:eastAsiaTheme="majorEastAsia" w:cstheme="majorEastAsia"/>
          <w:color w:val="auto"/>
          <w:spacing w:val="0"/>
          <w:sz w:val="24"/>
          <w:szCs w:val="24"/>
          <w:highlight w:val="none"/>
          <w:u w:val="single"/>
          <w:lang w:eastAsia="zh-CN"/>
        </w:rPr>
        <w:t>采购内容</w:t>
      </w:r>
      <w:r>
        <w:rPr>
          <w:rFonts w:hint="eastAsia" w:asciiTheme="majorEastAsia" w:hAnsiTheme="majorEastAsia" w:eastAsiaTheme="majorEastAsia" w:cstheme="majorEastAsia"/>
          <w:color w:val="auto"/>
          <w:spacing w:val="0"/>
          <w:sz w:val="24"/>
          <w:szCs w:val="24"/>
          <w:highlight w:val="none"/>
          <w:u w:val="single"/>
        </w:rPr>
        <w:t>规定填写）</w:t>
      </w:r>
      <w:r>
        <w:rPr>
          <w:rFonts w:hint="eastAsia" w:asciiTheme="majorEastAsia" w:hAnsiTheme="majorEastAsia" w:eastAsiaTheme="majorEastAsia" w:cstheme="majorEastAsia"/>
          <w:color w:val="auto"/>
          <w:spacing w:val="0"/>
          <w:sz w:val="24"/>
          <w:szCs w:val="24"/>
          <w:highlight w:val="none"/>
        </w:rPr>
        <w:t>。</w:t>
      </w:r>
    </w:p>
    <w:p w14:paraId="32D1307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7、合同款项的支付应按照</w:t>
      </w:r>
      <w:r>
        <w:rPr>
          <w:rFonts w:hint="eastAsia" w:asciiTheme="majorEastAsia" w:hAnsiTheme="majorEastAsia" w:eastAsiaTheme="majorEastAsia" w:cstheme="majorEastAsia"/>
          <w:color w:val="auto"/>
          <w:spacing w:val="0"/>
          <w:sz w:val="24"/>
          <w:szCs w:val="24"/>
          <w:highlight w:val="none"/>
          <w:lang w:eastAsia="zh-CN"/>
        </w:rPr>
        <w:t>采购</w:t>
      </w:r>
      <w:r>
        <w:rPr>
          <w:rFonts w:hint="eastAsia" w:asciiTheme="majorEastAsia" w:hAnsiTheme="majorEastAsia" w:eastAsiaTheme="majorEastAsia" w:cstheme="majorEastAsia"/>
          <w:color w:val="auto"/>
          <w:spacing w:val="0"/>
          <w:sz w:val="24"/>
          <w:szCs w:val="24"/>
          <w:highlight w:val="none"/>
        </w:rPr>
        <w:t>文件的规定进行，具体如下：</w:t>
      </w:r>
    </w:p>
    <w:p w14:paraId="1A388AC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u w:val="single"/>
        </w:rPr>
        <w:t>（按照实际情况编制填写，可以是表格或文字描述，包括一次性支付或分期支付等）</w:t>
      </w:r>
      <w:r>
        <w:rPr>
          <w:rFonts w:hint="eastAsia" w:asciiTheme="majorEastAsia" w:hAnsiTheme="majorEastAsia" w:eastAsiaTheme="majorEastAsia" w:cstheme="majorEastAsia"/>
          <w:color w:val="auto"/>
          <w:spacing w:val="0"/>
          <w:sz w:val="24"/>
          <w:szCs w:val="24"/>
          <w:highlight w:val="none"/>
        </w:rPr>
        <w:t>。</w:t>
      </w:r>
    </w:p>
    <w:p w14:paraId="241CC48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8、履约保证金</w:t>
      </w:r>
    </w:p>
    <w:p w14:paraId="4A2BFE8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□无。</w:t>
      </w:r>
      <w:r>
        <w:rPr>
          <w:rFonts w:hint="eastAsia" w:asciiTheme="majorEastAsia" w:hAnsiTheme="majorEastAsia" w:eastAsiaTheme="majorEastAsia" w:cstheme="majorEastAsia"/>
          <w:color w:val="auto"/>
          <w:spacing w:val="0"/>
          <w:sz w:val="24"/>
          <w:szCs w:val="24"/>
          <w:highlight w:val="none"/>
        </w:rPr>
        <w:sym w:font="Wingdings 2" w:char="00A3"/>
      </w:r>
      <w:r>
        <w:rPr>
          <w:rFonts w:hint="eastAsia" w:asciiTheme="majorEastAsia" w:hAnsiTheme="majorEastAsia" w:eastAsiaTheme="majorEastAsia" w:cstheme="majorEastAsia"/>
          <w:color w:val="auto"/>
          <w:spacing w:val="0"/>
          <w:sz w:val="24"/>
          <w:szCs w:val="24"/>
          <w:highlight w:val="none"/>
        </w:rPr>
        <w:t>有，具体如下：</w:t>
      </w:r>
      <w:r>
        <w:rPr>
          <w:rFonts w:hint="eastAsia" w:asciiTheme="majorEastAsia" w:hAnsiTheme="majorEastAsia" w:eastAsiaTheme="majorEastAsia" w:cstheme="majorEastAsia"/>
          <w:color w:val="auto"/>
          <w:spacing w:val="0"/>
          <w:sz w:val="24"/>
          <w:szCs w:val="24"/>
          <w:highlight w:val="none"/>
          <w:u w:val="single"/>
        </w:rPr>
        <w:t>（按照</w:t>
      </w:r>
      <w:r>
        <w:rPr>
          <w:rFonts w:hint="eastAsia" w:asciiTheme="majorEastAsia" w:hAnsiTheme="majorEastAsia" w:eastAsiaTheme="majorEastAsia" w:cstheme="majorEastAsia"/>
          <w:color w:val="auto"/>
          <w:spacing w:val="0"/>
          <w:sz w:val="24"/>
          <w:szCs w:val="24"/>
          <w:highlight w:val="none"/>
          <w:u w:val="single"/>
          <w:lang w:eastAsia="zh-CN"/>
        </w:rPr>
        <w:t>采购</w:t>
      </w:r>
      <w:r>
        <w:rPr>
          <w:rFonts w:hint="eastAsia" w:asciiTheme="majorEastAsia" w:hAnsiTheme="majorEastAsia" w:eastAsiaTheme="majorEastAsia" w:cstheme="majorEastAsia"/>
          <w:color w:val="auto"/>
          <w:spacing w:val="0"/>
          <w:sz w:val="24"/>
          <w:szCs w:val="24"/>
          <w:highlight w:val="none"/>
          <w:u w:val="single"/>
        </w:rPr>
        <w:t>文件规定填写）</w:t>
      </w:r>
      <w:r>
        <w:rPr>
          <w:rFonts w:hint="eastAsia" w:asciiTheme="majorEastAsia" w:hAnsiTheme="majorEastAsia" w:eastAsiaTheme="majorEastAsia" w:cstheme="majorEastAsia"/>
          <w:color w:val="auto"/>
          <w:spacing w:val="0"/>
          <w:sz w:val="24"/>
          <w:szCs w:val="24"/>
          <w:highlight w:val="none"/>
        </w:rPr>
        <w:t>。</w:t>
      </w:r>
    </w:p>
    <w:p w14:paraId="71658B7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9、合同有效期</w:t>
      </w:r>
    </w:p>
    <w:p w14:paraId="6121EF1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u w:val="single"/>
        </w:rPr>
        <w:t>（按照实际情况编制填写，可以是表格或文字描述）</w:t>
      </w:r>
      <w:r>
        <w:rPr>
          <w:rFonts w:hint="eastAsia" w:asciiTheme="majorEastAsia" w:hAnsiTheme="majorEastAsia" w:eastAsiaTheme="majorEastAsia" w:cstheme="majorEastAsia"/>
          <w:color w:val="auto"/>
          <w:spacing w:val="0"/>
          <w:sz w:val="24"/>
          <w:szCs w:val="24"/>
          <w:highlight w:val="none"/>
        </w:rPr>
        <w:t>。</w:t>
      </w:r>
    </w:p>
    <w:p w14:paraId="05A288C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10、违约责任</w:t>
      </w:r>
    </w:p>
    <w:p w14:paraId="265E534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u w:val="single"/>
        </w:rPr>
        <w:t>（按照实际情况编制填写，可以是表格或文字描述）</w:t>
      </w:r>
      <w:r>
        <w:rPr>
          <w:rFonts w:hint="eastAsia" w:asciiTheme="majorEastAsia" w:hAnsiTheme="majorEastAsia" w:eastAsiaTheme="majorEastAsia" w:cstheme="majorEastAsia"/>
          <w:color w:val="auto"/>
          <w:spacing w:val="0"/>
          <w:sz w:val="24"/>
          <w:szCs w:val="24"/>
          <w:highlight w:val="none"/>
        </w:rPr>
        <w:t>。</w:t>
      </w:r>
    </w:p>
    <w:p w14:paraId="705B953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lang w:val="en-US" w:eastAsia="zh-CN"/>
        </w:rPr>
        <w:t>11、</w:t>
      </w:r>
      <w:r>
        <w:rPr>
          <w:rFonts w:hint="eastAsia" w:asciiTheme="majorEastAsia" w:hAnsiTheme="majorEastAsia" w:eastAsiaTheme="majorEastAsia" w:cstheme="majorEastAsia"/>
          <w:color w:val="auto"/>
          <w:spacing w:val="0"/>
          <w:sz w:val="24"/>
          <w:szCs w:val="24"/>
          <w:highlight w:val="none"/>
        </w:rPr>
        <w:t xml:space="preserve"> 保密条款</w:t>
      </w:r>
    </w:p>
    <w:p w14:paraId="4E966EB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lang w:val="en-US" w:eastAsia="zh-CN"/>
        </w:rPr>
        <w:t>11</w:t>
      </w:r>
      <w:r>
        <w:rPr>
          <w:rFonts w:hint="eastAsia" w:asciiTheme="majorEastAsia" w:hAnsiTheme="majorEastAsia" w:eastAsiaTheme="majorEastAsia" w:cstheme="majorEastAsia"/>
          <w:color w:val="auto"/>
          <w:spacing w:val="0"/>
          <w:sz w:val="24"/>
          <w:szCs w:val="24"/>
          <w:highlight w:val="none"/>
        </w:rPr>
        <w:t>.1 除非根据法律要求或为履行本合同项下的义务必须向第三人披露，各方同意并约束其有关知情人对本合同的所有条款及有关信息、事项及各种数据，对方当事人的各种保密信息等严格保密，否则因此导致不利后果由泄露方承担。</w:t>
      </w:r>
    </w:p>
    <w:p w14:paraId="75DFF56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lang w:val="en-US" w:eastAsia="zh-CN"/>
        </w:rPr>
        <w:t>11</w:t>
      </w:r>
      <w:r>
        <w:rPr>
          <w:rFonts w:hint="eastAsia" w:asciiTheme="majorEastAsia" w:hAnsiTheme="majorEastAsia" w:eastAsiaTheme="majorEastAsia" w:cstheme="majorEastAsia"/>
          <w:color w:val="auto"/>
          <w:spacing w:val="0"/>
          <w:sz w:val="24"/>
          <w:szCs w:val="24"/>
          <w:highlight w:val="none"/>
        </w:rPr>
        <w:t>.2 本合同的无效、解除、终止均不影响本条款的有效。</w:t>
      </w:r>
    </w:p>
    <w:p w14:paraId="58F8BC6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2</w:t>
      </w:r>
      <w:r>
        <w:rPr>
          <w:rFonts w:hint="eastAsia" w:asciiTheme="majorEastAsia" w:hAnsiTheme="majorEastAsia" w:eastAsiaTheme="majorEastAsia" w:cstheme="majorEastAsia"/>
          <w:color w:val="auto"/>
          <w:spacing w:val="0"/>
          <w:sz w:val="24"/>
          <w:szCs w:val="24"/>
          <w:highlight w:val="none"/>
        </w:rPr>
        <w:t>、知识产权</w:t>
      </w:r>
    </w:p>
    <w:p w14:paraId="5B1B02F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2</w:t>
      </w:r>
      <w:r>
        <w:rPr>
          <w:rFonts w:hint="eastAsia" w:asciiTheme="majorEastAsia" w:hAnsiTheme="majorEastAsia" w:eastAsiaTheme="majorEastAsia" w:cstheme="majorEastAsia"/>
          <w:color w:val="auto"/>
          <w:spacing w:val="0"/>
          <w:sz w:val="24"/>
          <w:szCs w:val="24"/>
          <w:highlight w:val="none"/>
        </w:rPr>
        <w:t>.1乙方提供的采购标的应符合国家知识产权法律、法规的规定且非假冒伪劣品；乙方还应保证甲方不受到第三方关于侵犯知识产权及专利权、商标权</w:t>
      </w:r>
      <w:r>
        <w:rPr>
          <w:rFonts w:hint="eastAsia" w:asciiTheme="majorEastAsia" w:hAnsiTheme="majorEastAsia" w:eastAsiaTheme="majorEastAsia" w:cstheme="majorEastAsia"/>
          <w:color w:val="auto"/>
          <w:spacing w:val="0"/>
          <w:sz w:val="24"/>
          <w:szCs w:val="24"/>
          <w:highlight w:val="none"/>
          <w:lang w:eastAsia="zh-CN"/>
        </w:rPr>
        <w:t>、</w:t>
      </w:r>
      <w:r>
        <w:rPr>
          <w:rFonts w:hint="eastAsia" w:asciiTheme="majorEastAsia" w:hAnsiTheme="majorEastAsia" w:eastAsiaTheme="majorEastAsia" w:cstheme="majorEastAsia"/>
          <w:color w:val="auto"/>
          <w:sz w:val="24"/>
          <w:highlight w:val="none"/>
        </w:rPr>
        <w:t>著作权</w:t>
      </w:r>
      <w:r>
        <w:rPr>
          <w:rFonts w:hint="eastAsia" w:asciiTheme="majorEastAsia" w:hAnsiTheme="majorEastAsia" w:eastAsiaTheme="majorEastAsia" w:cstheme="majorEastAsia"/>
          <w:color w:val="auto"/>
          <w:spacing w:val="0"/>
          <w:sz w:val="24"/>
          <w:szCs w:val="24"/>
          <w:highlight w:val="none"/>
        </w:rPr>
        <w:t>或工业设计权等知识产权方面的指控，若任何第三方提出此方面指控均与甲方无关，乙方应与第三方交涉，并承担可能发生的一切法律责任、费用和后果；若甲方因此而遭致损失，则乙方应赔偿该损失。</w:t>
      </w:r>
    </w:p>
    <w:p w14:paraId="5FEE275E">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2</w:t>
      </w:r>
      <w:r>
        <w:rPr>
          <w:rFonts w:hint="eastAsia" w:asciiTheme="majorEastAsia" w:hAnsiTheme="majorEastAsia" w:eastAsiaTheme="majorEastAsia" w:cstheme="majorEastAsia"/>
          <w:color w:val="auto"/>
          <w:spacing w:val="0"/>
          <w:sz w:val="24"/>
          <w:szCs w:val="24"/>
          <w:highlight w:val="none"/>
        </w:rPr>
        <w:t>.2若乙方提供的采购标的不符合国家知识产权法律、法规的规定或被有关主管机关认定为假冒伪劣品，则乙方中标资格将被取消；甲方还将按照有关法律、法规和规章的规定进行处理，具体如下：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Theme="majorEastAsia" w:hAnsiTheme="majorEastAsia" w:eastAsiaTheme="majorEastAsia" w:cstheme="majorEastAsia"/>
          <w:color w:val="auto"/>
          <w:spacing w:val="0"/>
          <w:sz w:val="24"/>
          <w:szCs w:val="24"/>
          <w:highlight w:val="none"/>
          <w:u w:val="single"/>
        </w:rPr>
        <w:t>（按照实际情况编制填写）</w:t>
      </w:r>
      <w:r>
        <w:rPr>
          <w:rFonts w:hint="eastAsia" w:asciiTheme="majorEastAsia" w:hAnsiTheme="majorEastAsia" w:eastAsiaTheme="majorEastAsia" w:cstheme="majorEastAsia"/>
          <w:color w:val="auto"/>
          <w:spacing w:val="0"/>
          <w:sz w:val="24"/>
          <w:szCs w:val="24"/>
          <w:highlight w:val="none"/>
        </w:rPr>
        <w:t>。</w:t>
      </w:r>
    </w:p>
    <w:p w14:paraId="12160C61">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80" w:leftChars="0" w:right="0" w:rightChars="0"/>
        <w:textAlignment w:val="auto"/>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lang w:val="en-US" w:eastAsia="zh-CN"/>
        </w:rPr>
        <w:t>13、</w:t>
      </w:r>
      <w:r>
        <w:rPr>
          <w:rFonts w:hint="eastAsia" w:asciiTheme="majorEastAsia" w:hAnsiTheme="majorEastAsia" w:eastAsiaTheme="majorEastAsia" w:cstheme="majorEastAsia"/>
          <w:color w:val="auto"/>
          <w:spacing w:val="0"/>
          <w:sz w:val="24"/>
          <w:szCs w:val="24"/>
          <w:highlight w:val="none"/>
        </w:rPr>
        <w:t>解决争议的方法</w:t>
      </w:r>
    </w:p>
    <w:p w14:paraId="662054E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3</w:t>
      </w:r>
      <w:r>
        <w:rPr>
          <w:rFonts w:hint="eastAsia" w:asciiTheme="majorEastAsia" w:hAnsiTheme="majorEastAsia" w:eastAsiaTheme="majorEastAsia" w:cstheme="majorEastAsia"/>
          <w:color w:val="auto"/>
          <w:spacing w:val="0"/>
          <w:sz w:val="24"/>
          <w:szCs w:val="24"/>
          <w:highlight w:val="none"/>
        </w:rPr>
        <w:t>.</w:t>
      </w:r>
      <w:r>
        <w:rPr>
          <w:rFonts w:hint="eastAsia" w:asciiTheme="majorEastAsia" w:hAnsiTheme="majorEastAsia" w:eastAsiaTheme="majorEastAsia" w:cstheme="majorEastAsia"/>
          <w:color w:val="auto"/>
          <w:spacing w:val="0"/>
          <w:sz w:val="24"/>
          <w:szCs w:val="24"/>
          <w:highlight w:val="none"/>
          <w:lang w:val="en-US" w:eastAsia="zh-CN"/>
        </w:rPr>
        <w:t>1</w:t>
      </w:r>
      <w:r>
        <w:rPr>
          <w:rFonts w:hint="eastAsia" w:asciiTheme="majorEastAsia" w:hAnsiTheme="majorEastAsia" w:eastAsiaTheme="majorEastAsia" w:cstheme="majorEastAsia"/>
          <w:color w:val="auto"/>
          <w:spacing w:val="0"/>
          <w:sz w:val="24"/>
          <w:szCs w:val="24"/>
          <w:highlight w:val="none"/>
        </w:rPr>
        <w:t>若协商解决不成，则通过下列途径之一解决：</w:t>
      </w:r>
    </w:p>
    <w:p w14:paraId="4F2FAED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color w:val="auto"/>
          <w:spacing w:val="0"/>
          <w:kern w:val="0"/>
          <w:sz w:val="24"/>
          <w:szCs w:val="24"/>
          <w:highlight w:val="none"/>
          <w:u w:val="none"/>
          <w:lang w:val="en-US" w:eastAsia="zh-CN" w:bidi="ar"/>
        </w:rPr>
      </w:pPr>
      <w:r>
        <w:rPr>
          <w:rFonts w:hint="eastAsia" w:asciiTheme="majorEastAsia" w:hAnsiTheme="majorEastAsia" w:eastAsiaTheme="majorEastAsia" w:cstheme="majorEastAsia"/>
          <w:color w:val="auto"/>
          <w:spacing w:val="0"/>
          <w:kern w:val="0"/>
          <w:sz w:val="24"/>
          <w:szCs w:val="24"/>
          <w:highlight w:val="none"/>
          <w:u w:val="none"/>
          <w:lang w:val="en-US" w:eastAsia="zh-CN" w:bidi="ar"/>
        </w:rPr>
        <w:t>13.1 因执行本合同所发生的或者与本合同有关的一切争议，双方应首先采取友好协商的方式解决该争议。如果不能协商一致，任何一方有权向甲方所在地有管辖权的人民法院提起诉讼，违约方除了承担本合同及采购文件约定的违约责任外，还需承担守约方为解决本合同争议而支出的诉讼费、律师费、公证鉴定费、调查取证费等一切费用。</w:t>
      </w:r>
    </w:p>
    <w:p w14:paraId="6EE1DF0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heme="majorEastAsia" w:hAnsiTheme="majorEastAsia" w:eastAsiaTheme="majorEastAsia" w:cstheme="majorEastAsia"/>
          <w:color w:val="auto"/>
          <w:spacing w:val="0"/>
          <w:kern w:val="0"/>
          <w:sz w:val="24"/>
          <w:szCs w:val="24"/>
          <w:highlight w:val="none"/>
          <w:u w:val="none"/>
          <w:lang w:val="en-US" w:eastAsia="zh-CN" w:bidi="ar"/>
        </w:rPr>
      </w:pPr>
      <w:r>
        <w:rPr>
          <w:rFonts w:hint="eastAsia" w:asciiTheme="majorEastAsia" w:hAnsiTheme="majorEastAsia" w:eastAsiaTheme="majorEastAsia" w:cstheme="majorEastAsia"/>
          <w:color w:val="auto"/>
          <w:spacing w:val="0"/>
          <w:kern w:val="0"/>
          <w:sz w:val="24"/>
          <w:szCs w:val="24"/>
          <w:highlight w:val="none"/>
          <w:u w:val="none"/>
          <w:lang w:val="en-US" w:eastAsia="zh-CN" w:bidi="ar"/>
        </w:rPr>
        <w:t>13.2 除非另有协议，诉诸法院裁判不影响合同双方继续履行合同项下争议以外部分各自的义务。</w:t>
      </w:r>
    </w:p>
    <w:p w14:paraId="38C5E9E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4</w:t>
      </w:r>
      <w:r>
        <w:rPr>
          <w:rFonts w:hint="eastAsia" w:asciiTheme="majorEastAsia" w:hAnsiTheme="majorEastAsia" w:eastAsiaTheme="majorEastAsia" w:cstheme="majorEastAsia"/>
          <w:color w:val="auto"/>
          <w:spacing w:val="0"/>
          <w:sz w:val="24"/>
          <w:szCs w:val="24"/>
          <w:highlight w:val="none"/>
        </w:rPr>
        <w:t>、不可抗力</w:t>
      </w:r>
    </w:p>
    <w:p w14:paraId="71024D0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4</w:t>
      </w:r>
      <w:r>
        <w:rPr>
          <w:rFonts w:hint="eastAsia" w:asciiTheme="majorEastAsia" w:hAnsiTheme="majorEastAsia" w:eastAsiaTheme="majorEastAsia" w:cstheme="majorEastAsia"/>
          <w:color w:val="auto"/>
          <w:spacing w:val="0"/>
          <w:sz w:val="24"/>
          <w:szCs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8E967A6">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4</w:t>
      </w:r>
      <w:r>
        <w:rPr>
          <w:rFonts w:hint="eastAsia" w:asciiTheme="majorEastAsia" w:hAnsiTheme="majorEastAsia" w:eastAsiaTheme="majorEastAsia" w:cstheme="majorEastAsia"/>
          <w:color w:val="auto"/>
          <w:spacing w:val="0"/>
          <w:sz w:val="24"/>
          <w:szCs w:val="24"/>
          <w:highlight w:val="none"/>
        </w:rPr>
        <w:t>.2本合同中的不可抗力指不能预见、不能避免、不能克服的客观情况，包括但不限于：自然灾害如地震、台风、洪水、火灾及政府行为、法律规定或其适用的变化或其他任何无法预见、避免或控制的事件。</w:t>
      </w:r>
    </w:p>
    <w:p w14:paraId="6CCDAB4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5</w:t>
      </w:r>
      <w:r>
        <w:rPr>
          <w:rFonts w:hint="eastAsia" w:asciiTheme="majorEastAsia" w:hAnsiTheme="majorEastAsia" w:eastAsiaTheme="majorEastAsia" w:cstheme="majorEastAsia"/>
          <w:color w:val="auto"/>
          <w:spacing w:val="0"/>
          <w:sz w:val="24"/>
          <w:szCs w:val="24"/>
          <w:highlight w:val="none"/>
        </w:rPr>
        <w:t>、合同条款</w:t>
      </w:r>
    </w:p>
    <w:p w14:paraId="0E3D909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u w:val="single"/>
        </w:rPr>
        <w:t>（按照实际情况编制填写。</w:t>
      </w:r>
      <w:r>
        <w:rPr>
          <w:rFonts w:hint="eastAsia" w:asciiTheme="majorEastAsia" w:hAnsiTheme="majorEastAsia" w:eastAsiaTheme="majorEastAsia" w:cstheme="majorEastAsia"/>
          <w:color w:val="auto"/>
          <w:spacing w:val="0"/>
          <w:sz w:val="24"/>
          <w:szCs w:val="24"/>
          <w:highlight w:val="none"/>
          <w:u w:val="single"/>
          <w:lang w:eastAsia="zh-CN"/>
        </w:rPr>
        <w:t>已确定的采购内容</w:t>
      </w:r>
      <w:r>
        <w:rPr>
          <w:rFonts w:hint="eastAsia" w:asciiTheme="majorEastAsia" w:hAnsiTheme="majorEastAsia" w:eastAsiaTheme="majorEastAsia" w:cstheme="majorEastAsia"/>
          <w:color w:val="auto"/>
          <w:spacing w:val="0"/>
          <w:sz w:val="24"/>
          <w:szCs w:val="24"/>
          <w:highlight w:val="none"/>
          <w:u w:val="single"/>
        </w:rPr>
        <w:t>，双方均不得变更或调整；未作规定的，双方可通过友好协商进行约定）</w:t>
      </w:r>
      <w:r>
        <w:rPr>
          <w:rFonts w:hint="eastAsia" w:asciiTheme="majorEastAsia" w:hAnsiTheme="majorEastAsia" w:eastAsiaTheme="majorEastAsia" w:cstheme="majorEastAsia"/>
          <w:color w:val="auto"/>
          <w:spacing w:val="0"/>
          <w:sz w:val="24"/>
          <w:szCs w:val="24"/>
          <w:highlight w:val="none"/>
        </w:rPr>
        <w:t>。</w:t>
      </w:r>
    </w:p>
    <w:p w14:paraId="22C2C27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6</w:t>
      </w:r>
      <w:r>
        <w:rPr>
          <w:rFonts w:hint="eastAsia" w:asciiTheme="majorEastAsia" w:hAnsiTheme="majorEastAsia" w:eastAsiaTheme="majorEastAsia" w:cstheme="majorEastAsia"/>
          <w:color w:val="auto"/>
          <w:spacing w:val="0"/>
          <w:sz w:val="24"/>
          <w:szCs w:val="24"/>
          <w:highlight w:val="none"/>
        </w:rPr>
        <w:t>、其他约定</w:t>
      </w:r>
    </w:p>
    <w:p w14:paraId="254460D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6</w:t>
      </w:r>
      <w:r>
        <w:rPr>
          <w:rFonts w:hint="eastAsia" w:asciiTheme="majorEastAsia" w:hAnsiTheme="majorEastAsia" w:eastAsiaTheme="majorEastAsia" w:cstheme="majorEastAsia"/>
          <w:color w:val="auto"/>
          <w:spacing w:val="0"/>
          <w:sz w:val="24"/>
          <w:szCs w:val="24"/>
          <w:highlight w:val="none"/>
        </w:rPr>
        <w:t>.1合同文件与本合同具有同等法律效力。</w:t>
      </w:r>
    </w:p>
    <w:p w14:paraId="512D0F4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6</w:t>
      </w:r>
      <w:r>
        <w:rPr>
          <w:rFonts w:hint="eastAsia" w:asciiTheme="majorEastAsia" w:hAnsiTheme="majorEastAsia" w:eastAsiaTheme="majorEastAsia" w:cstheme="majorEastAsia"/>
          <w:color w:val="auto"/>
          <w:spacing w:val="0"/>
          <w:sz w:val="24"/>
          <w:szCs w:val="24"/>
          <w:highlight w:val="none"/>
        </w:rPr>
        <w:t>.2本合同未尽事宜，双方可另行补充。</w:t>
      </w:r>
    </w:p>
    <w:p w14:paraId="6B6EE35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6</w:t>
      </w:r>
      <w:r>
        <w:rPr>
          <w:rFonts w:hint="eastAsia" w:asciiTheme="majorEastAsia" w:hAnsiTheme="majorEastAsia" w:eastAsiaTheme="majorEastAsia" w:cstheme="majorEastAsia"/>
          <w:color w:val="auto"/>
          <w:spacing w:val="0"/>
          <w:sz w:val="24"/>
          <w:szCs w:val="24"/>
          <w:highlight w:val="none"/>
        </w:rPr>
        <w:t>.3合同生效：</w:t>
      </w:r>
      <w:r>
        <w:rPr>
          <w:rFonts w:hint="eastAsia" w:asciiTheme="majorEastAsia" w:hAnsiTheme="majorEastAsia" w:eastAsiaTheme="majorEastAsia" w:cstheme="majorEastAsia"/>
          <w:color w:val="auto"/>
          <w:sz w:val="24"/>
          <w:highlight w:val="none"/>
        </w:rPr>
        <w:t>本合同自双方签章之日起生效。本合同壹式</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u w:val="single"/>
          <w:lang w:val="en-US" w:eastAsia="zh-CN"/>
        </w:rPr>
        <w:t xml:space="preserve"> </w:t>
      </w:r>
      <w:r>
        <w:rPr>
          <w:rFonts w:hint="eastAsia" w:asciiTheme="majorEastAsia" w:hAnsiTheme="majorEastAsia" w:eastAsiaTheme="majorEastAsia" w:cstheme="majorEastAsia"/>
          <w:color w:val="auto"/>
          <w:sz w:val="24"/>
          <w:highlight w:val="none"/>
        </w:rPr>
        <w:t>份，甲方执</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u w:val="single"/>
          <w:lang w:val="en-US" w:eastAsia="zh-CN"/>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份，乙方执</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u w:val="single"/>
          <w:lang w:val="en-US" w:eastAsia="zh-CN"/>
        </w:rPr>
        <w:t xml:space="preserve"> </w:t>
      </w:r>
      <w:r>
        <w:rPr>
          <w:rFonts w:hint="eastAsia" w:asciiTheme="majorEastAsia" w:hAnsiTheme="majorEastAsia" w:eastAsiaTheme="majorEastAsia" w:cstheme="majorEastAsia"/>
          <w:color w:val="auto"/>
          <w:sz w:val="24"/>
          <w:highlight w:val="none"/>
          <w:u w:val="single"/>
        </w:rPr>
        <w:t xml:space="preserve"> </w:t>
      </w:r>
      <w:r>
        <w:rPr>
          <w:rFonts w:hint="eastAsia" w:asciiTheme="majorEastAsia" w:hAnsiTheme="majorEastAsia" w:eastAsiaTheme="majorEastAsia" w:cstheme="majorEastAsia"/>
          <w:color w:val="auto"/>
          <w:sz w:val="24"/>
          <w:highlight w:val="none"/>
        </w:rPr>
        <w:t>份，具有同等法律效力。</w:t>
      </w:r>
    </w:p>
    <w:p w14:paraId="79B7999F">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1</w:t>
      </w:r>
      <w:r>
        <w:rPr>
          <w:rFonts w:hint="eastAsia" w:asciiTheme="majorEastAsia" w:hAnsiTheme="majorEastAsia" w:eastAsiaTheme="majorEastAsia" w:cstheme="majorEastAsia"/>
          <w:color w:val="auto"/>
          <w:spacing w:val="0"/>
          <w:sz w:val="24"/>
          <w:szCs w:val="24"/>
          <w:highlight w:val="none"/>
          <w:lang w:val="en-US" w:eastAsia="zh-CN"/>
        </w:rPr>
        <w:t>6</w:t>
      </w:r>
      <w:r>
        <w:rPr>
          <w:rFonts w:hint="eastAsia" w:asciiTheme="majorEastAsia" w:hAnsiTheme="majorEastAsia" w:eastAsiaTheme="majorEastAsia" w:cstheme="majorEastAsia"/>
          <w:color w:val="auto"/>
          <w:spacing w:val="0"/>
          <w:sz w:val="24"/>
          <w:szCs w:val="24"/>
          <w:highlight w:val="none"/>
        </w:rPr>
        <w:t>.5其他：□无。□</w:t>
      </w:r>
      <w:r>
        <w:rPr>
          <w:rFonts w:hint="eastAsia" w:asciiTheme="majorEastAsia" w:hAnsiTheme="majorEastAsia" w:eastAsiaTheme="majorEastAsia" w:cstheme="majorEastAsia"/>
          <w:color w:val="auto"/>
          <w:spacing w:val="0"/>
          <w:sz w:val="24"/>
          <w:szCs w:val="24"/>
          <w:highlight w:val="none"/>
          <w:u w:val="single"/>
        </w:rPr>
        <w:t>（按照实际情况编制填写需要增加的内容）</w:t>
      </w:r>
      <w:r>
        <w:rPr>
          <w:rFonts w:hint="eastAsia" w:asciiTheme="majorEastAsia" w:hAnsiTheme="majorEastAsia" w:eastAsiaTheme="majorEastAsia" w:cstheme="majorEastAsia"/>
          <w:color w:val="auto"/>
          <w:spacing w:val="0"/>
          <w:sz w:val="24"/>
          <w:szCs w:val="24"/>
          <w:highlight w:val="none"/>
        </w:rPr>
        <w:t>。</w:t>
      </w:r>
    </w:p>
    <w:p w14:paraId="7EDCCE16">
      <w:pPr>
        <w:numPr>
          <w:ilvl w:val="0"/>
          <w:numId w:val="0"/>
        </w:numPr>
        <w:spacing w:line="360" w:lineRule="auto"/>
        <w:ind w:left="480" w:leftChars="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br w:type="page"/>
      </w:r>
    </w:p>
    <w:p w14:paraId="342321DA">
      <w:pPr>
        <w:pStyle w:val="12"/>
        <w:keepNext w:val="0"/>
        <w:keepLines w:val="0"/>
        <w:widowControl/>
        <w:suppressLineNumbers w:val="0"/>
        <w:spacing w:before="75" w:beforeAutospacing="0" w:after="75" w:afterAutospacing="0" w:line="360" w:lineRule="auto"/>
        <w:ind w:left="0" w:right="0" w:firstLine="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（以下无正文）</w:t>
      </w:r>
    </w:p>
    <w:tbl>
      <w:tblPr>
        <w:tblStyle w:val="17"/>
        <w:tblW w:w="9890" w:type="dxa"/>
        <w:tblInd w:w="-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0"/>
        <w:gridCol w:w="4800"/>
      </w:tblGrid>
      <w:tr w14:paraId="5F4D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63AD1A63">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甲方</w:t>
            </w:r>
            <w:r>
              <w:rPr>
                <w:rFonts w:hint="eastAsia" w:asciiTheme="majorEastAsia" w:hAnsiTheme="majorEastAsia" w:eastAsiaTheme="majorEastAsia" w:cstheme="majorEastAsia"/>
                <w:color w:val="auto"/>
                <w:sz w:val="24"/>
                <w:highlight w:val="none"/>
              </w:rPr>
              <w:t>（盖章）</w:t>
            </w:r>
            <w:r>
              <w:rPr>
                <w:rFonts w:hint="eastAsia" w:asciiTheme="majorEastAsia" w:hAnsiTheme="majorEastAsia" w:eastAsiaTheme="majorEastAsia" w:cstheme="majorEastAsia"/>
                <w:color w:val="auto"/>
                <w:spacing w:val="0"/>
                <w:sz w:val="24"/>
                <w:szCs w:val="24"/>
                <w:highlight w:val="none"/>
              </w:rPr>
              <w:t>：</w:t>
            </w:r>
            <w:r>
              <w:rPr>
                <w:rFonts w:hint="eastAsia" w:asciiTheme="majorEastAsia" w:hAnsiTheme="majorEastAsia" w:eastAsiaTheme="majorEastAsia" w:cstheme="majorEastAsia"/>
                <w:color w:val="auto"/>
                <w:spacing w:val="0"/>
                <w:sz w:val="24"/>
                <w:szCs w:val="24"/>
                <w:highlight w:val="none"/>
                <w:lang w:val="en-US" w:eastAsia="zh-CN"/>
              </w:rPr>
              <w:t xml:space="preserve"> </w:t>
            </w:r>
          </w:p>
        </w:tc>
        <w:tc>
          <w:tcPr>
            <w:tcW w:w="4800" w:type="dxa"/>
          </w:tcPr>
          <w:p w14:paraId="60E3E0CB">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乙方</w:t>
            </w:r>
            <w:r>
              <w:rPr>
                <w:rFonts w:hint="eastAsia" w:asciiTheme="majorEastAsia" w:hAnsiTheme="majorEastAsia" w:eastAsiaTheme="majorEastAsia" w:cstheme="majorEastAsia"/>
                <w:color w:val="auto"/>
                <w:sz w:val="24"/>
                <w:highlight w:val="none"/>
              </w:rPr>
              <w:t>（盖章）</w:t>
            </w:r>
            <w:r>
              <w:rPr>
                <w:rFonts w:hint="eastAsia" w:asciiTheme="majorEastAsia" w:hAnsiTheme="majorEastAsia" w:eastAsiaTheme="majorEastAsia" w:cstheme="majorEastAsia"/>
                <w:color w:val="auto"/>
                <w:spacing w:val="0"/>
                <w:sz w:val="24"/>
                <w:szCs w:val="24"/>
                <w:highlight w:val="none"/>
              </w:rPr>
              <w:t>：</w:t>
            </w:r>
          </w:p>
        </w:tc>
      </w:tr>
      <w:tr w14:paraId="34AC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6864310A">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住所：</w:t>
            </w:r>
          </w:p>
        </w:tc>
        <w:tc>
          <w:tcPr>
            <w:tcW w:w="4800" w:type="dxa"/>
          </w:tcPr>
          <w:p w14:paraId="0545BB06">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住所：</w:t>
            </w:r>
          </w:p>
        </w:tc>
      </w:tr>
      <w:tr w14:paraId="620E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69063D5B">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单位负责人</w:t>
            </w:r>
            <w:r>
              <w:rPr>
                <w:rFonts w:hint="eastAsia" w:asciiTheme="majorEastAsia" w:hAnsiTheme="majorEastAsia" w:eastAsiaTheme="majorEastAsia" w:cstheme="majorEastAsia"/>
                <w:color w:val="auto"/>
                <w:sz w:val="24"/>
                <w:highlight w:val="none"/>
                <w:lang w:eastAsia="zh-Hans"/>
              </w:rPr>
              <w:t>（签字或盖章）</w:t>
            </w:r>
            <w:r>
              <w:rPr>
                <w:rFonts w:hint="eastAsia" w:asciiTheme="majorEastAsia" w:hAnsiTheme="majorEastAsia" w:eastAsiaTheme="majorEastAsia" w:cstheme="majorEastAsia"/>
                <w:color w:val="auto"/>
                <w:spacing w:val="0"/>
                <w:sz w:val="24"/>
                <w:szCs w:val="24"/>
                <w:highlight w:val="none"/>
              </w:rPr>
              <w:t>：</w:t>
            </w:r>
          </w:p>
        </w:tc>
        <w:tc>
          <w:tcPr>
            <w:tcW w:w="4800" w:type="dxa"/>
          </w:tcPr>
          <w:p w14:paraId="2576E90D">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单位负责人</w:t>
            </w:r>
            <w:r>
              <w:rPr>
                <w:rFonts w:hint="eastAsia" w:asciiTheme="majorEastAsia" w:hAnsiTheme="majorEastAsia" w:eastAsiaTheme="majorEastAsia" w:cstheme="majorEastAsia"/>
                <w:color w:val="auto"/>
                <w:sz w:val="24"/>
                <w:highlight w:val="none"/>
                <w:lang w:eastAsia="zh-Hans"/>
              </w:rPr>
              <w:t>（签字或盖章）</w:t>
            </w:r>
            <w:r>
              <w:rPr>
                <w:rFonts w:hint="eastAsia" w:asciiTheme="majorEastAsia" w:hAnsiTheme="majorEastAsia" w:eastAsiaTheme="majorEastAsia" w:cstheme="majorEastAsia"/>
                <w:color w:val="auto"/>
                <w:spacing w:val="0"/>
                <w:sz w:val="24"/>
                <w:szCs w:val="24"/>
                <w:highlight w:val="none"/>
              </w:rPr>
              <w:t>：</w:t>
            </w:r>
          </w:p>
        </w:tc>
      </w:tr>
      <w:tr w14:paraId="6E90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08F15ED0">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委托代理人</w:t>
            </w:r>
            <w:r>
              <w:rPr>
                <w:rFonts w:hint="eastAsia" w:asciiTheme="majorEastAsia" w:hAnsiTheme="majorEastAsia" w:eastAsiaTheme="majorEastAsia" w:cstheme="majorEastAsia"/>
                <w:color w:val="auto"/>
                <w:sz w:val="24"/>
                <w:highlight w:val="none"/>
                <w:lang w:eastAsia="zh-Hans"/>
              </w:rPr>
              <w:t>（签字或盖章）</w:t>
            </w:r>
            <w:r>
              <w:rPr>
                <w:rFonts w:hint="eastAsia" w:asciiTheme="majorEastAsia" w:hAnsiTheme="majorEastAsia" w:eastAsiaTheme="majorEastAsia" w:cstheme="majorEastAsia"/>
                <w:color w:val="auto"/>
                <w:spacing w:val="0"/>
                <w:sz w:val="24"/>
                <w:szCs w:val="24"/>
                <w:highlight w:val="none"/>
              </w:rPr>
              <w:t>：</w:t>
            </w:r>
          </w:p>
        </w:tc>
        <w:tc>
          <w:tcPr>
            <w:tcW w:w="4800" w:type="dxa"/>
          </w:tcPr>
          <w:p w14:paraId="71FD183C">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委托代理人</w:t>
            </w:r>
            <w:r>
              <w:rPr>
                <w:rFonts w:hint="eastAsia" w:asciiTheme="majorEastAsia" w:hAnsiTheme="majorEastAsia" w:eastAsiaTheme="majorEastAsia" w:cstheme="majorEastAsia"/>
                <w:color w:val="auto"/>
                <w:sz w:val="24"/>
                <w:highlight w:val="none"/>
                <w:lang w:eastAsia="zh-Hans"/>
              </w:rPr>
              <w:t>（签字或盖章）</w:t>
            </w:r>
            <w:r>
              <w:rPr>
                <w:rFonts w:hint="eastAsia" w:asciiTheme="majorEastAsia" w:hAnsiTheme="majorEastAsia" w:eastAsiaTheme="majorEastAsia" w:cstheme="majorEastAsia"/>
                <w:color w:val="auto"/>
                <w:spacing w:val="0"/>
                <w:sz w:val="24"/>
                <w:szCs w:val="24"/>
                <w:highlight w:val="none"/>
              </w:rPr>
              <w:t>：</w:t>
            </w:r>
          </w:p>
        </w:tc>
      </w:tr>
      <w:tr w14:paraId="1A47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3CFC33E4">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联系方法：</w:t>
            </w:r>
          </w:p>
        </w:tc>
        <w:tc>
          <w:tcPr>
            <w:tcW w:w="4800" w:type="dxa"/>
          </w:tcPr>
          <w:p w14:paraId="6F3E0416">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联系方法：</w:t>
            </w:r>
          </w:p>
        </w:tc>
      </w:tr>
      <w:tr w14:paraId="158A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211A89C5">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开户银行：</w:t>
            </w:r>
          </w:p>
        </w:tc>
        <w:tc>
          <w:tcPr>
            <w:tcW w:w="4800" w:type="dxa"/>
          </w:tcPr>
          <w:p w14:paraId="1D04856F">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开户银行：</w:t>
            </w:r>
          </w:p>
        </w:tc>
      </w:tr>
      <w:tr w14:paraId="3819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090" w:type="dxa"/>
          </w:tcPr>
          <w:p w14:paraId="4C325532">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账号：</w:t>
            </w:r>
            <w:r>
              <w:rPr>
                <w:rFonts w:hint="eastAsia" w:asciiTheme="majorEastAsia" w:hAnsiTheme="majorEastAsia" w:eastAsiaTheme="majorEastAsia" w:cstheme="majorEastAsia"/>
                <w:color w:val="auto"/>
                <w:spacing w:val="0"/>
                <w:sz w:val="24"/>
                <w:szCs w:val="24"/>
                <w:highlight w:val="none"/>
                <w:lang w:val="en-US" w:eastAsia="zh-CN"/>
              </w:rPr>
              <w:t xml:space="preserve"> </w:t>
            </w:r>
          </w:p>
        </w:tc>
        <w:tc>
          <w:tcPr>
            <w:tcW w:w="4800" w:type="dxa"/>
          </w:tcPr>
          <w:p w14:paraId="18F751EF">
            <w:pPr>
              <w:pStyle w:val="12"/>
              <w:keepNext w:val="0"/>
              <w:keepLines w:val="0"/>
              <w:widowControl/>
              <w:suppressLineNumbers w:val="0"/>
              <w:spacing w:before="75" w:beforeAutospacing="0" w:after="75" w:afterAutospacing="0" w:line="360" w:lineRule="auto"/>
              <w:ind w:right="0"/>
              <w:rPr>
                <w:rFonts w:hint="eastAsia" w:asciiTheme="majorEastAsia" w:hAnsiTheme="majorEastAsia" w:eastAsiaTheme="majorEastAsia" w:cstheme="majorEastAsia"/>
                <w:color w:val="auto"/>
                <w:spacing w:val="0"/>
                <w:sz w:val="24"/>
                <w:szCs w:val="24"/>
                <w:highlight w:val="none"/>
                <w:vertAlign w:val="baseline"/>
              </w:rPr>
            </w:pPr>
            <w:r>
              <w:rPr>
                <w:rFonts w:hint="eastAsia" w:asciiTheme="majorEastAsia" w:hAnsiTheme="majorEastAsia" w:eastAsiaTheme="majorEastAsia" w:cstheme="majorEastAsia"/>
                <w:color w:val="auto"/>
                <w:spacing w:val="0"/>
                <w:sz w:val="24"/>
                <w:szCs w:val="24"/>
                <w:highlight w:val="none"/>
              </w:rPr>
              <w:t>账号：</w:t>
            </w:r>
          </w:p>
        </w:tc>
      </w:tr>
    </w:tbl>
    <w:p w14:paraId="205DA71F">
      <w:pPr>
        <w:pStyle w:val="12"/>
        <w:keepNext w:val="0"/>
        <w:keepLines w:val="0"/>
        <w:widowControl/>
        <w:suppressLineNumbers w:val="0"/>
        <w:spacing w:before="75" w:beforeAutospacing="0" w:after="75" w:afterAutospacing="0" w:line="360" w:lineRule="auto"/>
        <w:ind w:left="0" w:right="0"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 </w:t>
      </w:r>
      <w:r>
        <w:rPr>
          <w:rFonts w:hint="eastAsia" w:asciiTheme="majorEastAsia" w:hAnsiTheme="majorEastAsia" w:eastAsiaTheme="majorEastAsia" w:cstheme="majorEastAsia"/>
          <w:color w:val="auto"/>
          <w:spacing w:val="0"/>
          <w:sz w:val="24"/>
          <w:szCs w:val="24"/>
          <w:highlight w:val="none"/>
          <w:lang w:val="en-US" w:eastAsia="zh-CN"/>
        </w:rPr>
        <w:t xml:space="preserve">                               </w:t>
      </w:r>
    </w:p>
    <w:p w14:paraId="77412B39">
      <w:pPr>
        <w:pStyle w:val="12"/>
        <w:keepNext w:val="0"/>
        <w:keepLines w:val="0"/>
        <w:widowControl/>
        <w:suppressLineNumbers w:val="0"/>
        <w:spacing w:before="75" w:beforeAutospacing="0" w:after="75" w:afterAutospacing="0" w:line="360" w:lineRule="auto"/>
        <w:ind w:left="0" w:right="0"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签订地点：</w:t>
      </w:r>
    </w:p>
    <w:p w14:paraId="03E26BCF">
      <w:pPr>
        <w:pStyle w:val="12"/>
        <w:keepNext w:val="0"/>
        <w:keepLines w:val="0"/>
        <w:widowControl/>
        <w:suppressLineNumbers w:val="0"/>
        <w:spacing w:before="75" w:beforeAutospacing="0" w:after="75" w:afterAutospacing="0" w:line="360" w:lineRule="auto"/>
        <w:ind w:left="0" w:right="0"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签订日期：</w:t>
      </w:r>
      <w:r>
        <w:rPr>
          <w:rFonts w:hint="eastAsia" w:asciiTheme="majorEastAsia" w:hAnsiTheme="majorEastAsia" w:eastAsiaTheme="majorEastAsia" w:cstheme="majorEastAsia"/>
          <w:color w:val="auto"/>
          <w:spacing w:val="0"/>
          <w:sz w:val="24"/>
          <w:szCs w:val="24"/>
          <w:highlight w:val="none"/>
          <w:u w:val="single"/>
        </w:rPr>
        <w:t>    </w:t>
      </w:r>
      <w:r>
        <w:rPr>
          <w:rFonts w:hint="eastAsia" w:asciiTheme="majorEastAsia" w:hAnsiTheme="majorEastAsia" w:eastAsiaTheme="majorEastAsia" w:cstheme="majorEastAsia"/>
          <w:color w:val="auto"/>
          <w:spacing w:val="0"/>
          <w:sz w:val="24"/>
          <w:szCs w:val="24"/>
          <w:highlight w:val="none"/>
        </w:rPr>
        <w:t>年</w:t>
      </w:r>
      <w:r>
        <w:rPr>
          <w:rFonts w:hint="eastAsia" w:asciiTheme="majorEastAsia" w:hAnsiTheme="majorEastAsia" w:eastAsiaTheme="majorEastAsia" w:cstheme="majorEastAsia"/>
          <w:color w:val="auto"/>
          <w:spacing w:val="0"/>
          <w:sz w:val="24"/>
          <w:szCs w:val="24"/>
          <w:highlight w:val="none"/>
          <w:u w:val="single"/>
        </w:rPr>
        <w:t>   </w:t>
      </w:r>
      <w:r>
        <w:rPr>
          <w:rFonts w:hint="eastAsia" w:asciiTheme="majorEastAsia" w:hAnsiTheme="majorEastAsia" w:eastAsiaTheme="majorEastAsia" w:cstheme="majorEastAsia"/>
          <w:color w:val="auto"/>
          <w:spacing w:val="0"/>
          <w:sz w:val="24"/>
          <w:szCs w:val="24"/>
          <w:highlight w:val="none"/>
        </w:rPr>
        <w:t>月</w:t>
      </w:r>
      <w:r>
        <w:rPr>
          <w:rFonts w:hint="eastAsia" w:asciiTheme="majorEastAsia" w:hAnsiTheme="majorEastAsia" w:eastAsiaTheme="majorEastAsia" w:cstheme="majorEastAsia"/>
          <w:color w:val="auto"/>
          <w:spacing w:val="0"/>
          <w:sz w:val="24"/>
          <w:szCs w:val="24"/>
          <w:highlight w:val="none"/>
          <w:u w:val="single"/>
        </w:rPr>
        <w:t>   </w:t>
      </w:r>
      <w:r>
        <w:rPr>
          <w:rFonts w:hint="eastAsia" w:asciiTheme="majorEastAsia" w:hAnsiTheme="majorEastAsia" w:eastAsiaTheme="majorEastAsia" w:cstheme="majorEastAsia"/>
          <w:color w:val="auto"/>
          <w:spacing w:val="0"/>
          <w:sz w:val="24"/>
          <w:szCs w:val="24"/>
          <w:highlight w:val="none"/>
        </w:rPr>
        <w:t>日</w:t>
      </w:r>
    </w:p>
    <w:p w14:paraId="538A4FD5">
      <w:pPr>
        <w:pStyle w:val="12"/>
        <w:keepNext w:val="0"/>
        <w:keepLines w:val="0"/>
        <w:widowControl/>
        <w:suppressLineNumbers w:val="0"/>
        <w:spacing w:before="75" w:beforeAutospacing="0" w:after="75" w:afterAutospacing="0" w:line="435" w:lineRule="atLeast"/>
        <w:ind w:left="0" w:right="0" w:firstLine="0"/>
        <w:rPr>
          <w:rFonts w:hint="eastAsia" w:asciiTheme="majorEastAsia" w:hAnsiTheme="majorEastAsia" w:eastAsiaTheme="majorEastAsia" w:cstheme="majorEastAsia"/>
          <w:color w:val="auto"/>
          <w:sz w:val="21"/>
          <w:szCs w:val="21"/>
          <w:highlight w:val="none"/>
        </w:rPr>
      </w:pPr>
    </w:p>
    <w:p w14:paraId="1DA385E1">
      <w:pPr>
        <w:pStyle w:val="12"/>
        <w:widowControl/>
        <w:spacing w:before="60" w:beforeAutospacing="0" w:after="60" w:afterAutospacing="0" w:line="348" w:lineRule="atLeast"/>
        <w:jc w:val="center"/>
        <w:rPr>
          <w:rStyle w:val="19"/>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w:t>
      </w:r>
    </w:p>
    <w:p w14:paraId="1450354A">
      <w:pPr>
        <w:rPr>
          <w:rStyle w:val="19"/>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sz w:val="21"/>
          <w:szCs w:val="21"/>
          <w:highlight w:val="none"/>
        </w:rPr>
        <w:br w:type="page"/>
      </w:r>
    </w:p>
    <w:p w14:paraId="5FFD6CE0">
      <w:pPr>
        <w:pStyle w:val="12"/>
        <w:widowControl/>
        <w:spacing w:before="60" w:beforeAutospacing="0" w:after="60" w:afterAutospacing="0" w:line="348" w:lineRule="atLeas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t>第五章  首次响应文件格式</w:t>
      </w:r>
    </w:p>
    <w:p w14:paraId="00C84FA0">
      <w:pPr>
        <w:pStyle w:val="12"/>
        <w:widowControl/>
        <w:spacing w:before="0" w:beforeAutospacing="0" w:after="0" w:afterAutospacing="0" w:line="500" w:lineRule="exact"/>
        <w:ind w:firstLine="542" w:firstLineChars="20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54CCAF6B">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编制说明</w:t>
      </w:r>
    </w:p>
    <w:p w14:paraId="037BA35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1、本附件所有格式为响应文件的组成部分，供</w:t>
      </w:r>
      <w:r>
        <w:rPr>
          <w:rFonts w:hint="eastAsia" w:asciiTheme="majorEastAsia" w:hAnsiTheme="majorEastAsia" w:eastAsiaTheme="majorEastAsia" w:cstheme="majorEastAsia"/>
          <w:color w:val="auto"/>
          <w:spacing w:val="0"/>
          <w:sz w:val="24"/>
          <w:szCs w:val="24"/>
          <w:highlight w:val="none"/>
        </w:rPr>
        <w:t>采购人或代理机构</w:t>
      </w:r>
      <w:r>
        <w:rPr>
          <w:rFonts w:hint="eastAsia" w:asciiTheme="majorEastAsia" w:hAnsiTheme="majorEastAsia" w:eastAsiaTheme="majorEastAsia" w:cstheme="majorEastAsia"/>
          <w:color w:val="auto"/>
          <w:highlight w:val="none"/>
        </w:rPr>
        <w:t>编制磋商文件时参考使用。由于新增政策、行业管理规定或者不同项目实际特点需要,则</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人或代理机构可以对有关表格进行必要的补充或修改，以满足实际项目的使用。</w:t>
      </w:r>
    </w:p>
    <w:p w14:paraId="7A7D685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7603FFA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9B90A3B">
      <w:pPr>
        <w:pStyle w:val="12"/>
        <w:widowControl/>
        <w:spacing w:before="60" w:beforeAutospacing="0" w:after="60" w:afterAutospacing="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t> </w:t>
      </w:r>
    </w:p>
    <w:p w14:paraId="31E625EE">
      <w:pPr>
        <w:pStyle w:val="12"/>
        <w:widowControl/>
        <w:spacing w:before="60" w:beforeAutospacing="0" w:after="60" w:afterAutospacing="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t> </w:t>
      </w:r>
    </w:p>
    <w:p w14:paraId="2E8A973C">
      <w:pPr>
        <w:pStyle w:val="12"/>
        <w:widowControl/>
        <w:spacing w:before="60" w:beforeAutospacing="0" w:after="60" w:afterAutospacing="0"/>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t> </w:t>
      </w:r>
    </w:p>
    <w:p w14:paraId="5306FEEB">
      <w:pPr>
        <w:pStyle w:val="12"/>
        <w:widowControl/>
        <w:spacing w:before="60" w:beforeAutospacing="0" w:after="60" w:afterAutospacing="0"/>
        <w:rPr>
          <w:rStyle w:val="19"/>
          <w:rFonts w:hint="eastAsia" w:asciiTheme="majorEastAsia" w:hAnsiTheme="majorEastAsia" w:eastAsiaTheme="majorEastAsia" w:cstheme="majorEastAsia"/>
          <w:color w:val="auto"/>
          <w:sz w:val="28"/>
          <w:szCs w:val="28"/>
          <w:highlight w:val="none"/>
        </w:rPr>
      </w:pPr>
      <w:r>
        <w:rPr>
          <w:rStyle w:val="19"/>
          <w:rFonts w:hint="eastAsia" w:asciiTheme="majorEastAsia" w:hAnsiTheme="majorEastAsia" w:eastAsiaTheme="majorEastAsia" w:cstheme="majorEastAsia"/>
          <w:color w:val="auto"/>
          <w:sz w:val="28"/>
          <w:szCs w:val="28"/>
          <w:highlight w:val="none"/>
        </w:rPr>
        <w:t xml:space="preserve">            </w:t>
      </w:r>
    </w:p>
    <w:p w14:paraId="5538A22E">
      <w:pPr>
        <w:pStyle w:val="12"/>
        <w:widowControl/>
        <w:spacing w:before="60" w:beforeAutospacing="0" w:after="60" w:afterAutospacing="0"/>
        <w:jc w:val="center"/>
        <w:rPr>
          <w:rFonts w:hint="eastAsia" w:asciiTheme="majorEastAsia" w:hAnsiTheme="majorEastAsia" w:eastAsiaTheme="majorEastAsia" w:cstheme="majorEastAsia"/>
          <w:color w:val="auto"/>
          <w:sz w:val="52"/>
          <w:szCs w:val="52"/>
          <w:highlight w:val="none"/>
        </w:rPr>
      </w:pPr>
      <w:r>
        <w:rPr>
          <w:rStyle w:val="19"/>
          <w:rFonts w:hint="eastAsia" w:asciiTheme="majorEastAsia" w:hAnsiTheme="majorEastAsia" w:eastAsiaTheme="majorEastAsia" w:cstheme="majorEastAsia"/>
          <w:color w:val="auto"/>
          <w:sz w:val="28"/>
          <w:szCs w:val="28"/>
          <w:highlight w:val="none"/>
        </w:rPr>
        <w:br w:type="page"/>
      </w:r>
      <w:r>
        <w:rPr>
          <w:rStyle w:val="19"/>
          <w:rFonts w:hint="eastAsia" w:asciiTheme="majorEastAsia" w:hAnsiTheme="majorEastAsia" w:eastAsiaTheme="majorEastAsia" w:cstheme="majorEastAsia"/>
          <w:color w:val="auto"/>
          <w:sz w:val="52"/>
          <w:szCs w:val="52"/>
          <w:highlight w:val="none"/>
        </w:rPr>
        <w:t>竞争性磋商</w:t>
      </w:r>
    </w:p>
    <w:p w14:paraId="612A3017">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52"/>
          <w:szCs w:val="52"/>
          <w:highlight w:val="none"/>
          <w:lang w:eastAsia="zh-CN"/>
        </w:rPr>
      </w:pPr>
      <w:r>
        <w:rPr>
          <w:rStyle w:val="19"/>
          <w:rFonts w:hint="eastAsia" w:asciiTheme="majorEastAsia" w:hAnsiTheme="majorEastAsia" w:eastAsiaTheme="majorEastAsia" w:cstheme="majorEastAsia"/>
          <w:color w:val="auto"/>
          <w:sz w:val="52"/>
          <w:szCs w:val="52"/>
          <w:highlight w:val="none"/>
        </w:rPr>
        <w:t>响应文件</w:t>
      </w:r>
    </w:p>
    <w:p w14:paraId="0BB2B02E">
      <w:pPr>
        <w:pStyle w:val="12"/>
        <w:widowControl/>
        <w:spacing w:before="60" w:beforeAutospacing="0" w:after="60" w:afterAutospacing="0"/>
        <w:jc w:val="center"/>
        <w:rPr>
          <w:rFonts w:hint="eastAsia" w:asciiTheme="majorEastAsia" w:hAnsiTheme="majorEastAsia" w:eastAsiaTheme="majorEastAsia" w:cstheme="majorEastAsia"/>
          <w:color w:val="auto"/>
          <w:sz w:val="52"/>
          <w:szCs w:val="52"/>
          <w:highlight w:val="none"/>
        </w:rPr>
      </w:pPr>
      <w:r>
        <w:rPr>
          <w:rStyle w:val="19"/>
          <w:rFonts w:hint="eastAsia" w:asciiTheme="majorEastAsia" w:hAnsiTheme="majorEastAsia" w:eastAsiaTheme="majorEastAsia" w:cstheme="majorEastAsia"/>
          <w:color w:val="auto"/>
          <w:sz w:val="52"/>
          <w:szCs w:val="52"/>
          <w:highlight w:val="none"/>
        </w:rPr>
        <w:t>(首次)</w:t>
      </w:r>
    </w:p>
    <w:p w14:paraId="1DD99ED7">
      <w:pPr>
        <w:pStyle w:val="12"/>
        <w:widowControl/>
        <w:spacing w:before="60" w:beforeAutospacing="0" w:after="6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362E15BC">
      <w:pPr>
        <w:pStyle w:val="12"/>
        <w:widowControl/>
        <w:spacing w:before="60" w:beforeAutospacing="0" w:after="6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24283DBF">
      <w:pPr>
        <w:pStyle w:val="12"/>
        <w:widowControl/>
        <w:spacing w:before="60" w:beforeAutospacing="0" w:after="60" w:afterAutospacing="0"/>
        <w:ind w:firstLine="1008"/>
        <w:rPr>
          <w:rStyle w:val="19"/>
          <w:rFonts w:hint="eastAsia" w:asciiTheme="majorEastAsia" w:hAnsiTheme="majorEastAsia" w:eastAsiaTheme="majorEastAsia" w:cstheme="majorEastAsia"/>
          <w:color w:val="auto"/>
          <w:sz w:val="32"/>
          <w:szCs w:val="32"/>
          <w:highlight w:val="none"/>
        </w:rPr>
      </w:pPr>
    </w:p>
    <w:p w14:paraId="298DCA75">
      <w:pPr>
        <w:pStyle w:val="12"/>
        <w:widowControl/>
        <w:spacing w:before="60" w:beforeAutospacing="0" w:after="60" w:afterAutospacing="0"/>
        <w:ind w:firstLine="1008"/>
        <w:rPr>
          <w:rStyle w:val="19"/>
          <w:rFonts w:hint="eastAsia" w:asciiTheme="majorEastAsia" w:hAnsiTheme="majorEastAsia" w:eastAsiaTheme="majorEastAsia" w:cstheme="majorEastAsia"/>
          <w:color w:val="auto"/>
          <w:sz w:val="32"/>
          <w:szCs w:val="32"/>
          <w:highlight w:val="none"/>
        </w:rPr>
      </w:pPr>
    </w:p>
    <w:p w14:paraId="444E4587">
      <w:pPr>
        <w:pStyle w:val="12"/>
        <w:widowControl/>
        <w:spacing w:before="60" w:beforeAutospacing="0" w:after="60" w:afterAutospacing="0"/>
        <w:ind w:firstLine="1008"/>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项目名称：</w:t>
      </w:r>
      <w:r>
        <w:rPr>
          <w:rStyle w:val="19"/>
          <w:rFonts w:hint="eastAsia" w:asciiTheme="majorEastAsia" w:hAnsiTheme="majorEastAsia" w:eastAsiaTheme="majorEastAsia" w:cstheme="majorEastAsia"/>
          <w:color w:val="auto"/>
          <w:sz w:val="32"/>
          <w:szCs w:val="32"/>
          <w:highlight w:val="none"/>
          <w:u w:val="single"/>
        </w:rPr>
        <w:t>               </w:t>
      </w:r>
    </w:p>
    <w:p w14:paraId="51E5BA62">
      <w:pPr>
        <w:pStyle w:val="12"/>
        <w:widowControl/>
        <w:spacing w:before="60" w:beforeAutospacing="0" w:after="60" w:afterAutospacing="0"/>
        <w:ind w:firstLine="1008"/>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项目编号：</w:t>
      </w:r>
      <w:r>
        <w:rPr>
          <w:rStyle w:val="19"/>
          <w:rFonts w:hint="eastAsia" w:asciiTheme="majorEastAsia" w:hAnsiTheme="majorEastAsia" w:eastAsiaTheme="majorEastAsia" w:cstheme="majorEastAsia"/>
          <w:color w:val="auto"/>
          <w:sz w:val="32"/>
          <w:szCs w:val="32"/>
          <w:highlight w:val="none"/>
          <w:u w:val="single"/>
        </w:rPr>
        <w:t>                    </w:t>
      </w:r>
    </w:p>
    <w:p w14:paraId="46094CAC">
      <w:pPr>
        <w:pStyle w:val="12"/>
        <w:widowControl/>
        <w:spacing w:before="60" w:beforeAutospacing="0" w:after="60" w:afterAutospacing="0"/>
        <w:ind w:firstLine="1008"/>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合同包: </w:t>
      </w:r>
      <w:r>
        <w:rPr>
          <w:rStyle w:val="19"/>
          <w:rFonts w:hint="eastAsia" w:asciiTheme="majorEastAsia" w:hAnsiTheme="majorEastAsia" w:eastAsiaTheme="majorEastAsia" w:cstheme="majorEastAsia"/>
          <w:color w:val="auto"/>
          <w:sz w:val="32"/>
          <w:szCs w:val="32"/>
          <w:highlight w:val="none"/>
          <w:u w:val="single"/>
        </w:rPr>
        <w:t>                    </w:t>
      </w:r>
    </w:p>
    <w:p w14:paraId="62A48705">
      <w:pPr>
        <w:pStyle w:val="12"/>
        <w:widowControl/>
        <w:spacing w:before="60" w:beforeAutospacing="0" w:after="60" w:afterAutospacing="0"/>
        <w:jc w:val="center"/>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 </w:t>
      </w:r>
    </w:p>
    <w:p w14:paraId="7908F7FD">
      <w:pPr>
        <w:pStyle w:val="12"/>
        <w:widowControl/>
        <w:spacing w:before="60" w:beforeAutospacing="0" w:after="60" w:afterAutospacing="0"/>
        <w:jc w:val="center"/>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 </w:t>
      </w:r>
    </w:p>
    <w:p w14:paraId="00E48AFC">
      <w:pPr>
        <w:pStyle w:val="12"/>
        <w:widowControl/>
        <w:spacing w:before="60" w:beforeAutospacing="0" w:after="60" w:afterAutospacing="0"/>
        <w:jc w:val="center"/>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 </w:t>
      </w:r>
    </w:p>
    <w:p w14:paraId="0B410FBE">
      <w:pPr>
        <w:pStyle w:val="12"/>
        <w:widowControl/>
        <w:spacing w:before="60" w:beforeAutospacing="0" w:after="60" w:afterAutospacing="0"/>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 </w:t>
      </w:r>
    </w:p>
    <w:p w14:paraId="095A9F48">
      <w:pPr>
        <w:pStyle w:val="12"/>
        <w:widowControl/>
        <w:spacing w:before="60" w:beforeAutospacing="0" w:after="60" w:afterAutospacing="0"/>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  </w:t>
      </w:r>
    </w:p>
    <w:p w14:paraId="3207E1F4">
      <w:pPr>
        <w:pStyle w:val="12"/>
        <w:widowControl/>
        <w:spacing w:before="60" w:beforeAutospacing="0" w:after="60" w:afterAutospacing="0"/>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    供应商名称 ：</w:t>
      </w:r>
      <w:r>
        <w:rPr>
          <w:rStyle w:val="19"/>
          <w:rFonts w:hint="eastAsia" w:asciiTheme="majorEastAsia" w:hAnsiTheme="majorEastAsia" w:eastAsiaTheme="majorEastAsia" w:cstheme="majorEastAsia"/>
          <w:color w:val="auto"/>
          <w:sz w:val="32"/>
          <w:szCs w:val="32"/>
          <w:highlight w:val="none"/>
          <w:u w:val="single"/>
        </w:rPr>
        <w:t>               </w:t>
      </w:r>
    </w:p>
    <w:p w14:paraId="483E0287">
      <w:pPr>
        <w:pStyle w:val="12"/>
        <w:widowControl/>
        <w:spacing w:before="60" w:beforeAutospacing="0" w:after="60" w:afterAutospacing="0"/>
        <w:rPr>
          <w:rFonts w:hint="eastAsia" w:asciiTheme="majorEastAsia" w:hAnsiTheme="majorEastAsia" w:eastAsiaTheme="majorEastAsia" w:cstheme="majorEastAsia"/>
          <w:color w:val="auto"/>
          <w:sz w:val="32"/>
          <w:szCs w:val="32"/>
          <w:highlight w:val="none"/>
        </w:rPr>
      </w:pPr>
      <w:r>
        <w:rPr>
          <w:rStyle w:val="19"/>
          <w:rFonts w:hint="eastAsia" w:asciiTheme="majorEastAsia" w:hAnsiTheme="majorEastAsia" w:eastAsiaTheme="majorEastAsia" w:cstheme="majorEastAsia"/>
          <w:color w:val="auto"/>
          <w:sz w:val="32"/>
          <w:szCs w:val="32"/>
          <w:highlight w:val="none"/>
        </w:rPr>
        <w:t>    日   期 ：</w:t>
      </w:r>
      <w:r>
        <w:rPr>
          <w:rStyle w:val="19"/>
          <w:rFonts w:hint="eastAsia" w:asciiTheme="majorEastAsia" w:hAnsiTheme="majorEastAsia" w:eastAsiaTheme="majorEastAsia" w:cstheme="majorEastAsia"/>
          <w:color w:val="auto"/>
          <w:sz w:val="32"/>
          <w:szCs w:val="32"/>
          <w:highlight w:val="none"/>
          <w:u w:val="single"/>
        </w:rPr>
        <w:t>               </w:t>
      </w:r>
    </w:p>
    <w:p w14:paraId="063B00E5">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32"/>
          <w:szCs w:val="32"/>
          <w:highlight w:val="none"/>
          <w:u w:val="single"/>
          <w:lang w:eastAsia="zh-CN"/>
        </w:rPr>
      </w:pPr>
    </w:p>
    <w:p w14:paraId="527E41C7">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32"/>
          <w:szCs w:val="32"/>
          <w:highlight w:val="none"/>
          <w:u w:val="single"/>
          <w:lang w:eastAsia="zh-CN"/>
        </w:rPr>
      </w:pPr>
    </w:p>
    <w:p w14:paraId="48454E57">
      <w:pPr>
        <w:pStyle w:val="12"/>
        <w:widowControl/>
        <w:spacing w:before="60" w:beforeAutospacing="0" w:after="60" w:afterAutospacing="0"/>
        <w:jc w:val="center"/>
        <w:rPr>
          <w:rStyle w:val="19"/>
          <w:rFonts w:hint="eastAsia" w:asciiTheme="majorEastAsia" w:hAnsiTheme="majorEastAsia" w:eastAsiaTheme="majorEastAsia" w:cstheme="majorEastAsia"/>
          <w:color w:val="auto"/>
          <w:sz w:val="32"/>
          <w:szCs w:val="32"/>
          <w:highlight w:val="none"/>
          <w:u w:val="single"/>
          <w:lang w:eastAsia="zh-CN"/>
        </w:rPr>
      </w:pPr>
    </w:p>
    <w:p w14:paraId="6FA15C0D">
      <w:pPr>
        <w:pStyle w:val="12"/>
        <w:widowControl/>
        <w:spacing w:before="60" w:beforeAutospacing="0" w:after="60" w:afterAutospacing="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19"/>
          <w:szCs w:val="19"/>
          <w:highlight w:val="none"/>
          <w:u w:val="single"/>
        </w:rPr>
        <w:br w:type="page"/>
      </w:r>
      <w:r>
        <w:rPr>
          <w:rStyle w:val="19"/>
          <w:rFonts w:hint="eastAsia" w:asciiTheme="majorEastAsia" w:hAnsiTheme="majorEastAsia" w:eastAsiaTheme="majorEastAsia" w:cstheme="majorEastAsia"/>
          <w:color w:val="auto"/>
          <w:sz w:val="28"/>
          <w:szCs w:val="28"/>
          <w:highlight w:val="none"/>
        </w:rPr>
        <w:t>目  录</w:t>
      </w:r>
    </w:p>
    <w:p w14:paraId="018B1503">
      <w:pPr>
        <w:pStyle w:val="12"/>
        <w:widowControl/>
        <w:spacing w:before="60" w:beforeAutospacing="0" w:after="60" w:afterAutospacing="0" w:line="372"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59AEAF1E">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附件1：响应函</w:t>
      </w:r>
    </w:p>
    <w:p w14:paraId="1B18B595">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附件2：报价一览表</w:t>
      </w:r>
    </w:p>
    <w:p w14:paraId="6BE0AF2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附件3：资格证明文件</w:t>
      </w:r>
    </w:p>
    <w:p w14:paraId="337E75AF">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附件4：技术和商务偏离表</w:t>
      </w:r>
    </w:p>
    <w:p w14:paraId="4188B49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w:t>
      </w:r>
      <w:r>
        <w:rPr>
          <w:rFonts w:hint="eastAsia" w:asciiTheme="majorEastAsia" w:hAnsiTheme="majorEastAsia" w:eastAsiaTheme="majorEastAsia" w:cstheme="majorEastAsia"/>
          <w:color w:val="auto"/>
          <w:highlight w:val="none"/>
          <w:lang w:val="en-US" w:eastAsia="zh-CN"/>
        </w:rPr>
        <w:t>5</w:t>
      </w:r>
      <w:r>
        <w:rPr>
          <w:rFonts w:hint="eastAsia" w:asciiTheme="majorEastAsia" w:hAnsiTheme="majorEastAsia" w:eastAsiaTheme="majorEastAsia" w:cstheme="majorEastAsia"/>
          <w:color w:val="auto"/>
          <w:highlight w:val="none"/>
        </w:rPr>
        <w:t>：相关技术、商务、服务响应承诺及资料</w:t>
      </w:r>
    </w:p>
    <w:p w14:paraId="71222D86">
      <w:pPr>
        <w:pStyle w:val="12"/>
        <w:keepNext w:val="0"/>
        <w:keepLines w:val="0"/>
        <w:widowControl/>
        <w:suppressLineNumbers w:val="0"/>
        <w:spacing w:before="75" w:beforeAutospacing="0" w:after="75" w:afterAutospacing="0" w:line="465" w:lineRule="atLeast"/>
        <w:ind w:left="0" w:right="0"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spacing w:val="0"/>
          <w:sz w:val="24"/>
          <w:szCs w:val="24"/>
          <w:highlight w:val="none"/>
        </w:rPr>
        <w:t>供应商提交的其他资料</w:t>
      </w:r>
    </w:p>
    <w:p w14:paraId="357A32F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sz w:val="24"/>
          <w:szCs w:val="24"/>
          <w:highlight w:val="none"/>
        </w:rPr>
        <w:t>附件7</w:t>
      </w:r>
      <w:r>
        <w:rPr>
          <w:rFonts w:hint="eastAsia" w:asciiTheme="majorEastAsia" w:hAnsiTheme="majorEastAsia" w:eastAsiaTheme="majorEastAsia" w:cstheme="majorEastAsia"/>
          <w:color w:val="auto"/>
          <w:highlight w:val="none"/>
        </w:rPr>
        <w:t>：要求作为响应文件组成部分的其他内容(若有)</w:t>
      </w:r>
    </w:p>
    <w:p w14:paraId="4AD819A0">
      <w:pPr>
        <w:pStyle w:val="12"/>
        <w:widowControl/>
        <w:spacing w:before="60" w:beforeAutospacing="0" w:after="60" w:afterAutospacing="0" w:line="372"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02D3FB7B">
      <w:pPr>
        <w:pStyle w:val="12"/>
        <w:widowControl/>
        <w:spacing w:before="60" w:beforeAutospacing="0" w:after="192" w:afterAutospacing="0" w:line="396"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04ACC546">
      <w:pPr>
        <w:pStyle w:val="12"/>
        <w:widowControl/>
        <w:spacing w:before="60" w:beforeAutospacing="0" w:after="60" w:afterAutospacing="0" w:line="396" w:lineRule="atLeast"/>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19"/>
          <w:szCs w:val="19"/>
          <w:highlight w:val="none"/>
        </w:rPr>
        <w:br w:type="page"/>
      </w:r>
      <w:r>
        <w:rPr>
          <w:rFonts w:hint="eastAsia" w:asciiTheme="majorEastAsia" w:hAnsiTheme="majorEastAsia" w:eastAsiaTheme="majorEastAsia" w:cstheme="majorEastAsia"/>
          <w:color w:val="auto"/>
          <w:highlight w:val="none"/>
        </w:rPr>
        <w:t>附件1</w:t>
      </w:r>
      <w:r>
        <w:rPr>
          <w:rFonts w:hint="eastAsia" w:asciiTheme="majorEastAsia" w:hAnsiTheme="majorEastAsia" w:eastAsiaTheme="majorEastAsia" w:cstheme="majorEastAsia"/>
          <w:color w:val="auto"/>
          <w:sz w:val="16"/>
          <w:szCs w:val="16"/>
          <w:highlight w:val="none"/>
        </w:rPr>
        <w:t> </w:t>
      </w:r>
      <w:r>
        <w:rPr>
          <w:rFonts w:hint="eastAsia" w:asciiTheme="majorEastAsia" w:hAnsiTheme="majorEastAsia" w:eastAsiaTheme="majorEastAsia" w:cstheme="majorEastAsia"/>
          <w:color w:val="auto"/>
          <w:sz w:val="22"/>
          <w:szCs w:val="22"/>
          <w:highlight w:val="none"/>
        </w:rPr>
        <w:t>              </w:t>
      </w:r>
    </w:p>
    <w:p w14:paraId="1C753F93">
      <w:pPr>
        <w:pStyle w:val="12"/>
        <w:widowControl/>
        <w:spacing w:before="60" w:beforeAutospacing="0" w:after="60" w:afterAutospacing="0" w:line="396" w:lineRule="atLeas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t>磋商响应声明</w:t>
      </w:r>
    </w:p>
    <w:p w14:paraId="5FD8B2DB">
      <w:pPr>
        <w:pStyle w:val="12"/>
        <w:widowControl/>
        <w:spacing w:before="60" w:beforeAutospacing="0" w:after="6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3DFEFBA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 xml:space="preserve">(采购人或采购代理机构) </w:t>
      </w:r>
    </w:p>
    <w:p w14:paraId="5FB528A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1.根据贵方为</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项目(项目编号:</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公告(或</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邀请书)，我方签字代表</w:t>
      </w:r>
      <w:r>
        <w:rPr>
          <w:rFonts w:hint="eastAsia" w:asciiTheme="majorEastAsia" w:hAnsiTheme="majorEastAsia" w:eastAsiaTheme="majorEastAsia" w:cstheme="majorEastAsia"/>
          <w:color w:val="auto"/>
          <w:highlight w:val="none"/>
          <w:u w:val="single"/>
        </w:rPr>
        <w:t>          (全名、职务)   </w:t>
      </w:r>
      <w:r>
        <w:rPr>
          <w:rFonts w:hint="eastAsia" w:asciiTheme="majorEastAsia" w:hAnsiTheme="majorEastAsia" w:eastAsiaTheme="majorEastAsia" w:cstheme="majorEastAsia"/>
          <w:color w:val="auto"/>
          <w:highlight w:val="none"/>
        </w:rPr>
        <w:t>经正式授权并代表的供应商</w:t>
      </w:r>
      <w:r>
        <w:rPr>
          <w:rFonts w:hint="eastAsia" w:asciiTheme="majorEastAsia" w:hAnsiTheme="majorEastAsia" w:eastAsiaTheme="majorEastAsia" w:cstheme="majorEastAsia"/>
          <w:color w:val="auto"/>
          <w:highlight w:val="none"/>
          <w:u w:val="single"/>
        </w:rPr>
        <w:t>          (供应商名称、地址)    </w:t>
      </w:r>
      <w:r>
        <w:rPr>
          <w:rFonts w:hint="eastAsia" w:asciiTheme="majorEastAsia" w:hAnsiTheme="majorEastAsia" w:eastAsiaTheme="majorEastAsia" w:cstheme="majorEastAsia"/>
          <w:color w:val="auto"/>
          <w:highlight w:val="none"/>
        </w:rPr>
        <w:t>提交包含下述内容的首次响应文件纸质文本正本</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套，副本</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套及电子文档</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套。</w:t>
      </w:r>
    </w:p>
    <w:p w14:paraId="068027C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(1)响应函</w:t>
      </w:r>
    </w:p>
    <w:p w14:paraId="61409CB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(2)报价一览表</w:t>
      </w:r>
    </w:p>
    <w:p w14:paraId="4E0581DD">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(3)资格证明文件</w:t>
      </w:r>
    </w:p>
    <w:p w14:paraId="2D683E7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(4)技术和商务偏离表</w:t>
      </w:r>
    </w:p>
    <w:p w14:paraId="5383F1B1">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5</w:t>
      </w:r>
      <w:r>
        <w:rPr>
          <w:rFonts w:hint="eastAsia" w:asciiTheme="majorEastAsia" w:hAnsiTheme="majorEastAsia" w:eastAsiaTheme="majorEastAsia" w:cstheme="majorEastAsia"/>
          <w:color w:val="auto"/>
          <w:highlight w:val="none"/>
        </w:rPr>
        <w:t>)相关技术、商务、服务响应承诺及资料</w:t>
      </w:r>
    </w:p>
    <w:p w14:paraId="2F46230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rPr>
        <w:t>)供应商提交的其他资料</w:t>
      </w:r>
    </w:p>
    <w:p w14:paraId="719A203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7</w:t>
      </w:r>
      <w:r>
        <w:rPr>
          <w:rFonts w:hint="eastAsia" w:asciiTheme="majorEastAsia" w:hAnsiTheme="majorEastAsia" w:eastAsiaTheme="majorEastAsia" w:cstheme="majorEastAsia"/>
          <w:color w:val="auto"/>
          <w:highlight w:val="none"/>
        </w:rPr>
        <w:t>)按照磋商文件规定，要求作为响应文件组成部分的其他内容(若有)</w:t>
      </w:r>
    </w:p>
    <w:p w14:paraId="42BDD1C2">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2.据此函，我方宣布响应承诺如下：</w:t>
      </w:r>
    </w:p>
    <w:p w14:paraId="70A532F8">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人可依法追究我方的法律责任。</w:t>
      </w:r>
    </w:p>
    <w:p w14:paraId="130A692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人签订合同。</w:t>
      </w:r>
    </w:p>
    <w:p w14:paraId="1079AE3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2.3我方承诺：递交的所有响应文件(包括首次响应文件、补充澄清、最后报价等响应文件)在竞争性磋商须知前附表第</w:t>
      </w:r>
      <w:r>
        <w:rPr>
          <w:rFonts w:hint="eastAsia" w:asciiTheme="majorEastAsia" w:hAnsiTheme="majorEastAsia" w:eastAsiaTheme="majorEastAsia" w:cstheme="majorEastAsia"/>
          <w:color w:val="auto"/>
          <w:highlight w:val="none"/>
          <w:lang w:val="en-US" w:eastAsia="zh-CN"/>
        </w:rPr>
        <w:t>4</w:t>
      </w:r>
      <w:r>
        <w:rPr>
          <w:rFonts w:hint="eastAsia" w:asciiTheme="majorEastAsia" w:hAnsiTheme="majorEastAsia" w:eastAsiaTheme="majorEastAsia" w:cstheme="majorEastAsia"/>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670FB4B5">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2.4我方已经按照磋商文件要求提交磋商保证金。我方如果发生任何竞争性磋商文件中所述不予退还磋商保证金的情况，则我方的磋商保证金将被贵方不予退还，我方对此无异议。</w:t>
      </w:r>
    </w:p>
    <w:p w14:paraId="24E4153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2.5我方愿意向贵方提供任何与本项目磋商</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有关的数据或资料。若贵方需要，我方愿意提供我方作出的一切承诺的证明材料。</w:t>
      </w:r>
    </w:p>
    <w:p w14:paraId="046F0D9C">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2.6我方联系方式、电子</w:t>
      </w:r>
      <w:r>
        <w:rPr>
          <w:rFonts w:hint="eastAsia" w:asciiTheme="majorEastAsia" w:hAnsiTheme="majorEastAsia" w:eastAsiaTheme="majorEastAsia" w:cstheme="majorEastAsia"/>
          <w:color w:val="auto"/>
          <w:highlight w:val="none"/>
          <w:lang w:val="en-US" w:eastAsia="zh-CN"/>
        </w:rPr>
        <w:t>邮</w:t>
      </w:r>
      <w:r>
        <w:rPr>
          <w:rFonts w:hint="eastAsia" w:asciiTheme="majorEastAsia" w:hAnsiTheme="majorEastAsia" w:eastAsiaTheme="majorEastAsia" w:cstheme="majorEastAsia"/>
          <w:color w:val="auto"/>
          <w:highlight w:val="none"/>
        </w:rPr>
        <w:t>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25E72CB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71449FF7">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6D042ABB">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通信地址:</w:t>
      </w:r>
      <w:r>
        <w:rPr>
          <w:rFonts w:hint="eastAsia" w:asciiTheme="majorEastAsia" w:hAnsiTheme="majorEastAsia" w:eastAsiaTheme="majorEastAsia" w:cstheme="majorEastAsia"/>
          <w:color w:val="auto"/>
          <w:highlight w:val="none"/>
          <w:u w:val="single"/>
        </w:rPr>
        <w:t xml:space="preserve">                                          </w:t>
      </w:r>
    </w:p>
    <w:p w14:paraId="1FF0CA93">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邮编：</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   </w:t>
      </w:r>
    </w:p>
    <w:p w14:paraId="2D85F1BA">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联系电话：</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u w:val="single"/>
          <w:lang w:val="en-US" w:eastAsia="zh-CN"/>
        </w:rPr>
        <w:t xml:space="preserve">            </w:t>
      </w:r>
      <w:r>
        <w:rPr>
          <w:rFonts w:hint="eastAsia" w:asciiTheme="majorEastAsia" w:hAnsiTheme="majorEastAsia" w:eastAsiaTheme="majorEastAsia" w:cstheme="majorEastAsia"/>
          <w:color w:val="auto"/>
          <w:highlight w:val="none"/>
          <w:u w:val="single"/>
        </w:rPr>
        <w:t> </w:t>
      </w:r>
    </w:p>
    <w:p w14:paraId="081ED3F9">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w:t>
      </w:r>
    </w:p>
    <w:p w14:paraId="607CCB3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供应商代表电子</w:t>
      </w:r>
      <w:r>
        <w:rPr>
          <w:rFonts w:hint="eastAsia" w:asciiTheme="majorEastAsia" w:hAnsiTheme="majorEastAsia" w:eastAsiaTheme="majorEastAsia" w:cstheme="majorEastAsia"/>
          <w:color w:val="auto"/>
          <w:highlight w:val="none"/>
          <w:lang w:val="en-US" w:eastAsia="zh-CN"/>
        </w:rPr>
        <w:t>邮</w:t>
      </w:r>
      <w:r>
        <w:rPr>
          <w:rFonts w:hint="eastAsia" w:asciiTheme="majorEastAsia" w:hAnsiTheme="majorEastAsia" w:eastAsiaTheme="majorEastAsia" w:cstheme="majorEastAsia"/>
          <w:color w:val="auto"/>
          <w:highlight w:val="none"/>
        </w:rPr>
        <w:t>箱：</w:t>
      </w:r>
      <w:r>
        <w:rPr>
          <w:rFonts w:hint="eastAsia" w:asciiTheme="majorEastAsia" w:hAnsiTheme="majorEastAsia" w:eastAsiaTheme="majorEastAsia" w:cstheme="majorEastAsia"/>
          <w:color w:val="auto"/>
          <w:highlight w:val="none"/>
          <w:u w:val="single"/>
        </w:rPr>
        <w:t>               </w:t>
      </w:r>
    </w:p>
    <w:p w14:paraId="1D428C6F">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w:t>
      </w:r>
      <w:r>
        <w:rPr>
          <w:rFonts w:hint="eastAsia" w:asciiTheme="majorEastAsia" w:hAnsiTheme="majorEastAsia" w:eastAsiaTheme="majorEastAsia" w:cstheme="majorEastAsia"/>
          <w:color w:val="auto"/>
          <w:highlight w:val="none"/>
          <w:u w:val="single"/>
        </w:rPr>
        <w:t>         (全称并加盖公章)</w:t>
      </w:r>
    </w:p>
    <w:p w14:paraId="10648780">
      <w:pPr>
        <w:pStyle w:val="12"/>
        <w:widowControl/>
        <w:spacing w:before="0" w:beforeAutospacing="0" w:after="0" w:afterAutospacing="0" w:line="500" w:lineRule="exact"/>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073A4F45">
      <w:pPr>
        <w:pStyle w:val="12"/>
        <w:widowControl/>
        <w:spacing w:before="60" w:beforeAutospacing="0" w:after="60" w:afterAutospacing="0" w:line="348"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2562408F">
      <w:pPr>
        <w:pStyle w:val="12"/>
        <w:widowControl/>
        <w:spacing w:before="60" w:beforeAutospacing="0" w:after="60" w:afterAutospacing="0" w:line="348"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19"/>
          <w:szCs w:val="19"/>
          <w:highlight w:val="none"/>
        </w:rPr>
        <w:t> </w:t>
      </w:r>
    </w:p>
    <w:p w14:paraId="383FF035">
      <w:pPr>
        <w:pStyle w:val="12"/>
        <w:widowControl/>
        <w:spacing w:before="60" w:beforeAutospacing="0" w:after="60" w:afterAutospacing="0" w:line="300" w:lineRule="atLeas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19"/>
          <w:szCs w:val="19"/>
          <w:highlight w:val="none"/>
        </w:rPr>
        <w:t> </w:t>
      </w:r>
    </w:p>
    <w:p w14:paraId="463451A1">
      <w:pPr>
        <w:pStyle w:val="12"/>
        <w:widowControl/>
        <w:spacing w:before="60" w:beforeAutospacing="0" w:after="60" w:afterAutospacing="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5011E6EB">
      <w:pPr>
        <w:pStyle w:val="12"/>
        <w:widowControl/>
        <w:spacing w:before="60" w:beforeAutospacing="0" w:after="60" w:afterAutospacing="0"/>
        <w:rPr>
          <w:rFonts w:hint="eastAsia" w:asciiTheme="majorEastAsia" w:hAnsiTheme="majorEastAsia" w:eastAsiaTheme="majorEastAsia" w:cstheme="majorEastAsia"/>
          <w:color w:val="auto"/>
          <w:sz w:val="19"/>
          <w:szCs w:val="19"/>
          <w:highlight w:val="none"/>
        </w:rPr>
        <w:sectPr>
          <w:footerReference r:id="rId3" w:type="default"/>
          <w:pgSz w:w="11906" w:h="16838"/>
          <w:pgMar w:top="1440" w:right="1310" w:bottom="1440" w:left="1310" w:header="851" w:footer="992" w:gutter="0"/>
          <w:pgNumType w:fmt="decimal"/>
          <w:cols w:space="720" w:num="1"/>
          <w:docGrid w:type="lines" w:linePitch="312" w:charSpace="0"/>
        </w:sectPr>
      </w:pPr>
    </w:p>
    <w:p w14:paraId="2E55F5C8">
      <w:pPr>
        <w:pStyle w:val="12"/>
        <w:widowControl/>
        <w:spacing w:before="60" w:beforeAutospacing="0" w:after="60" w:afterAutospacing="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highlight w:val="none"/>
        </w:rPr>
        <w:t>附件2</w:t>
      </w:r>
      <w:r>
        <w:rPr>
          <w:rFonts w:hint="eastAsia" w:asciiTheme="majorEastAsia" w:hAnsiTheme="majorEastAsia" w:eastAsiaTheme="majorEastAsia" w:cstheme="majorEastAsia"/>
          <w:color w:val="auto"/>
          <w:sz w:val="22"/>
          <w:szCs w:val="22"/>
          <w:highlight w:val="none"/>
        </w:rPr>
        <w:t>             </w:t>
      </w:r>
    </w:p>
    <w:p w14:paraId="574E7A06">
      <w:pPr>
        <w:pStyle w:val="12"/>
        <w:widowControl/>
        <w:spacing w:before="60" w:beforeAutospacing="0" w:after="60" w:afterAutospacing="0"/>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sz w:val="28"/>
          <w:szCs w:val="28"/>
          <w:highlight w:val="none"/>
        </w:rPr>
        <w:t>报价一览表</w:t>
      </w:r>
    </w:p>
    <w:p w14:paraId="5703F8A3">
      <w:pPr>
        <w:pStyle w:val="12"/>
        <w:widowControl/>
        <w:spacing w:before="60" w:beforeAutospacing="0" w:after="60" w:afterAutospacing="0" w:line="300"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56F81C3E">
      <w:pPr>
        <w:pStyle w:val="12"/>
        <w:widowControl/>
        <w:spacing w:before="60" w:beforeAutospacing="0" w:after="60" w:afterAutospacing="0" w:line="300"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(全称加盖单位公章)</w:t>
      </w:r>
      <w:r>
        <w:rPr>
          <w:rFonts w:hint="eastAsia" w:asciiTheme="majorEastAsia" w:hAnsiTheme="majorEastAsia" w:eastAsiaTheme="majorEastAsia" w:cstheme="majorEastAsia"/>
          <w:color w:val="auto"/>
          <w:highlight w:val="none"/>
        </w:rPr>
        <w:t>项目编号∶</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    货币单位：元人民币</w:t>
      </w:r>
    </w:p>
    <w:tbl>
      <w:tblPr>
        <w:tblStyle w:val="16"/>
        <w:tblW w:w="9971" w:type="dxa"/>
        <w:tblCellSpacing w:w="15"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2"/>
        <w:gridCol w:w="3415"/>
        <w:gridCol w:w="2319"/>
        <w:gridCol w:w="1682"/>
        <w:gridCol w:w="1353"/>
      </w:tblGrid>
      <w:tr w14:paraId="603C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2" w:hRule="atLeast"/>
          <w:tblCellSpacing w:w="15" w:type="dxa"/>
        </w:trPr>
        <w:tc>
          <w:tcPr>
            <w:tcW w:w="1157" w:type="dxa"/>
            <w:noWrap w:val="0"/>
            <w:tcMar>
              <w:top w:w="0" w:type="dxa"/>
              <w:left w:w="84" w:type="dxa"/>
              <w:bottom w:w="0" w:type="dxa"/>
              <w:right w:w="84" w:type="dxa"/>
            </w:tcMar>
            <w:vAlign w:val="center"/>
          </w:tcPr>
          <w:p w14:paraId="6CD39E0C">
            <w:pPr>
              <w:pStyle w:val="12"/>
              <w:widowControl/>
              <w:spacing w:before="0" w:beforeAutospacing="0" w:after="0" w:afterAutospacing="0" w:line="372"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合同包</w:t>
            </w:r>
          </w:p>
        </w:tc>
        <w:tc>
          <w:tcPr>
            <w:tcW w:w="3385" w:type="dxa"/>
            <w:noWrap w:val="0"/>
            <w:tcMar>
              <w:top w:w="0" w:type="dxa"/>
              <w:left w:w="84" w:type="dxa"/>
              <w:bottom w:w="0" w:type="dxa"/>
              <w:right w:w="84" w:type="dxa"/>
            </w:tcMar>
            <w:vAlign w:val="center"/>
          </w:tcPr>
          <w:p w14:paraId="5E993925">
            <w:pPr>
              <w:pStyle w:val="12"/>
              <w:widowControl/>
              <w:spacing w:before="0" w:beforeAutospacing="0" w:after="0" w:afterAutospacing="0" w:line="372"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首次报价</w:t>
            </w:r>
          </w:p>
        </w:tc>
        <w:tc>
          <w:tcPr>
            <w:tcW w:w="2289" w:type="dxa"/>
            <w:noWrap w:val="0"/>
            <w:tcMar>
              <w:top w:w="0" w:type="dxa"/>
              <w:left w:w="84" w:type="dxa"/>
              <w:bottom w:w="0" w:type="dxa"/>
              <w:right w:w="84" w:type="dxa"/>
            </w:tcMar>
            <w:vAlign w:val="center"/>
          </w:tcPr>
          <w:p w14:paraId="6B785A34">
            <w:pPr>
              <w:pStyle w:val="12"/>
              <w:widowControl/>
              <w:spacing w:before="0" w:beforeAutospacing="0" w:after="0" w:afterAutospacing="0" w:line="372"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服务时间</w:t>
            </w:r>
          </w:p>
        </w:tc>
        <w:tc>
          <w:tcPr>
            <w:tcW w:w="1652" w:type="dxa"/>
            <w:noWrap w:val="0"/>
            <w:tcMar>
              <w:top w:w="0" w:type="dxa"/>
              <w:left w:w="84" w:type="dxa"/>
              <w:bottom w:w="0" w:type="dxa"/>
              <w:right w:w="84" w:type="dxa"/>
            </w:tcMar>
            <w:vAlign w:val="center"/>
          </w:tcPr>
          <w:p w14:paraId="59F0EED9">
            <w:pPr>
              <w:pStyle w:val="12"/>
              <w:widowControl/>
              <w:spacing w:before="0" w:beforeAutospacing="0" w:after="0" w:afterAutospacing="0" w:line="372"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磋商保证金</w:t>
            </w:r>
          </w:p>
        </w:tc>
        <w:tc>
          <w:tcPr>
            <w:tcW w:w="1308" w:type="dxa"/>
            <w:noWrap w:val="0"/>
            <w:tcMar>
              <w:top w:w="0" w:type="dxa"/>
              <w:left w:w="84" w:type="dxa"/>
              <w:bottom w:w="0" w:type="dxa"/>
              <w:right w:w="84" w:type="dxa"/>
            </w:tcMar>
            <w:vAlign w:val="center"/>
          </w:tcPr>
          <w:p w14:paraId="2E952C37">
            <w:pPr>
              <w:pStyle w:val="12"/>
              <w:widowControl/>
              <w:spacing w:before="0" w:beforeAutospacing="0" w:after="0" w:afterAutospacing="0" w:line="372" w:lineRule="atLeast"/>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备注</w:t>
            </w:r>
          </w:p>
        </w:tc>
      </w:tr>
      <w:tr w14:paraId="67E8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2" w:hRule="atLeast"/>
          <w:tblCellSpacing w:w="15" w:type="dxa"/>
        </w:trPr>
        <w:tc>
          <w:tcPr>
            <w:tcW w:w="1157" w:type="dxa"/>
            <w:noWrap w:val="0"/>
            <w:tcMar>
              <w:top w:w="0" w:type="dxa"/>
              <w:left w:w="84" w:type="dxa"/>
              <w:bottom w:w="0" w:type="dxa"/>
              <w:right w:w="84" w:type="dxa"/>
            </w:tcMar>
            <w:vAlign w:val="center"/>
          </w:tcPr>
          <w:p w14:paraId="7FF2BD8B">
            <w:pPr>
              <w:pStyle w:val="12"/>
              <w:widowControl/>
              <w:spacing w:before="0" w:beforeAutospacing="0" w:after="0" w:afterAutospacing="0" w:line="372" w:lineRule="atLeast"/>
              <w:jc w:val="center"/>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val="en-US" w:eastAsia="zh-CN"/>
              </w:rPr>
              <w:t>1</w:t>
            </w:r>
          </w:p>
        </w:tc>
        <w:tc>
          <w:tcPr>
            <w:tcW w:w="3385" w:type="dxa"/>
            <w:noWrap w:val="0"/>
            <w:tcMar>
              <w:top w:w="0" w:type="dxa"/>
              <w:left w:w="84" w:type="dxa"/>
              <w:bottom w:w="0" w:type="dxa"/>
              <w:right w:w="84" w:type="dxa"/>
            </w:tcMar>
            <w:vAlign w:val="center"/>
          </w:tcPr>
          <w:p w14:paraId="5DFEAF9B">
            <w:pPr>
              <w:widowControl/>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u w:val="single"/>
                <w:lang w:val="en-US" w:eastAsia="zh-CN"/>
              </w:rPr>
              <w:t xml:space="preserve">          </w:t>
            </w:r>
            <w:r>
              <w:rPr>
                <w:rFonts w:hint="eastAsia" w:asciiTheme="majorEastAsia" w:hAnsiTheme="majorEastAsia" w:eastAsiaTheme="majorEastAsia" w:cstheme="majorEastAsia"/>
                <w:color w:val="auto"/>
                <w:sz w:val="24"/>
                <w:highlight w:val="none"/>
                <w:lang w:val="en-US" w:eastAsia="zh-CN"/>
              </w:rPr>
              <w:t>元/吨</w:t>
            </w:r>
          </w:p>
        </w:tc>
        <w:tc>
          <w:tcPr>
            <w:tcW w:w="2289" w:type="dxa"/>
            <w:noWrap w:val="0"/>
            <w:tcMar>
              <w:top w:w="0" w:type="dxa"/>
              <w:left w:w="84" w:type="dxa"/>
              <w:bottom w:w="0" w:type="dxa"/>
              <w:right w:w="84" w:type="dxa"/>
            </w:tcMar>
            <w:vAlign w:val="center"/>
          </w:tcPr>
          <w:p w14:paraId="4614CC20">
            <w:pPr>
              <w:widowControl/>
              <w:jc w:val="center"/>
              <w:rPr>
                <w:rFonts w:hint="eastAsia" w:asciiTheme="majorEastAsia" w:hAnsiTheme="majorEastAsia" w:eastAsiaTheme="majorEastAsia" w:cstheme="majorEastAsia"/>
                <w:color w:val="auto"/>
                <w:sz w:val="24"/>
                <w:highlight w:val="none"/>
              </w:rPr>
            </w:pPr>
          </w:p>
        </w:tc>
        <w:tc>
          <w:tcPr>
            <w:tcW w:w="1652" w:type="dxa"/>
            <w:noWrap w:val="0"/>
            <w:tcMar>
              <w:top w:w="0" w:type="dxa"/>
              <w:left w:w="84" w:type="dxa"/>
              <w:bottom w:w="0" w:type="dxa"/>
              <w:right w:w="84" w:type="dxa"/>
            </w:tcMar>
            <w:vAlign w:val="center"/>
          </w:tcPr>
          <w:p w14:paraId="49249571">
            <w:pPr>
              <w:widowControl/>
              <w:jc w:val="center"/>
              <w:rPr>
                <w:rFonts w:hint="eastAsia" w:asciiTheme="majorEastAsia" w:hAnsiTheme="majorEastAsia" w:eastAsiaTheme="majorEastAsia" w:cstheme="majorEastAsia"/>
                <w:color w:val="auto"/>
                <w:sz w:val="24"/>
                <w:highlight w:val="none"/>
              </w:rPr>
            </w:pPr>
          </w:p>
        </w:tc>
        <w:tc>
          <w:tcPr>
            <w:tcW w:w="1308" w:type="dxa"/>
            <w:noWrap w:val="0"/>
            <w:tcMar>
              <w:top w:w="0" w:type="dxa"/>
              <w:left w:w="84" w:type="dxa"/>
              <w:bottom w:w="0" w:type="dxa"/>
              <w:right w:w="84" w:type="dxa"/>
            </w:tcMar>
            <w:vAlign w:val="center"/>
          </w:tcPr>
          <w:p w14:paraId="063C0083">
            <w:pPr>
              <w:widowControl/>
              <w:jc w:val="center"/>
              <w:rPr>
                <w:rFonts w:hint="eastAsia" w:asciiTheme="majorEastAsia" w:hAnsiTheme="majorEastAsia" w:eastAsiaTheme="majorEastAsia" w:cstheme="majorEastAsia"/>
                <w:color w:val="auto"/>
                <w:sz w:val="24"/>
                <w:highlight w:val="none"/>
              </w:rPr>
            </w:pPr>
          </w:p>
        </w:tc>
      </w:tr>
    </w:tbl>
    <w:p w14:paraId="0FF1BE77">
      <w:pPr>
        <w:pStyle w:val="12"/>
        <w:widowControl/>
        <w:spacing w:before="60" w:beforeAutospacing="0" w:after="60" w:afterAutospacing="0" w:line="300"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0E1DF81">
      <w:pPr>
        <w:pStyle w:val="12"/>
        <w:widowControl/>
        <w:spacing w:before="60" w:beforeAutospacing="0" w:after="60" w:afterAutospacing="0" w:line="300"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供应商代表：</w:t>
      </w:r>
      <w:r>
        <w:rPr>
          <w:rFonts w:hint="eastAsia" w:asciiTheme="majorEastAsia" w:hAnsiTheme="majorEastAsia" w:eastAsiaTheme="majorEastAsia" w:cstheme="majorEastAsia"/>
          <w:color w:val="auto"/>
          <w:highlight w:val="none"/>
          <w:u w:val="single"/>
        </w:rPr>
        <w:t>      (签字)</w:t>
      </w:r>
      <w:r>
        <w:rPr>
          <w:rFonts w:hint="eastAsia" w:asciiTheme="majorEastAsia" w:hAnsiTheme="majorEastAsia" w:eastAsiaTheme="majorEastAsia" w:cstheme="majorEastAsia"/>
          <w:color w:val="auto"/>
          <w:highlight w:val="none"/>
        </w:rPr>
        <w:t>   </w:t>
      </w:r>
    </w:p>
    <w:p w14:paraId="0E46D7C9">
      <w:pPr>
        <w:pStyle w:val="12"/>
        <w:widowControl/>
        <w:spacing w:before="60" w:beforeAutospacing="0" w:after="60" w:afterAutospacing="0" w:line="300"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t> </w:t>
      </w:r>
    </w:p>
    <w:p w14:paraId="59E32D03">
      <w:pPr>
        <w:pStyle w:val="12"/>
        <w:widowControl/>
        <w:spacing w:before="60" w:beforeAutospacing="0" w:after="60" w:afterAutospacing="0"/>
        <w:rPr>
          <w:rFonts w:hint="eastAsia" w:asciiTheme="majorEastAsia" w:hAnsiTheme="majorEastAsia" w:eastAsiaTheme="majorEastAsia" w:cstheme="majorEastAsia"/>
          <w:color w:val="auto"/>
          <w:sz w:val="19"/>
          <w:szCs w:val="19"/>
          <w:highlight w:val="none"/>
          <w:lang w:eastAsia="zh-CN"/>
        </w:rPr>
      </w:pPr>
    </w:p>
    <w:p w14:paraId="32965496">
      <w:pPr>
        <w:pStyle w:val="12"/>
        <w:widowControl/>
        <w:spacing w:before="60" w:beforeAutospacing="0" w:after="60" w:afterAutospacing="0"/>
        <w:rPr>
          <w:rFonts w:hint="eastAsia" w:asciiTheme="majorEastAsia" w:hAnsiTheme="majorEastAsia" w:eastAsiaTheme="majorEastAsia" w:cstheme="majorEastAsia"/>
          <w:color w:val="auto"/>
          <w:sz w:val="19"/>
          <w:szCs w:val="19"/>
          <w:highlight w:val="none"/>
          <w:lang w:eastAsia="zh-CN"/>
        </w:rPr>
      </w:pPr>
    </w:p>
    <w:p w14:paraId="773D70F2">
      <w:pPr>
        <w:pStyle w:val="12"/>
        <w:widowControl/>
        <w:spacing w:before="60" w:beforeAutospacing="0" w:after="60" w:afterAutospacing="0" w:line="300" w:lineRule="atLeas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19"/>
          <w:szCs w:val="19"/>
          <w:highlight w:val="none"/>
        </w:rPr>
        <w:br w:type="page"/>
      </w:r>
      <w:r>
        <w:rPr>
          <w:rFonts w:hint="eastAsia" w:asciiTheme="majorEastAsia" w:hAnsiTheme="majorEastAsia" w:eastAsiaTheme="majorEastAsia" w:cstheme="majorEastAsia"/>
          <w:color w:val="auto"/>
          <w:highlight w:val="none"/>
        </w:rPr>
        <w:t>附件3         </w:t>
      </w:r>
    </w:p>
    <w:p w14:paraId="320B8532">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资格证明文件</w:t>
      </w:r>
    </w:p>
    <w:p w14:paraId="620BD00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2E19C99F">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附件3-1       </w:t>
      </w:r>
    </w:p>
    <w:p w14:paraId="22EE869B">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参加竞争性磋商的声明函</w:t>
      </w:r>
    </w:p>
    <w:p w14:paraId="0FC4435E">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4866F600">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采购人或采购代理机构)</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 </w:t>
      </w:r>
    </w:p>
    <w:p w14:paraId="0121A5EB">
      <w:pPr>
        <w:pStyle w:val="12"/>
        <w:widowControl/>
        <w:spacing w:before="0" w:beforeAutospacing="0" w:after="0" w:afterAutospacing="0" w:line="500" w:lineRule="exact"/>
        <w:ind w:firstLine="48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1、关于贵方______年______月______日</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项目(项目编号:</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spacing w:val="0"/>
          <w:sz w:val="24"/>
          <w:szCs w:val="24"/>
          <w:highlight w:val="none"/>
        </w:rPr>
        <w:t>采购公告</w:t>
      </w:r>
      <w:r>
        <w:rPr>
          <w:rFonts w:hint="eastAsia" w:asciiTheme="majorEastAsia" w:hAnsiTheme="majorEastAsia" w:eastAsiaTheme="majorEastAsia" w:cstheme="majorEastAsia"/>
          <w:color w:val="auto"/>
          <w:highlight w:val="none"/>
        </w:rPr>
        <w:t>(或</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42D23F20">
      <w:pPr>
        <w:pStyle w:val="12"/>
        <w:widowControl/>
        <w:spacing w:before="0" w:beforeAutospacing="0" w:after="0" w:afterAutospacing="0" w:line="500" w:lineRule="exact"/>
        <w:ind w:left="432"/>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rPr>
        <w:t>2、供应商的基本概况：</w:t>
      </w:r>
    </w:p>
    <w:p w14:paraId="11937797">
      <w:pPr>
        <w:pStyle w:val="12"/>
        <w:widowControl/>
        <w:spacing w:before="0" w:beforeAutospacing="0" w:after="0" w:afterAutospacing="0" w:line="500" w:lineRule="exact"/>
        <w:ind w:left="432"/>
        <w:rPr>
          <w:rFonts w:hint="eastAsia" w:asciiTheme="majorEastAsia" w:hAnsiTheme="majorEastAsia" w:eastAsiaTheme="majorEastAsia" w:cstheme="majorEastAsia"/>
          <w:color w:val="auto"/>
          <w:highlight w:val="none"/>
          <w:u w:val="single"/>
          <w:lang w:eastAsia="zh-CN"/>
        </w:rPr>
      </w:pPr>
      <w:r>
        <w:rPr>
          <w:rFonts w:hint="eastAsia" w:asciiTheme="majorEastAsia" w:hAnsiTheme="majorEastAsia" w:eastAsiaTheme="majorEastAsia" w:cstheme="majorEastAsia"/>
          <w:color w:val="auto"/>
          <w:highlight w:val="none"/>
        </w:rPr>
        <w:t>2.1供应商单位名称：</w:t>
      </w:r>
      <w:r>
        <w:rPr>
          <w:rFonts w:hint="eastAsia" w:asciiTheme="majorEastAsia" w:hAnsiTheme="majorEastAsia" w:eastAsiaTheme="majorEastAsia" w:cstheme="majorEastAsia"/>
          <w:color w:val="auto"/>
          <w:highlight w:val="none"/>
          <w:u w:val="single"/>
        </w:rPr>
        <w:t>                             </w:t>
      </w:r>
    </w:p>
    <w:p w14:paraId="0C43A0CF">
      <w:pPr>
        <w:pStyle w:val="12"/>
        <w:widowControl/>
        <w:spacing w:before="0" w:beforeAutospacing="0" w:after="0" w:afterAutospacing="0" w:line="500" w:lineRule="exact"/>
        <w:ind w:left="432"/>
        <w:rPr>
          <w:rFonts w:hint="eastAsia" w:asciiTheme="majorEastAsia" w:hAnsiTheme="majorEastAsia" w:eastAsiaTheme="majorEastAsia" w:cstheme="majorEastAsia"/>
          <w:color w:val="auto"/>
          <w:highlight w:val="none"/>
          <w:u w:val="single"/>
          <w:lang w:eastAsia="zh-CN"/>
        </w:rPr>
      </w:pPr>
      <w:r>
        <w:rPr>
          <w:rFonts w:hint="eastAsia" w:asciiTheme="majorEastAsia" w:hAnsiTheme="majorEastAsia" w:eastAsiaTheme="majorEastAsia" w:cstheme="majorEastAsia"/>
          <w:color w:val="auto"/>
          <w:highlight w:val="none"/>
        </w:rPr>
        <w:t>2.2注册地址：</w:t>
      </w:r>
      <w:r>
        <w:rPr>
          <w:rFonts w:hint="eastAsia" w:asciiTheme="majorEastAsia" w:hAnsiTheme="majorEastAsia" w:eastAsiaTheme="majorEastAsia" w:cstheme="majorEastAsia"/>
          <w:color w:val="auto"/>
          <w:highlight w:val="none"/>
          <w:u w:val="single"/>
        </w:rPr>
        <w:t>                                           </w:t>
      </w:r>
    </w:p>
    <w:p w14:paraId="13DA6C77">
      <w:pPr>
        <w:pStyle w:val="12"/>
        <w:widowControl/>
        <w:spacing w:before="0" w:beforeAutospacing="0" w:after="0" w:afterAutospacing="0" w:line="500" w:lineRule="exact"/>
        <w:ind w:left="432"/>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2.3单位负责人姓名：</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性别：</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年龄：</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职务：</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w:t>
      </w:r>
    </w:p>
    <w:p w14:paraId="4E8D1E46">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备注：“单位负责人”指单位法定代表人(供应商为法人的)或法律、法规规定代表单位行使职权的主要负责人(供应商为其他组织的)。</w:t>
      </w:r>
    </w:p>
    <w:p w14:paraId="427DF1D7">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对于接受联合体形式的磋商且供应商是联合体的，则联合体各成员都应当提交本资格证明文件。</w:t>
      </w:r>
    </w:p>
    <w:p w14:paraId="3073876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C7CFEE0">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B746775">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6D37D66A">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08E80A1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3C1BACA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B1EFA1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CDC9CE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65A6E761">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5F0EC2CC">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highlight w:val="none"/>
        </w:rPr>
        <w:t>附件3-2        </w:t>
      </w:r>
    </w:p>
    <w:p w14:paraId="2D398F3C">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供应商的资格声明</w:t>
      </w:r>
    </w:p>
    <w:p w14:paraId="1DD512C1">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874BE1C">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(采购人或采购代理机构)</w:t>
      </w:r>
      <w:r>
        <w:rPr>
          <w:rFonts w:hint="eastAsia" w:asciiTheme="majorEastAsia" w:hAnsiTheme="majorEastAsia" w:eastAsiaTheme="majorEastAsia" w:cstheme="majorEastAsia"/>
          <w:color w:val="auto"/>
          <w:highlight w:val="none"/>
          <w:u w:val="single"/>
        </w:rPr>
        <w:t xml:space="preserve">       </w:t>
      </w:r>
    </w:p>
    <w:p w14:paraId="2397FD55">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r>
        <w:rPr>
          <w:rStyle w:val="19"/>
          <w:rFonts w:hint="eastAsia" w:asciiTheme="majorEastAsia" w:hAnsiTheme="majorEastAsia" w:eastAsiaTheme="majorEastAsia" w:cstheme="majorEastAsia"/>
          <w:color w:val="auto"/>
          <w:highlight w:val="none"/>
          <w:lang w:val="en-US" w:eastAsia="zh-CN"/>
        </w:rPr>
        <w:t xml:space="preserve"> </w:t>
      </w:r>
      <w:r>
        <w:rPr>
          <w:rFonts w:hint="eastAsia" w:asciiTheme="majorEastAsia" w:hAnsiTheme="majorEastAsia" w:eastAsiaTheme="majorEastAsia" w:cstheme="majorEastAsia"/>
          <w:color w:val="auto"/>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6"/>
        <w:tblW w:w="99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86"/>
        <w:gridCol w:w="3385"/>
      </w:tblGrid>
      <w:tr w14:paraId="553C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CD06A0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《中华人民共和国政府采购法》第二十二条对供应商的要求</w:t>
            </w:r>
          </w:p>
        </w:tc>
        <w:tc>
          <w:tcPr>
            <w:tcW w:w="3340" w:type="dxa"/>
            <w:noWrap w:val="0"/>
            <w:tcMar>
              <w:top w:w="0" w:type="dxa"/>
              <w:left w:w="84" w:type="dxa"/>
              <w:bottom w:w="0" w:type="dxa"/>
              <w:right w:w="84" w:type="dxa"/>
            </w:tcMar>
            <w:vAlign w:val="center"/>
          </w:tcPr>
          <w:p w14:paraId="1B89A02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供应商对是否符合要求做如实声明</w:t>
            </w:r>
          </w:p>
        </w:tc>
      </w:tr>
      <w:tr w14:paraId="279E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576BF95E">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tc>
        <w:tc>
          <w:tcPr>
            <w:tcW w:w="3340" w:type="dxa"/>
            <w:noWrap w:val="0"/>
            <w:tcMar>
              <w:top w:w="0" w:type="dxa"/>
              <w:left w:w="84" w:type="dxa"/>
              <w:bottom w:w="0" w:type="dxa"/>
              <w:right w:w="84" w:type="dxa"/>
            </w:tcMar>
            <w:vAlign w:val="center"/>
          </w:tcPr>
          <w:p w14:paraId="4BD5C3B3">
            <w:pPr>
              <w:widowControl/>
              <w:jc w:val="center"/>
              <w:rPr>
                <w:rFonts w:hint="eastAsia" w:asciiTheme="majorEastAsia" w:hAnsiTheme="majorEastAsia" w:eastAsiaTheme="majorEastAsia" w:cstheme="majorEastAsia"/>
                <w:color w:val="auto"/>
                <w:sz w:val="24"/>
                <w:highlight w:val="none"/>
              </w:rPr>
            </w:pPr>
          </w:p>
        </w:tc>
      </w:tr>
      <w:tr w14:paraId="79B7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33B2BCB7">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tc>
        <w:tc>
          <w:tcPr>
            <w:tcW w:w="3340" w:type="dxa"/>
            <w:noWrap w:val="0"/>
            <w:tcMar>
              <w:top w:w="0" w:type="dxa"/>
              <w:left w:w="84" w:type="dxa"/>
              <w:bottom w:w="0" w:type="dxa"/>
              <w:right w:w="84" w:type="dxa"/>
            </w:tcMar>
            <w:vAlign w:val="center"/>
          </w:tcPr>
          <w:p w14:paraId="04E9B4F2">
            <w:pPr>
              <w:widowControl/>
              <w:jc w:val="center"/>
              <w:rPr>
                <w:rFonts w:hint="eastAsia" w:asciiTheme="majorEastAsia" w:hAnsiTheme="majorEastAsia" w:eastAsiaTheme="majorEastAsia" w:cstheme="majorEastAsia"/>
                <w:color w:val="auto"/>
                <w:sz w:val="24"/>
                <w:highlight w:val="none"/>
              </w:rPr>
            </w:pPr>
          </w:p>
        </w:tc>
      </w:tr>
      <w:tr w14:paraId="26CD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7EFC700C">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tc>
        <w:tc>
          <w:tcPr>
            <w:tcW w:w="3340" w:type="dxa"/>
            <w:noWrap w:val="0"/>
            <w:tcMar>
              <w:top w:w="0" w:type="dxa"/>
              <w:left w:w="84" w:type="dxa"/>
              <w:bottom w:w="0" w:type="dxa"/>
              <w:right w:w="84" w:type="dxa"/>
            </w:tcMar>
            <w:vAlign w:val="center"/>
          </w:tcPr>
          <w:p w14:paraId="53FB4093">
            <w:pPr>
              <w:widowControl/>
              <w:jc w:val="center"/>
              <w:rPr>
                <w:rFonts w:hint="eastAsia" w:asciiTheme="majorEastAsia" w:hAnsiTheme="majorEastAsia" w:eastAsiaTheme="majorEastAsia" w:cstheme="majorEastAsia"/>
                <w:color w:val="auto"/>
                <w:sz w:val="24"/>
                <w:highlight w:val="none"/>
              </w:rPr>
            </w:pPr>
          </w:p>
        </w:tc>
      </w:tr>
      <w:tr w14:paraId="49D4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ADC783D">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tc>
        <w:tc>
          <w:tcPr>
            <w:tcW w:w="3340" w:type="dxa"/>
            <w:noWrap w:val="0"/>
            <w:tcMar>
              <w:top w:w="0" w:type="dxa"/>
              <w:left w:w="84" w:type="dxa"/>
              <w:bottom w:w="0" w:type="dxa"/>
              <w:right w:w="84" w:type="dxa"/>
            </w:tcMar>
            <w:vAlign w:val="center"/>
          </w:tcPr>
          <w:p w14:paraId="21B59482">
            <w:pPr>
              <w:widowControl/>
              <w:jc w:val="center"/>
              <w:rPr>
                <w:rFonts w:hint="eastAsia" w:asciiTheme="majorEastAsia" w:hAnsiTheme="majorEastAsia" w:eastAsiaTheme="majorEastAsia" w:cstheme="majorEastAsia"/>
                <w:color w:val="auto"/>
                <w:sz w:val="24"/>
                <w:highlight w:val="none"/>
              </w:rPr>
            </w:pPr>
          </w:p>
        </w:tc>
      </w:tr>
      <w:tr w14:paraId="3AB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3167CB55">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活动前三年内，在经营活动中没有重大违法记录</w:t>
            </w:r>
          </w:p>
        </w:tc>
        <w:tc>
          <w:tcPr>
            <w:tcW w:w="3340" w:type="dxa"/>
            <w:noWrap w:val="0"/>
            <w:tcMar>
              <w:top w:w="0" w:type="dxa"/>
              <w:left w:w="84" w:type="dxa"/>
              <w:bottom w:w="0" w:type="dxa"/>
              <w:right w:w="84" w:type="dxa"/>
            </w:tcMar>
            <w:vAlign w:val="center"/>
          </w:tcPr>
          <w:p w14:paraId="54644E2D">
            <w:pPr>
              <w:widowControl/>
              <w:jc w:val="center"/>
              <w:rPr>
                <w:rFonts w:hint="eastAsia" w:asciiTheme="majorEastAsia" w:hAnsiTheme="majorEastAsia" w:eastAsiaTheme="majorEastAsia" w:cstheme="majorEastAsia"/>
                <w:color w:val="auto"/>
                <w:sz w:val="24"/>
                <w:highlight w:val="none"/>
              </w:rPr>
            </w:pPr>
          </w:p>
        </w:tc>
      </w:tr>
      <w:tr w14:paraId="11DB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29BB463C">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tc>
        <w:tc>
          <w:tcPr>
            <w:tcW w:w="3340" w:type="dxa"/>
            <w:noWrap w:val="0"/>
            <w:tcMar>
              <w:top w:w="0" w:type="dxa"/>
              <w:left w:w="84" w:type="dxa"/>
              <w:bottom w:w="0" w:type="dxa"/>
              <w:right w:w="84" w:type="dxa"/>
            </w:tcMar>
            <w:vAlign w:val="center"/>
          </w:tcPr>
          <w:p w14:paraId="504394A7">
            <w:pPr>
              <w:widowControl/>
              <w:jc w:val="center"/>
              <w:rPr>
                <w:rFonts w:hint="eastAsia" w:asciiTheme="majorEastAsia" w:hAnsiTheme="majorEastAsia" w:eastAsiaTheme="majorEastAsia" w:cstheme="majorEastAsia"/>
                <w:color w:val="auto"/>
                <w:sz w:val="24"/>
                <w:highlight w:val="none"/>
              </w:rPr>
            </w:pPr>
          </w:p>
        </w:tc>
      </w:tr>
      <w:tr w14:paraId="5D58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tblCellSpacing w:w="15" w:type="dxa"/>
        </w:trPr>
        <w:tc>
          <w:tcPr>
            <w:tcW w:w="6541" w:type="dxa"/>
            <w:noWrap w:val="0"/>
            <w:tcMar>
              <w:top w:w="0" w:type="dxa"/>
              <w:left w:w="84" w:type="dxa"/>
              <w:bottom w:w="0" w:type="dxa"/>
              <w:right w:w="84" w:type="dxa"/>
            </w:tcMar>
            <w:vAlign w:val="center"/>
          </w:tcPr>
          <w:p w14:paraId="008879C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磋商文件对合格供应商的一般规定</w:t>
            </w:r>
          </w:p>
        </w:tc>
        <w:tc>
          <w:tcPr>
            <w:tcW w:w="3340" w:type="dxa"/>
            <w:noWrap w:val="0"/>
            <w:tcMar>
              <w:top w:w="0" w:type="dxa"/>
              <w:left w:w="84" w:type="dxa"/>
              <w:bottom w:w="0" w:type="dxa"/>
              <w:right w:w="84" w:type="dxa"/>
            </w:tcMar>
            <w:vAlign w:val="center"/>
          </w:tcPr>
          <w:p w14:paraId="48C7CA2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供应商对是否违反一般规定做如实声明</w:t>
            </w:r>
          </w:p>
        </w:tc>
      </w:tr>
      <w:tr w14:paraId="720D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2894C392">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供应商应当遵守中国的有关法律、法规和规章的规定，参加</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活动时已经自觉检查并按照政府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相关法律规定，主动回避相应利害关系。</w:t>
            </w:r>
          </w:p>
        </w:tc>
        <w:tc>
          <w:tcPr>
            <w:tcW w:w="3340" w:type="dxa"/>
            <w:noWrap w:val="0"/>
            <w:tcMar>
              <w:top w:w="0" w:type="dxa"/>
              <w:left w:w="84" w:type="dxa"/>
              <w:bottom w:w="0" w:type="dxa"/>
              <w:right w:w="84" w:type="dxa"/>
            </w:tcMar>
            <w:vAlign w:val="center"/>
          </w:tcPr>
          <w:p w14:paraId="08A07487">
            <w:pPr>
              <w:widowControl/>
              <w:jc w:val="left"/>
              <w:rPr>
                <w:rFonts w:hint="eastAsia" w:asciiTheme="majorEastAsia" w:hAnsiTheme="majorEastAsia" w:eastAsiaTheme="majorEastAsia" w:cstheme="majorEastAsia"/>
                <w:color w:val="auto"/>
                <w:sz w:val="24"/>
                <w:highlight w:val="none"/>
              </w:rPr>
            </w:pPr>
          </w:p>
        </w:tc>
      </w:tr>
      <w:tr w14:paraId="4172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612D9C1F">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为</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项目提供整体设计、规范编制或项目管理、监理、检测等服务的供应商，不得再参加该</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项目除整体设计、规范编制和项目管理、监理、检测等服务之外的其他</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w:t>
            </w:r>
          </w:p>
        </w:tc>
        <w:tc>
          <w:tcPr>
            <w:tcW w:w="3340" w:type="dxa"/>
            <w:noWrap w:val="0"/>
            <w:tcMar>
              <w:top w:w="0" w:type="dxa"/>
              <w:left w:w="84" w:type="dxa"/>
              <w:bottom w:w="0" w:type="dxa"/>
              <w:right w:w="84" w:type="dxa"/>
            </w:tcMar>
            <w:vAlign w:val="center"/>
          </w:tcPr>
          <w:p w14:paraId="18067155">
            <w:pPr>
              <w:widowControl/>
              <w:jc w:val="left"/>
              <w:rPr>
                <w:rFonts w:hint="eastAsia" w:asciiTheme="majorEastAsia" w:hAnsiTheme="majorEastAsia" w:eastAsiaTheme="majorEastAsia" w:cstheme="majorEastAsia"/>
                <w:color w:val="auto"/>
                <w:sz w:val="24"/>
                <w:highlight w:val="none"/>
              </w:rPr>
            </w:pPr>
          </w:p>
        </w:tc>
      </w:tr>
      <w:tr w14:paraId="6421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541" w:type="dxa"/>
            <w:noWrap w:val="0"/>
            <w:tcMar>
              <w:top w:w="0" w:type="dxa"/>
              <w:left w:w="84" w:type="dxa"/>
              <w:bottom w:w="0" w:type="dxa"/>
              <w:right w:w="84" w:type="dxa"/>
            </w:tcMar>
            <w:vAlign w:val="center"/>
          </w:tcPr>
          <w:p w14:paraId="1F4CD1C8">
            <w:pPr>
              <w:pStyle w:val="12"/>
              <w:widowControl/>
              <w:spacing w:before="0" w:beforeAutospacing="0" w:after="0" w:afterAutospacing="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列入失信被执行人、重大税收违法案件当事人名单、政府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严重违法失信行为记录名单的供应商，不得参加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w:t>
            </w:r>
          </w:p>
        </w:tc>
        <w:tc>
          <w:tcPr>
            <w:tcW w:w="3340" w:type="dxa"/>
            <w:noWrap w:val="0"/>
            <w:tcMar>
              <w:top w:w="0" w:type="dxa"/>
              <w:left w:w="84" w:type="dxa"/>
              <w:bottom w:w="0" w:type="dxa"/>
              <w:right w:w="84" w:type="dxa"/>
            </w:tcMar>
            <w:vAlign w:val="center"/>
          </w:tcPr>
          <w:p w14:paraId="4DC8A861">
            <w:pPr>
              <w:widowControl/>
              <w:jc w:val="left"/>
              <w:rPr>
                <w:rFonts w:hint="eastAsia" w:asciiTheme="majorEastAsia" w:hAnsiTheme="majorEastAsia" w:eastAsiaTheme="majorEastAsia" w:cstheme="majorEastAsia"/>
                <w:color w:val="auto"/>
                <w:sz w:val="24"/>
                <w:highlight w:val="none"/>
              </w:rPr>
            </w:pPr>
          </w:p>
        </w:tc>
      </w:tr>
    </w:tbl>
    <w:p w14:paraId="06062E06">
      <w:pPr>
        <w:pStyle w:val="12"/>
        <w:widowControl/>
        <w:spacing w:before="0" w:beforeAutospacing="0" w:after="0" w:afterAutospacing="0" w:line="500" w:lineRule="exact"/>
        <w:ind w:firstLine="384"/>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2、我方对上述声明的真实性、合法性、准确性、有效性负责，并愿意根据磋商文件和磋商过程中贵方要求提供全部现有资料、数据、文件等予以证实。</w:t>
      </w:r>
    </w:p>
    <w:p w14:paraId="381198D5">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备注：对于接受联合体形式的磋商且供应商是联合体的，则联合体各成员都应当提交本资格证明文件。</w:t>
      </w:r>
    </w:p>
    <w:p w14:paraId="667087BA">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641D2FAB">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39AD7D4C">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40EB890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4194406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313FA60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附件3-3             </w:t>
      </w:r>
    </w:p>
    <w:p w14:paraId="377E7626">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单位负责人授权书</w:t>
      </w:r>
    </w:p>
    <w:p w14:paraId="7C4FBD5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 xml:space="preserve"> (采购人或采购代理机构) </w:t>
      </w:r>
      <w:r>
        <w:rPr>
          <w:rFonts w:hint="eastAsia" w:asciiTheme="majorEastAsia" w:hAnsiTheme="majorEastAsia" w:eastAsiaTheme="majorEastAsia" w:cstheme="majorEastAsia"/>
          <w:color w:val="auto"/>
          <w:highlight w:val="none"/>
          <w:u w:val="single"/>
        </w:rPr>
        <w:t>     </w:t>
      </w:r>
    </w:p>
    <w:p w14:paraId="6CC4EBA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84"/>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我方的单位负责人</w:t>
      </w:r>
      <w:r>
        <w:rPr>
          <w:rFonts w:hint="eastAsia" w:asciiTheme="majorEastAsia" w:hAnsiTheme="majorEastAsia" w:eastAsiaTheme="majorEastAsia" w:cstheme="majorEastAsia"/>
          <w:color w:val="auto"/>
          <w:highlight w:val="none"/>
          <w:u w:val="single"/>
        </w:rPr>
        <w:t>(填写“单位负责人全名”)</w:t>
      </w:r>
      <w:r>
        <w:rPr>
          <w:rFonts w:hint="eastAsia" w:asciiTheme="majorEastAsia" w:hAnsiTheme="majorEastAsia" w:eastAsiaTheme="majorEastAsia" w:cstheme="majorEastAsia"/>
          <w:color w:val="auto"/>
          <w:highlight w:val="none"/>
        </w:rPr>
        <w:t>授权</w:t>
      </w:r>
      <w:r>
        <w:rPr>
          <w:rFonts w:hint="eastAsia" w:asciiTheme="majorEastAsia" w:hAnsiTheme="majorEastAsia" w:eastAsiaTheme="majorEastAsia" w:cstheme="majorEastAsia"/>
          <w:color w:val="auto"/>
          <w:highlight w:val="none"/>
          <w:u w:val="single"/>
        </w:rPr>
        <w:t>(填写“供应商代表全名”)</w:t>
      </w:r>
      <w:r>
        <w:rPr>
          <w:rFonts w:hint="eastAsia" w:asciiTheme="majorEastAsia" w:hAnsiTheme="majorEastAsia" w:eastAsiaTheme="majorEastAsia" w:cstheme="majorEastAsia"/>
          <w:color w:val="auto"/>
          <w:highlight w:val="none"/>
        </w:rPr>
        <w:t>为我方的供应商代表，代表我方参加</w:t>
      </w:r>
      <w:r>
        <w:rPr>
          <w:rFonts w:hint="eastAsia" w:asciiTheme="majorEastAsia" w:hAnsiTheme="majorEastAsia" w:eastAsiaTheme="majorEastAsia" w:cstheme="majorEastAsia"/>
          <w:color w:val="auto"/>
          <w:highlight w:val="none"/>
          <w:u w:val="single"/>
        </w:rPr>
        <w:t>  (填写“项目名称”)   </w:t>
      </w:r>
      <w:r>
        <w:rPr>
          <w:rFonts w:hint="eastAsia" w:asciiTheme="majorEastAsia" w:hAnsiTheme="majorEastAsia" w:eastAsiaTheme="majorEastAsia" w:cstheme="majorEastAsia"/>
          <w:color w:val="auto"/>
          <w:highlight w:val="none"/>
        </w:rPr>
        <w:t>项目(项目编号：</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D502C3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供应商代表无转委权。特此授权。</w:t>
      </w:r>
    </w:p>
    <w:p w14:paraId="740E42F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(以下无正文)</w:t>
      </w:r>
    </w:p>
    <w:p w14:paraId="6D24B0E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单位负责人：</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身份证号：</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手机：</w:t>
      </w:r>
      <w:r>
        <w:rPr>
          <w:rFonts w:hint="eastAsia" w:asciiTheme="majorEastAsia" w:hAnsiTheme="majorEastAsia" w:eastAsiaTheme="majorEastAsia" w:cstheme="majorEastAsia"/>
          <w:color w:val="auto"/>
          <w:highlight w:val="none"/>
          <w:u w:val="single"/>
        </w:rPr>
        <w:t>           </w:t>
      </w:r>
    </w:p>
    <w:p w14:paraId="6E4B475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身份证号：</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手机：</w:t>
      </w:r>
      <w:r>
        <w:rPr>
          <w:rFonts w:hint="eastAsia" w:asciiTheme="majorEastAsia" w:hAnsiTheme="majorEastAsia" w:eastAsiaTheme="majorEastAsia" w:cstheme="majorEastAsia"/>
          <w:color w:val="auto"/>
          <w:highlight w:val="none"/>
          <w:u w:val="single"/>
        </w:rPr>
        <w:t>           </w:t>
      </w:r>
    </w:p>
    <w:p w14:paraId="3C34D7F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授权方</w:t>
      </w:r>
    </w:p>
    <w:p w14:paraId="27BE1FC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w:t>
      </w:r>
      <w:r>
        <w:rPr>
          <w:rFonts w:hint="eastAsia" w:asciiTheme="majorEastAsia" w:hAnsiTheme="majorEastAsia" w:eastAsiaTheme="majorEastAsia" w:cstheme="majorEastAsia"/>
          <w:color w:val="auto"/>
          <w:highlight w:val="none"/>
          <w:u w:val="single"/>
        </w:rPr>
        <w:t>(全称并加盖单位公章)</w:t>
      </w:r>
    </w:p>
    <w:p w14:paraId="4D85900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单位负责人签字或盖章：</w:t>
      </w:r>
      <w:r>
        <w:rPr>
          <w:rFonts w:hint="eastAsia" w:asciiTheme="majorEastAsia" w:hAnsiTheme="majorEastAsia" w:eastAsiaTheme="majorEastAsia" w:cstheme="majorEastAsia"/>
          <w:color w:val="auto"/>
          <w:highlight w:val="none"/>
          <w:u w:val="single"/>
        </w:rPr>
        <w:t>                   </w:t>
      </w:r>
    </w:p>
    <w:p w14:paraId="32C2BB7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接受授权方</w:t>
      </w:r>
    </w:p>
    <w:p w14:paraId="7CC99A5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供应商代表签字：</w:t>
      </w:r>
      <w:r>
        <w:rPr>
          <w:rFonts w:hint="eastAsia" w:asciiTheme="majorEastAsia" w:hAnsiTheme="majorEastAsia" w:eastAsiaTheme="majorEastAsia" w:cstheme="majorEastAsia"/>
          <w:color w:val="auto"/>
          <w:highlight w:val="none"/>
          <w:u w:val="single"/>
        </w:rPr>
        <w:t>                   </w:t>
      </w:r>
    </w:p>
    <w:p w14:paraId="337AA86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righ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签署日期：</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28E1C18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附：单位负责人、供应商代表的身份证正反面复印件</w:t>
      </w:r>
    </w:p>
    <w:tbl>
      <w:tblPr>
        <w:tblStyle w:val="16"/>
        <w:tblW w:w="997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71"/>
      </w:tblGrid>
      <w:tr w14:paraId="07FD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6" w:hRule="atLeast"/>
          <w:tblCellSpacing w:w="15" w:type="dxa"/>
          <w:jc w:val="center"/>
        </w:trPr>
        <w:tc>
          <w:tcPr>
            <w:tcW w:w="9911" w:type="dxa"/>
            <w:noWrap w:val="0"/>
            <w:tcMar>
              <w:top w:w="0" w:type="dxa"/>
              <w:left w:w="84" w:type="dxa"/>
              <w:bottom w:w="0" w:type="dxa"/>
              <w:right w:w="84" w:type="dxa"/>
            </w:tcMar>
            <w:vAlign w:val="center"/>
          </w:tcPr>
          <w:p w14:paraId="273FBBB6">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72A3C912">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要求：真实、有效、清晰</w:t>
            </w:r>
          </w:p>
          <w:p w14:paraId="0B1818AD">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tc>
      </w:tr>
    </w:tbl>
    <w:p w14:paraId="697E651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★注意：</w:t>
      </w:r>
    </w:p>
    <w:p w14:paraId="17765DA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1、企业(银行、保险、石油石化、电力、电信等行业除外)、事业单位和社会团体法人的“单位负责人”指</w:t>
      </w:r>
      <w:r>
        <w:rPr>
          <w:rStyle w:val="19"/>
          <w:rFonts w:hint="eastAsia" w:asciiTheme="majorEastAsia" w:hAnsiTheme="majorEastAsia" w:eastAsiaTheme="majorEastAsia" w:cstheme="majorEastAsia"/>
          <w:color w:val="auto"/>
          <w:sz w:val="21"/>
          <w:szCs w:val="21"/>
          <w:highlight w:val="none"/>
        </w:rPr>
        <w:t>法定代表人</w:t>
      </w:r>
      <w:r>
        <w:rPr>
          <w:rFonts w:hint="eastAsia" w:asciiTheme="majorEastAsia" w:hAnsiTheme="majorEastAsia" w:eastAsiaTheme="majorEastAsia" w:cstheme="majorEastAsia"/>
          <w:color w:val="auto"/>
          <w:sz w:val="21"/>
          <w:szCs w:val="21"/>
          <w:highlight w:val="none"/>
        </w:rPr>
        <w:t>，即与实际提交的“营业执照等证明文件”载明的一致。</w:t>
      </w:r>
    </w:p>
    <w:p w14:paraId="7E8AA63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2、银行、保险、石油石化、电力、电信等行业：以法人身份参加磋商的，“单位负责人”指</w:t>
      </w:r>
      <w:r>
        <w:rPr>
          <w:rStyle w:val="19"/>
          <w:rFonts w:hint="eastAsia" w:asciiTheme="majorEastAsia" w:hAnsiTheme="majorEastAsia" w:eastAsiaTheme="majorEastAsia" w:cstheme="majorEastAsia"/>
          <w:color w:val="auto"/>
          <w:sz w:val="21"/>
          <w:szCs w:val="21"/>
          <w:highlight w:val="none"/>
        </w:rPr>
        <w:t>法定代表人</w:t>
      </w:r>
      <w:r>
        <w:rPr>
          <w:rFonts w:hint="eastAsia" w:asciiTheme="majorEastAsia" w:hAnsiTheme="majorEastAsia" w:eastAsiaTheme="majorEastAsia" w:cstheme="majorEastAsia"/>
          <w:color w:val="auto"/>
          <w:sz w:val="21"/>
          <w:szCs w:val="21"/>
          <w:highlight w:val="none"/>
        </w:rPr>
        <w:t>，即与实际提交的“营业执照等证明文件”载明的一致；以非法人身份参加磋商的，“单位负责人”指</w:t>
      </w:r>
      <w:r>
        <w:rPr>
          <w:rStyle w:val="19"/>
          <w:rFonts w:hint="eastAsia" w:asciiTheme="majorEastAsia" w:hAnsiTheme="majorEastAsia" w:eastAsiaTheme="majorEastAsia" w:cstheme="majorEastAsia"/>
          <w:color w:val="auto"/>
          <w:sz w:val="21"/>
          <w:szCs w:val="21"/>
          <w:highlight w:val="none"/>
        </w:rPr>
        <w:t>代表单位行使职权的主要负责人</w:t>
      </w:r>
      <w:r>
        <w:rPr>
          <w:rFonts w:hint="eastAsia" w:asciiTheme="majorEastAsia" w:hAnsiTheme="majorEastAsia" w:eastAsiaTheme="majorEastAsia" w:cstheme="majorEastAsia"/>
          <w:color w:val="auto"/>
          <w:sz w:val="21"/>
          <w:szCs w:val="21"/>
          <w:highlight w:val="none"/>
        </w:rPr>
        <w:t>，即与实际提交的“营业执照等证明文件”载明的一致。</w:t>
      </w:r>
    </w:p>
    <w:p w14:paraId="6334E6E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800305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4、对于接受联合体形式的磋商且供应商是联合体的，则只需要联合体的牵头方提交本授权书，在纸质响应文件正本中的本授权书应为原件。</w:t>
      </w:r>
    </w:p>
    <w:p w14:paraId="6F3CBCB0">
      <w:pP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br w:type="page"/>
      </w:r>
    </w:p>
    <w:p w14:paraId="3BF34F99">
      <w:pPr>
        <w:pStyle w:val="41"/>
        <w:jc w:val="center"/>
        <w:outlineLvl w:val="2"/>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color w:val="auto"/>
          <w:sz w:val="28"/>
          <w:highlight w:val="none"/>
        </w:rPr>
        <w:t>附件3-4 证明材料</w:t>
      </w:r>
    </w:p>
    <w:p w14:paraId="18147544">
      <w:pPr>
        <w:pStyle w:val="41"/>
        <w:ind w:firstLine="48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A505433">
      <w:pPr>
        <w:pStyle w:val="41"/>
        <w:jc w:val="center"/>
        <w:outlineLvl w:val="2"/>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color w:val="auto"/>
          <w:sz w:val="28"/>
          <w:highlight w:val="none"/>
        </w:rPr>
        <w:t>附件3-4-1 福建省政府采购供应商资格承诺函</w:t>
      </w:r>
    </w:p>
    <w:p w14:paraId="1D62F52B">
      <w:pPr>
        <w:pStyle w:val="41"/>
        <w:ind w:firstLine="48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致：</w:t>
      </w:r>
      <w:r>
        <w:rPr>
          <w:rFonts w:hint="eastAsia" w:asciiTheme="majorEastAsia" w:hAnsiTheme="majorEastAsia" w:eastAsiaTheme="majorEastAsia" w:cstheme="majorEastAsia"/>
          <w:color w:val="auto"/>
          <w:sz w:val="21"/>
          <w:szCs w:val="21"/>
          <w:highlight w:val="none"/>
          <w:u w:val="single"/>
        </w:rPr>
        <w:t>（采购人或采购代理机构）</w:t>
      </w:r>
    </w:p>
    <w:p w14:paraId="5C935945">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单位名称(自然人姓名):</w:t>
      </w:r>
    </w:p>
    <w:p w14:paraId="65B91DE3">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统一社会信用代码(自然人身份证号码):</w:t>
      </w:r>
    </w:p>
    <w:p w14:paraId="4B8D7D86">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法定代表人(负责人):</w:t>
      </w:r>
    </w:p>
    <w:p w14:paraId="3D671C9E">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联系地址和电话:</w:t>
      </w:r>
    </w:p>
    <w:p w14:paraId="7E75D068">
      <w:pPr>
        <w:pStyle w:val="41"/>
        <w:ind w:firstLine="48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我单位(本人)自愿参加本次政府采购活动，严格遵守《中华人民共和国政府采购法》及相关法律法规，坚守公开、公平公正和诚实信用等原则，依法诚信经营，并郑重承诺:</w:t>
      </w:r>
    </w:p>
    <w:p w14:paraId="12291853">
      <w:pPr>
        <w:pStyle w:val="41"/>
        <w:ind w:firstLine="48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一、我单位(本人)具备采购文件要求以及《中华人民共和国政府采购法》第二十二条规定的条件:</w:t>
      </w:r>
    </w:p>
    <w:p w14:paraId="17BBADA6">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1.具有独立承担民事责任的能力;</w:t>
      </w:r>
    </w:p>
    <w:p w14:paraId="0896A709">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2.具有良好的商业信誉和健全的财务会计制度;</w:t>
      </w:r>
    </w:p>
    <w:p w14:paraId="32D65EC2">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3.具有履行合同所必需的设备和专业技术能力;</w:t>
      </w:r>
    </w:p>
    <w:p w14:paraId="1231E7E8">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4.有依法缴纳税收和社会保障资金的良好记录;</w:t>
      </w:r>
    </w:p>
    <w:p w14:paraId="5951E093">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5.参加政府采购活动前三年内，在经营活动中没有重大违法记录；</w:t>
      </w:r>
    </w:p>
    <w:p w14:paraId="55DD681A">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6.法律、行政法规规定的其他条件。</w:t>
      </w:r>
    </w:p>
    <w:p w14:paraId="0CF28AC8">
      <w:pPr>
        <w:pStyle w:val="41"/>
        <w:ind w:firstLine="48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92367AE">
      <w:pPr>
        <w:pStyle w:val="41"/>
        <w:ind w:firstLine="48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1A0616">
      <w:pPr>
        <w:pStyle w:val="41"/>
        <w:ind w:firstLine="480"/>
        <w:jc w:val="righ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供应商：</w:t>
      </w:r>
      <w:r>
        <w:rPr>
          <w:rFonts w:hint="eastAsia" w:asciiTheme="majorEastAsia" w:hAnsiTheme="majorEastAsia" w:eastAsiaTheme="majorEastAsia" w:cstheme="majorEastAsia"/>
          <w:color w:val="auto"/>
          <w:sz w:val="21"/>
          <w:szCs w:val="21"/>
          <w:highlight w:val="none"/>
          <w:u w:val="single"/>
        </w:rPr>
        <w:t>名称(单位公章):</w:t>
      </w:r>
    </w:p>
    <w:p w14:paraId="10D5C3AB">
      <w:pPr>
        <w:pStyle w:val="41"/>
        <w:ind w:firstLine="480"/>
        <w:jc w:val="righ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日期：</w:t>
      </w:r>
      <w:r>
        <w:rPr>
          <w:rFonts w:hint="eastAsia" w:asciiTheme="majorEastAsia" w:hAnsiTheme="majorEastAsia" w:eastAsiaTheme="majorEastAsia" w:cstheme="majorEastAsia"/>
          <w:color w:val="auto"/>
          <w:sz w:val="21"/>
          <w:szCs w:val="21"/>
          <w:highlight w:val="none"/>
          <w:u w:val="single"/>
        </w:rPr>
        <w:t>　　年　　月　　日</w:t>
      </w:r>
    </w:p>
    <w:p w14:paraId="3C4E3CE0">
      <w:pPr>
        <w:pStyle w:val="41"/>
        <w:ind w:firstLine="48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注：</w:t>
      </w:r>
    </w:p>
    <w:p w14:paraId="1E3744B0">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1.我单位(本人)专指参加政府采购活动的供应商(含自然人)；</w:t>
      </w:r>
    </w:p>
    <w:p w14:paraId="049855A0">
      <w:pPr>
        <w:pStyle w:val="41"/>
        <w:ind w:firstLine="96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2.资格承诺的供应商应在投标(响应)文件中按此模板提供承诺函，否则，视为未按照招标文件规定提交</w:t>
      </w:r>
      <w:r>
        <w:rPr>
          <w:rFonts w:hint="eastAsia" w:asciiTheme="majorEastAsia" w:hAnsiTheme="majorEastAsia" w:eastAsiaTheme="majorEastAsia" w:cstheme="majorEastAsia"/>
          <w:color w:val="auto"/>
          <w:sz w:val="21"/>
          <w:szCs w:val="21"/>
          <w:highlight w:val="none"/>
          <w:lang w:eastAsia="zh-CN"/>
        </w:rPr>
        <w:t>供应商</w:t>
      </w:r>
      <w:r>
        <w:rPr>
          <w:rFonts w:hint="eastAsia" w:asciiTheme="majorEastAsia" w:hAnsiTheme="majorEastAsia" w:eastAsiaTheme="majorEastAsia" w:cstheme="majorEastAsia"/>
          <w:color w:val="auto"/>
          <w:sz w:val="21"/>
          <w:szCs w:val="21"/>
          <w:highlight w:val="none"/>
        </w:rPr>
        <w:t>的资格及资信文件，按资格审查不通过处理。</w:t>
      </w:r>
    </w:p>
    <w:p w14:paraId="74977CDE">
      <w:pPr>
        <w:pStyle w:val="13"/>
        <w:rPr>
          <w:rFonts w:hint="eastAsia" w:asciiTheme="majorEastAsia" w:hAnsiTheme="majorEastAsia" w:eastAsiaTheme="majorEastAsia" w:cstheme="majorEastAsia"/>
          <w:b/>
          <w:color w:val="auto"/>
          <w:sz w:val="28"/>
          <w:highlight w:val="none"/>
        </w:rPr>
      </w:pPr>
    </w:p>
    <w:p w14:paraId="068B0060">
      <w:pPr>
        <w:pStyle w:val="13"/>
        <w:rPr>
          <w:rFonts w:hint="eastAsia" w:asciiTheme="majorEastAsia" w:hAnsiTheme="majorEastAsia" w:eastAsiaTheme="majorEastAsia" w:cstheme="majorEastAsia"/>
          <w:b/>
          <w:color w:val="auto"/>
          <w:sz w:val="28"/>
          <w:highlight w:val="none"/>
        </w:rPr>
      </w:pPr>
    </w:p>
    <w:p w14:paraId="33A7CB85">
      <w:pPr>
        <w:pStyle w:val="13"/>
        <w:rPr>
          <w:rFonts w:hint="eastAsia" w:asciiTheme="majorEastAsia" w:hAnsiTheme="majorEastAsia" w:eastAsiaTheme="majorEastAsia" w:cstheme="majorEastAsia"/>
          <w:b/>
          <w:color w:val="auto"/>
          <w:sz w:val="28"/>
          <w:highlight w:val="none"/>
        </w:rPr>
      </w:pPr>
    </w:p>
    <w:p w14:paraId="6901F109">
      <w:pPr>
        <w:pStyle w:val="13"/>
        <w:rPr>
          <w:rFonts w:hint="eastAsia" w:asciiTheme="majorEastAsia" w:hAnsiTheme="majorEastAsia" w:eastAsiaTheme="majorEastAsia" w:cstheme="majorEastAsia"/>
          <w:b/>
          <w:color w:val="auto"/>
          <w:sz w:val="28"/>
          <w:highlight w:val="none"/>
        </w:rPr>
      </w:pPr>
    </w:p>
    <w:p w14:paraId="5315FD7D">
      <w:pPr>
        <w:pStyle w:val="13"/>
        <w:rPr>
          <w:rStyle w:val="19"/>
          <w:rFonts w:hint="eastAsia"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sz w:val="28"/>
          <w:highlight w:val="none"/>
        </w:rPr>
        <w:t>附件3-4-2 证明材料</w:t>
      </w:r>
      <w:r>
        <w:rPr>
          <w:rStyle w:val="19"/>
          <w:rFonts w:hint="eastAsia" w:asciiTheme="majorEastAsia" w:hAnsiTheme="majorEastAsia" w:eastAsiaTheme="majorEastAsia" w:cstheme="majorEastAsia"/>
          <w:b/>
          <w:color w:val="auto"/>
          <w:highlight w:val="none"/>
        </w:rPr>
        <w:t xml:space="preserve">         </w:t>
      </w:r>
    </w:p>
    <w:p w14:paraId="3966B79D">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营业执照等证明文件</w:t>
      </w:r>
    </w:p>
    <w:p w14:paraId="24C73487">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C017331">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(采购人或采购代理机构)  </w:t>
      </w:r>
    </w:p>
    <w:p w14:paraId="5C1FCD20">
      <w:pPr>
        <w:pStyle w:val="12"/>
        <w:widowControl/>
        <w:spacing w:before="0" w:beforeAutospacing="0" w:after="0" w:afterAutospacing="0" w:line="500" w:lineRule="exact"/>
        <w:ind w:firstLine="33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)供应商为法人(包括企业、事业单位和社会团体)的</w:t>
      </w:r>
    </w:p>
    <w:p w14:paraId="2ED4E05D">
      <w:pPr>
        <w:pStyle w:val="12"/>
        <w:widowControl/>
        <w:spacing w:before="0" w:beforeAutospacing="0" w:after="0" w:afterAutospacing="0" w:line="500" w:lineRule="exact"/>
        <w:ind w:firstLine="33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现附上由</w:t>
      </w:r>
      <w:r>
        <w:rPr>
          <w:rFonts w:hint="eastAsia" w:asciiTheme="majorEastAsia" w:hAnsiTheme="majorEastAsia" w:eastAsiaTheme="majorEastAsia" w:cstheme="majorEastAsia"/>
          <w:color w:val="auto"/>
          <w:highlight w:val="none"/>
          <w:u w:val="single"/>
        </w:rPr>
        <w:t>(填写“签发机关全称”)</w:t>
      </w:r>
      <w:r>
        <w:rPr>
          <w:rFonts w:hint="eastAsia" w:asciiTheme="majorEastAsia" w:hAnsiTheme="majorEastAsia" w:eastAsiaTheme="majorEastAsia" w:cstheme="majorEastAsia"/>
          <w:color w:val="auto"/>
          <w:highlight w:val="none"/>
        </w:rPr>
        <w:t>签发的我方统一社会信用代码</w:t>
      </w:r>
      <w:r>
        <w:rPr>
          <w:rFonts w:hint="eastAsia" w:asciiTheme="majorEastAsia" w:hAnsiTheme="majorEastAsia" w:eastAsiaTheme="majorEastAsia" w:cstheme="majorEastAsia"/>
          <w:color w:val="auto"/>
          <w:highlight w:val="none"/>
          <w:u w:val="single"/>
        </w:rPr>
        <w:t>(请填写法人的具体证照名称)</w:t>
      </w:r>
      <w:r>
        <w:rPr>
          <w:rFonts w:hint="eastAsia" w:asciiTheme="majorEastAsia" w:hAnsiTheme="majorEastAsia" w:eastAsiaTheme="majorEastAsia" w:cstheme="majorEastAsia"/>
          <w:color w:val="auto"/>
          <w:highlight w:val="none"/>
        </w:rPr>
        <w:t>复印件，该证明材料真实有效，否则我方负全部责任。</w:t>
      </w:r>
    </w:p>
    <w:p w14:paraId="6652A5C3">
      <w:pPr>
        <w:pStyle w:val="12"/>
        <w:widowControl/>
        <w:spacing w:before="0" w:beforeAutospacing="0" w:after="0" w:afterAutospacing="0" w:line="500" w:lineRule="exact"/>
        <w:ind w:firstLine="33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)供应商为非法人(包括其他组织、自然人)的</w:t>
      </w:r>
    </w:p>
    <w:p w14:paraId="4CE2506B">
      <w:pPr>
        <w:pStyle w:val="12"/>
        <w:widowControl/>
        <w:spacing w:before="0" w:beforeAutospacing="0" w:after="0" w:afterAutospacing="0" w:line="500" w:lineRule="exact"/>
        <w:ind w:firstLine="33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□现附上由</w:t>
      </w:r>
      <w:r>
        <w:rPr>
          <w:rFonts w:hint="eastAsia" w:asciiTheme="majorEastAsia" w:hAnsiTheme="majorEastAsia" w:eastAsiaTheme="majorEastAsia" w:cstheme="majorEastAsia"/>
          <w:color w:val="auto"/>
          <w:highlight w:val="none"/>
          <w:u w:val="single"/>
        </w:rPr>
        <w:t>(填写“签发机关全称”)</w:t>
      </w:r>
      <w:r>
        <w:rPr>
          <w:rFonts w:hint="eastAsia" w:asciiTheme="majorEastAsia" w:hAnsiTheme="majorEastAsia" w:eastAsiaTheme="majorEastAsia" w:cstheme="majorEastAsia"/>
          <w:color w:val="auto"/>
          <w:highlight w:val="none"/>
        </w:rPr>
        <w:t>签发的我方</w:t>
      </w:r>
      <w:r>
        <w:rPr>
          <w:rFonts w:hint="eastAsia" w:asciiTheme="majorEastAsia" w:hAnsiTheme="majorEastAsia" w:eastAsiaTheme="majorEastAsia" w:cstheme="majorEastAsia"/>
          <w:color w:val="auto"/>
          <w:highlight w:val="none"/>
          <w:u w:val="single"/>
        </w:rPr>
        <w:t>(请填写非自然人的非法人的具体证照名称)</w:t>
      </w:r>
      <w:r>
        <w:rPr>
          <w:rFonts w:hint="eastAsia" w:asciiTheme="majorEastAsia" w:hAnsiTheme="majorEastAsia" w:eastAsiaTheme="majorEastAsia" w:cstheme="majorEastAsia"/>
          <w:color w:val="auto"/>
          <w:highlight w:val="none"/>
        </w:rPr>
        <w:t>复印件，该证明材料真实有效，否则我方负全部责任。</w:t>
      </w:r>
    </w:p>
    <w:p w14:paraId="12FC1691">
      <w:pPr>
        <w:pStyle w:val="12"/>
        <w:widowControl/>
        <w:spacing w:before="0" w:beforeAutospacing="0" w:after="0" w:afterAutospacing="0" w:line="500" w:lineRule="exact"/>
        <w:ind w:firstLine="336"/>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□现附上由</w:t>
      </w:r>
      <w:r>
        <w:rPr>
          <w:rFonts w:hint="eastAsia" w:asciiTheme="majorEastAsia" w:hAnsiTheme="majorEastAsia" w:eastAsiaTheme="majorEastAsia" w:cstheme="majorEastAsia"/>
          <w:color w:val="auto"/>
          <w:highlight w:val="none"/>
          <w:u w:val="single"/>
        </w:rPr>
        <w:t>(填写“签发机关全称”)</w:t>
      </w:r>
      <w:r>
        <w:rPr>
          <w:rFonts w:hint="eastAsia" w:asciiTheme="majorEastAsia" w:hAnsiTheme="majorEastAsia" w:eastAsiaTheme="majorEastAsia" w:cstheme="majorEastAsia"/>
          <w:color w:val="auto"/>
          <w:highlight w:val="none"/>
        </w:rPr>
        <w:t>签发的我方</w:t>
      </w:r>
      <w:r>
        <w:rPr>
          <w:rFonts w:hint="eastAsia" w:asciiTheme="majorEastAsia" w:hAnsiTheme="majorEastAsia" w:eastAsiaTheme="majorEastAsia" w:cstheme="majorEastAsia"/>
          <w:color w:val="auto"/>
          <w:highlight w:val="none"/>
          <w:u w:val="single"/>
        </w:rPr>
        <w:t>(请填写自然人的身份证件名称)</w:t>
      </w:r>
      <w:r>
        <w:rPr>
          <w:rFonts w:hint="eastAsia" w:asciiTheme="majorEastAsia" w:hAnsiTheme="majorEastAsia" w:eastAsiaTheme="majorEastAsia" w:cstheme="majorEastAsia"/>
          <w:color w:val="auto"/>
          <w:highlight w:val="none"/>
        </w:rPr>
        <w:t>复印件，该证明材料真实有效，否则我方负全部责任。</w:t>
      </w:r>
    </w:p>
    <w:p w14:paraId="20D56EF5">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★注意：</w:t>
      </w:r>
    </w:p>
    <w:p w14:paraId="51BA8C1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1、请供应商根据实际情况填写，在相应的()中打“√”并选择相应的“□”(若有)后，再按照本格式的要求提供相应证明材料的复印件。</w:t>
      </w:r>
    </w:p>
    <w:p w14:paraId="0447AC9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3ECBF65">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3、供应商提供的相应证明材料复印件均应符合：内容完整、清晰、整洁，并由供应商加盖其单位公章。</w:t>
      </w:r>
    </w:p>
    <w:p w14:paraId="5B4E26FE">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4、对于接受联合体形式的磋商且供应商是联合体的，则联合体各成员都应当提交本资格证明文件。 </w:t>
      </w:r>
    </w:p>
    <w:p w14:paraId="746D0773">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2835884D">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33F241B0">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47163637">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3FF98EE1">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财务状况报告</w:t>
      </w:r>
    </w:p>
    <w:p w14:paraId="248B3A0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致：</w:t>
      </w:r>
      <w:r>
        <w:rPr>
          <w:rFonts w:hint="eastAsia" w:asciiTheme="majorEastAsia" w:hAnsiTheme="majorEastAsia" w:eastAsiaTheme="majorEastAsia" w:cstheme="majorEastAsia"/>
          <w:color w:val="auto"/>
          <w:sz w:val="21"/>
          <w:szCs w:val="21"/>
          <w:highlight w:val="none"/>
          <w:u w:val="single"/>
        </w:rPr>
        <w:t>    </w:t>
      </w:r>
      <w:r>
        <w:rPr>
          <w:rFonts w:hint="eastAsia" w:asciiTheme="majorEastAsia" w:hAnsiTheme="majorEastAsia" w:eastAsiaTheme="majorEastAsia" w:cstheme="majorEastAsia"/>
          <w:color w:val="auto"/>
          <w:spacing w:val="0"/>
          <w:sz w:val="21"/>
          <w:szCs w:val="21"/>
          <w:highlight w:val="none"/>
          <w:u w:val="single"/>
        </w:rPr>
        <w:t xml:space="preserve">(采购人或采购代理机构) </w:t>
      </w:r>
      <w:r>
        <w:rPr>
          <w:rFonts w:hint="eastAsia" w:asciiTheme="majorEastAsia" w:hAnsiTheme="majorEastAsia" w:eastAsiaTheme="majorEastAsia" w:cstheme="majorEastAsia"/>
          <w:color w:val="auto"/>
          <w:sz w:val="21"/>
          <w:szCs w:val="21"/>
          <w:highlight w:val="none"/>
          <w:u w:val="single"/>
        </w:rPr>
        <w:t>     </w:t>
      </w:r>
    </w:p>
    <w:p w14:paraId="4D2D744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)供应商提供财务报告的</w:t>
      </w:r>
    </w:p>
    <w:p w14:paraId="41975C6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□企业适用：现附上我方</w:t>
      </w:r>
      <w:r>
        <w:rPr>
          <w:rFonts w:hint="eastAsia" w:asciiTheme="majorEastAsia" w:hAnsiTheme="majorEastAsia" w:eastAsiaTheme="majorEastAsia" w:cstheme="majorEastAsia"/>
          <w:color w:val="auto"/>
          <w:sz w:val="21"/>
          <w:szCs w:val="21"/>
          <w:highlight w:val="none"/>
          <w:u w:val="single"/>
        </w:rPr>
        <w:t>(填写“具体的年度、或半年度、或季度”)</w:t>
      </w:r>
      <w:r>
        <w:rPr>
          <w:rFonts w:hint="eastAsia" w:asciiTheme="majorEastAsia" w:hAnsiTheme="majorEastAsia" w:eastAsiaTheme="majorEastAsia" w:cstheme="majorEastAsia"/>
          <w:color w:val="auto"/>
          <w:sz w:val="21"/>
          <w:szCs w:val="21"/>
          <w:highlight w:val="none"/>
        </w:rPr>
        <w:t>财务报告复印件，包括资产负债表、利润表、现金流量表、所有者权益变动表及其附注(若有)，上述证明材料真实有效，否则我方负全部责任。</w:t>
      </w:r>
    </w:p>
    <w:p w14:paraId="142965E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□事业单位适用：现附上我方</w:t>
      </w:r>
      <w:r>
        <w:rPr>
          <w:rFonts w:hint="eastAsia" w:asciiTheme="majorEastAsia" w:hAnsiTheme="majorEastAsia" w:eastAsiaTheme="majorEastAsia" w:cstheme="majorEastAsia"/>
          <w:color w:val="auto"/>
          <w:sz w:val="21"/>
          <w:szCs w:val="21"/>
          <w:highlight w:val="none"/>
          <w:u w:val="single"/>
        </w:rPr>
        <w:t>(填写“具体的年度、或半年度、或季度”)</w:t>
      </w:r>
      <w:r>
        <w:rPr>
          <w:rFonts w:hint="eastAsia" w:asciiTheme="majorEastAsia" w:hAnsiTheme="majorEastAsia" w:eastAsiaTheme="majorEastAsia" w:cstheme="majorEastAsia"/>
          <w:color w:val="auto"/>
          <w:sz w:val="21"/>
          <w:szCs w:val="21"/>
          <w:highlight w:val="none"/>
        </w:rPr>
        <w:t>财务报告复印件，包括资产负债表、收入支出表或收入费用表、财政补助收入支出表(若有)，上述证明材料真实有效，否则我方负全部责任。</w:t>
      </w:r>
    </w:p>
    <w:p w14:paraId="7378549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□社会团体适用：现附上我方</w:t>
      </w:r>
      <w:r>
        <w:rPr>
          <w:rFonts w:hint="eastAsia" w:asciiTheme="majorEastAsia" w:hAnsiTheme="majorEastAsia" w:eastAsiaTheme="majorEastAsia" w:cstheme="majorEastAsia"/>
          <w:color w:val="auto"/>
          <w:sz w:val="21"/>
          <w:szCs w:val="21"/>
          <w:highlight w:val="none"/>
          <w:u w:val="single"/>
        </w:rPr>
        <w:t>(填写“具体的年度、或半年度、或季度”)</w:t>
      </w:r>
      <w:r>
        <w:rPr>
          <w:rFonts w:hint="eastAsia" w:asciiTheme="majorEastAsia" w:hAnsiTheme="majorEastAsia" w:eastAsiaTheme="majorEastAsia" w:cstheme="majorEastAsia"/>
          <w:color w:val="auto"/>
          <w:sz w:val="21"/>
          <w:szCs w:val="21"/>
          <w:highlight w:val="none"/>
        </w:rPr>
        <w:t>财务报告复印件，包括资产负债表、业务活动表、现金流量表，上述证明材料真实有效，否则我方负全部责任。</w:t>
      </w:r>
    </w:p>
    <w:p w14:paraId="468755F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)供应商提供资信证明的</w:t>
      </w:r>
    </w:p>
    <w:p w14:paraId="46B697D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□非自然人适用：现附上我方开户(基本户)许可证复印件及我方银行：</w:t>
      </w:r>
      <w:r>
        <w:rPr>
          <w:rFonts w:hint="eastAsia" w:asciiTheme="majorEastAsia" w:hAnsiTheme="majorEastAsia" w:eastAsiaTheme="majorEastAsia" w:cstheme="majorEastAsia"/>
          <w:color w:val="auto"/>
          <w:sz w:val="21"/>
          <w:szCs w:val="21"/>
          <w:highlight w:val="none"/>
          <w:u w:val="single"/>
        </w:rPr>
        <w:t>(填写“基本户的开户银行全称”)</w:t>
      </w:r>
      <w:r>
        <w:rPr>
          <w:rFonts w:hint="eastAsia" w:asciiTheme="majorEastAsia" w:hAnsiTheme="majorEastAsia" w:eastAsiaTheme="majorEastAsia" w:cstheme="majorEastAsia"/>
          <w:color w:val="auto"/>
          <w:sz w:val="21"/>
          <w:szCs w:val="21"/>
          <w:highlight w:val="none"/>
        </w:rPr>
        <w:t>出具的资信证明复印件，上述证明材料真实有效，否则我方负全部责任。</w:t>
      </w:r>
    </w:p>
    <w:p w14:paraId="0D76E03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□自然人适用：现附上我方银行：</w:t>
      </w:r>
      <w:r>
        <w:rPr>
          <w:rFonts w:hint="eastAsia" w:asciiTheme="majorEastAsia" w:hAnsiTheme="majorEastAsia" w:eastAsiaTheme="majorEastAsia" w:cstheme="majorEastAsia"/>
          <w:color w:val="auto"/>
          <w:sz w:val="21"/>
          <w:szCs w:val="21"/>
          <w:highlight w:val="none"/>
          <w:u w:val="single"/>
        </w:rPr>
        <w:t>(填写自然人的“个人账户的开户银行全称”)</w:t>
      </w:r>
      <w:r>
        <w:rPr>
          <w:rFonts w:hint="eastAsia" w:asciiTheme="majorEastAsia" w:hAnsiTheme="majorEastAsia" w:eastAsiaTheme="majorEastAsia" w:cstheme="majorEastAsia"/>
          <w:color w:val="auto"/>
          <w:sz w:val="21"/>
          <w:szCs w:val="21"/>
          <w:highlight w:val="none"/>
        </w:rPr>
        <w:t>出具的资信证明复印件，上述证明材料真实有效，否则我方负全部责任。</w:t>
      </w:r>
    </w:p>
    <w:p w14:paraId="4F39E89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)供应商提供投标担保函的</w:t>
      </w:r>
    </w:p>
    <w:p w14:paraId="32E04BC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84"/>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现附上由财政部门认可的政府</w:t>
      </w:r>
      <w:r>
        <w:rPr>
          <w:rFonts w:hint="eastAsia" w:asciiTheme="majorEastAsia" w:hAnsiTheme="majorEastAsia" w:eastAsiaTheme="majorEastAsia" w:cstheme="majorEastAsia"/>
          <w:color w:val="auto"/>
          <w:spacing w:val="0"/>
          <w:sz w:val="21"/>
          <w:szCs w:val="21"/>
          <w:highlight w:val="none"/>
        </w:rPr>
        <w:t>采购</w:t>
      </w:r>
      <w:r>
        <w:rPr>
          <w:rFonts w:hint="eastAsia" w:asciiTheme="majorEastAsia" w:hAnsiTheme="majorEastAsia" w:eastAsiaTheme="majorEastAsia" w:cstheme="majorEastAsia"/>
          <w:color w:val="auto"/>
          <w:sz w:val="21"/>
          <w:szCs w:val="21"/>
          <w:highlight w:val="none"/>
        </w:rPr>
        <w:t>专业担保机构：</w:t>
      </w:r>
      <w:r>
        <w:rPr>
          <w:rFonts w:hint="eastAsia" w:asciiTheme="majorEastAsia" w:hAnsiTheme="majorEastAsia" w:eastAsiaTheme="majorEastAsia" w:cstheme="majorEastAsia"/>
          <w:color w:val="auto"/>
          <w:sz w:val="21"/>
          <w:szCs w:val="21"/>
          <w:highlight w:val="none"/>
          <w:u w:val="single"/>
        </w:rPr>
        <w:t>(填写“担保机构全称”)</w:t>
      </w:r>
      <w:r>
        <w:rPr>
          <w:rFonts w:hint="eastAsia" w:asciiTheme="majorEastAsia" w:hAnsiTheme="majorEastAsia" w:eastAsiaTheme="majorEastAsia" w:cstheme="majorEastAsia"/>
          <w:color w:val="auto"/>
          <w:sz w:val="21"/>
          <w:szCs w:val="21"/>
          <w:highlight w:val="none"/>
        </w:rPr>
        <w:t>出具的投标担保函复印件，上述证明材料真实有效，否则我方负全部责任。</w:t>
      </w:r>
    </w:p>
    <w:p w14:paraId="6D4159B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textAlignment w:val="auto"/>
        <w:rPr>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sz w:val="21"/>
          <w:szCs w:val="21"/>
          <w:highlight w:val="none"/>
        </w:rPr>
        <w:t> </w:t>
      </w:r>
      <w:r>
        <w:rPr>
          <w:rFonts w:hint="eastAsia" w:asciiTheme="majorEastAsia" w:hAnsiTheme="majorEastAsia" w:eastAsiaTheme="majorEastAsia" w:cstheme="majorEastAsia"/>
          <w:color w:val="auto"/>
          <w:sz w:val="21"/>
          <w:szCs w:val="21"/>
          <w:highlight w:val="none"/>
        </w:rPr>
        <w:t>★注意事项：</w:t>
      </w:r>
    </w:p>
    <w:p w14:paraId="7ABBCA5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1FDD7A8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2、供应商提供的财务报告复印件(成立年限按照首次响应文件递交截止时间推算)应符合下列规定：</w:t>
      </w:r>
    </w:p>
    <w:p w14:paraId="486784F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2.1成立年限满1年及以上的供应商，提供经审计的上一年度的年度财务报告。</w:t>
      </w:r>
    </w:p>
    <w:p w14:paraId="3B827FD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2.2成立年限满半年但不足1年的供应商，提供该半年度中任一季度的季度财务报告或该半年度的半年度财务报告。</w:t>
      </w:r>
    </w:p>
    <w:p w14:paraId="0E426A1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sz w:val="21"/>
          <w:szCs w:val="21"/>
          <w:highlight w:val="none"/>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14:paraId="6FD4998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3、“财政部门认可的政府</w:t>
      </w:r>
      <w:r>
        <w:rPr>
          <w:rFonts w:hint="eastAsia" w:asciiTheme="majorEastAsia" w:hAnsiTheme="majorEastAsia" w:eastAsiaTheme="majorEastAsia" w:cstheme="majorEastAsia"/>
          <w:color w:val="auto"/>
          <w:spacing w:val="0"/>
          <w:sz w:val="21"/>
          <w:szCs w:val="21"/>
          <w:highlight w:val="none"/>
        </w:rPr>
        <w:t>采购</w:t>
      </w:r>
      <w:r>
        <w:rPr>
          <w:rFonts w:hint="eastAsia" w:asciiTheme="majorEastAsia" w:hAnsiTheme="majorEastAsia" w:eastAsiaTheme="majorEastAsia" w:cstheme="majorEastAsia"/>
          <w:color w:val="auto"/>
          <w:sz w:val="21"/>
          <w:szCs w:val="21"/>
          <w:highlight w:val="none"/>
        </w:rPr>
        <w:t>专业担保机构”应符合《财政部关于开展政府</w:t>
      </w:r>
      <w:r>
        <w:rPr>
          <w:rFonts w:hint="eastAsia" w:asciiTheme="majorEastAsia" w:hAnsiTheme="majorEastAsia" w:eastAsiaTheme="majorEastAsia" w:cstheme="majorEastAsia"/>
          <w:color w:val="auto"/>
          <w:spacing w:val="0"/>
          <w:sz w:val="21"/>
          <w:szCs w:val="21"/>
          <w:highlight w:val="none"/>
        </w:rPr>
        <w:t>采购</w:t>
      </w:r>
      <w:r>
        <w:rPr>
          <w:rFonts w:hint="eastAsia" w:asciiTheme="majorEastAsia" w:hAnsiTheme="majorEastAsia" w:eastAsiaTheme="majorEastAsia" w:cstheme="majorEastAsia"/>
          <w:color w:val="auto"/>
          <w:sz w:val="21"/>
          <w:szCs w:val="21"/>
          <w:highlight w:val="none"/>
        </w:rPr>
        <w:t>信用担保试点工作方案》(财库[2012]124号)的规定。</w:t>
      </w:r>
    </w:p>
    <w:p w14:paraId="46C0D57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4、供应商提供的相应证明材料复印件均应符合：内容完整、清晰、整洁，并由供应商加盖其单位公章。</w:t>
      </w:r>
    </w:p>
    <w:p w14:paraId="75B748C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ind w:firstLine="336"/>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5、对于接受联合体形式的磋商且供应商是联合体的，则联合体各成员都应当提交本资格证明文件。</w:t>
      </w:r>
    </w:p>
    <w:p w14:paraId="1E77312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jc w:val="both"/>
        <w:textAlignment w:val="auto"/>
        <w:rPr>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highlight w:val="none"/>
        </w:rPr>
        <w:t> </w:t>
      </w:r>
      <w:r>
        <w:rPr>
          <w:rFonts w:hint="eastAsia" w:asciiTheme="majorEastAsia" w:hAnsiTheme="majorEastAsia" w:eastAsiaTheme="majorEastAsia" w:cstheme="majorEastAsia"/>
          <w:color w:val="auto"/>
          <w:sz w:val="21"/>
          <w:szCs w:val="21"/>
          <w:highlight w:val="none"/>
        </w:rPr>
        <w:t>供应商代表：</w:t>
      </w:r>
      <w:r>
        <w:rPr>
          <w:rFonts w:hint="eastAsia" w:asciiTheme="majorEastAsia" w:hAnsiTheme="majorEastAsia" w:eastAsiaTheme="majorEastAsia" w:cstheme="majorEastAsia"/>
          <w:color w:val="auto"/>
          <w:sz w:val="21"/>
          <w:szCs w:val="21"/>
          <w:highlight w:val="none"/>
          <w:u w:val="single"/>
        </w:rPr>
        <w:t>             (签字) </w:t>
      </w:r>
    </w:p>
    <w:p w14:paraId="27DABEB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供应商名称：</w:t>
      </w:r>
      <w:r>
        <w:rPr>
          <w:rFonts w:hint="eastAsia" w:asciiTheme="majorEastAsia" w:hAnsiTheme="majorEastAsia" w:eastAsiaTheme="majorEastAsia" w:cstheme="majorEastAsia"/>
          <w:color w:val="auto"/>
          <w:sz w:val="21"/>
          <w:szCs w:val="21"/>
          <w:highlight w:val="none"/>
          <w:u w:val="single"/>
        </w:rPr>
        <w:t>         (全称并加盖公章)</w:t>
      </w:r>
    </w:p>
    <w:p w14:paraId="0730C01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37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日  期： </w:t>
      </w:r>
      <w:r>
        <w:rPr>
          <w:rFonts w:hint="eastAsia" w:asciiTheme="majorEastAsia" w:hAnsiTheme="majorEastAsia" w:eastAsiaTheme="majorEastAsia" w:cstheme="majorEastAsia"/>
          <w:color w:val="auto"/>
          <w:sz w:val="21"/>
          <w:szCs w:val="21"/>
          <w:highlight w:val="none"/>
          <w:u w:val="single"/>
        </w:rPr>
        <w:t>    </w:t>
      </w:r>
      <w:r>
        <w:rPr>
          <w:rFonts w:hint="eastAsia" w:asciiTheme="majorEastAsia" w:hAnsiTheme="majorEastAsia" w:eastAsiaTheme="majorEastAsia" w:cstheme="majorEastAsia"/>
          <w:color w:val="auto"/>
          <w:sz w:val="21"/>
          <w:szCs w:val="21"/>
          <w:highlight w:val="none"/>
        </w:rPr>
        <w:t>年 </w:t>
      </w:r>
      <w:r>
        <w:rPr>
          <w:rFonts w:hint="eastAsia" w:asciiTheme="majorEastAsia" w:hAnsiTheme="majorEastAsia" w:eastAsiaTheme="majorEastAsia" w:cstheme="majorEastAsia"/>
          <w:color w:val="auto"/>
          <w:sz w:val="21"/>
          <w:szCs w:val="21"/>
          <w:highlight w:val="none"/>
          <w:u w:val="single"/>
        </w:rPr>
        <w:t>   </w:t>
      </w:r>
      <w:r>
        <w:rPr>
          <w:rFonts w:hint="eastAsia" w:asciiTheme="majorEastAsia" w:hAnsiTheme="majorEastAsia" w:eastAsiaTheme="majorEastAsia" w:cstheme="majorEastAsia"/>
          <w:color w:val="auto"/>
          <w:sz w:val="21"/>
          <w:szCs w:val="21"/>
          <w:highlight w:val="none"/>
        </w:rPr>
        <w:t>月 </w:t>
      </w:r>
      <w:r>
        <w:rPr>
          <w:rFonts w:hint="eastAsia" w:asciiTheme="majorEastAsia" w:hAnsiTheme="majorEastAsia" w:eastAsiaTheme="majorEastAsia" w:cstheme="majorEastAsia"/>
          <w:color w:val="auto"/>
          <w:sz w:val="21"/>
          <w:szCs w:val="21"/>
          <w:highlight w:val="none"/>
          <w:u w:val="single"/>
        </w:rPr>
        <w:t>   </w:t>
      </w:r>
      <w:r>
        <w:rPr>
          <w:rFonts w:hint="eastAsia" w:asciiTheme="majorEastAsia" w:hAnsiTheme="majorEastAsia" w:eastAsiaTheme="majorEastAsia" w:cstheme="majorEastAsia"/>
          <w:color w:val="auto"/>
          <w:sz w:val="21"/>
          <w:szCs w:val="21"/>
          <w:highlight w:val="none"/>
        </w:rPr>
        <w:t>日</w:t>
      </w:r>
    </w:p>
    <w:p w14:paraId="38BEC9D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 w:val="21"/>
          <w:szCs w:val="21"/>
          <w:highlight w:val="none"/>
        </w:rPr>
        <w:t> </w:t>
      </w:r>
      <w:r>
        <w:rPr>
          <w:rFonts w:hint="eastAsia" w:asciiTheme="majorEastAsia" w:hAnsiTheme="majorEastAsia" w:eastAsiaTheme="majorEastAsia" w:cstheme="majorEastAsia"/>
          <w:color w:val="auto"/>
          <w:highlight w:val="none"/>
        </w:rPr>
        <w:t>           </w:t>
      </w:r>
    </w:p>
    <w:p w14:paraId="3A42A6F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依法缴纳税收证明材料</w:t>
      </w:r>
    </w:p>
    <w:p w14:paraId="636A83A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 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u w:val="single"/>
          <w:lang w:eastAsia="zh-CN"/>
        </w:rPr>
        <w:t>采购</w:t>
      </w:r>
      <w:r>
        <w:rPr>
          <w:rFonts w:hint="eastAsia" w:asciiTheme="majorEastAsia" w:hAnsiTheme="majorEastAsia" w:eastAsiaTheme="majorEastAsia" w:cstheme="majorEastAsia"/>
          <w:color w:val="auto"/>
          <w:highlight w:val="none"/>
          <w:u w:val="single"/>
        </w:rPr>
        <w:t>人或</w:t>
      </w:r>
      <w:r>
        <w:rPr>
          <w:rFonts w:hint="eastAsia" w:asciiTheme="majorEastAsia" w:hAnsiTheme="majorEastAsia" w:eastAsiaTheme="majorEastAsia" w:cstheme="majorEastAsia"/>
          <w:color w:val="auto"/>
          <w:highlight w:val="none"/>
          <w:u w:val="single"/>
          <w:lang w:eastAsia="zh-CN"/>
        </w:rPr>
        <w:t>采购</w:t>
      </w:r>
      <w:r>
        <w:rPr>
          <w:rFonts w:hint="eastAsia" w:asciiTheme="majorEastAsia" w:hAnsiTheme="majorEastAsia" w:eastAsiaTheme="majorEastAsia" w:cstheme="majorEastAsia"/>
          <w:color w:val="auto"/>
          <w:highlight w:val="none"/>
          <w:u w:val="single"/>
        </w:rPr>
        <w:t>代理机构)</w:t>
      </w:r>
    </w:p>
    <w:p w14:paraId="36C8C95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1、依法缴纳税收的供应商</w:t>
      </w:r>
    </w:p>
    <w:p w14:paraId="4B168A6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)法人(包括企业、事业单位和社会团体)的</w:t>
      </w:r>
    </w:p>
    <w:p w14:paraId="2044AEE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现附上自</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日至</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日期间我方缴纳的</w:t>
      </w:r>
      <w:r>
        <w:rPr>
          <w:rFonts w:hint="eastAsia" w:asciiTheme="majorEastAsia" w:hAnsiTheme="majorEastAsia" w:eastAsiaTheme="majorEastAsia" w:cstheme="majorEastAsia"/>
          <w:color w:val="auto"/>
          <w:highlight w:val="none"/>
          <w:u w:val="single"/>
        </w:rPr>
        <w:t>(按照供应商实际缴纳的税种名称填写，如：增值税、所得税等)</w:t>
      </w:r>
      <w:r>
        <w:rPr>
          <w:rFonts w:hint="eastAsia" w:asciiTheme="majorEastAsia" w:hAnsiTheme="majorEastAsia" w:eastAsiaTheme="majorEastAsia" w:cstheme="majorEastAsia"/>
          <w:color w:val="auto"/>
          <w:highlight w:val="none"/>
        </w:rPr>
        <w:t>税收凭据复印件，上述证明材料真实有效，否则我方负全部责任。</w:t>
      </w:r>
    </w:p>
    <w:p w14:paraId="4374C0D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)非法人(包括其他组织、自然人)的</w:t>
      </w:r>
    </w:p>
    <w:p w14:paraId="269A16A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现附上自</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日至</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日期间我方缴纳的</w:t>
      </w:r>
      <w:r>
        <w:rPr>
          <w:rFonts w:hint="eastAsia" w:asciiTheme="majorEastAsia" w:hAnsiTheme="majorEastAsia" w:eastAsiaTheme="majorEastAsia" w:cstheme="majorEastAsia"/>
          <w:color w:val="auto"/>
          <w:highlight w:val="none"/>
          <w:u w:val="single"/>
        </w:rPr>
        <w:t>(按照供应商实际缴纳的税种名称填写)</w:t>
      </w:r>
      <w:r>
        <w:rPr>
          <w:rFonts w:hint="eastAsia" w:asciiTheme="majorEastAsia" w:hAnsiTheme="majorEastAsia" w:eastAsiaTheme="majorEastAsia" w:cstheme="majorEastAsia"/>
          <w:color w:val="auto"/>
          <w:highlight w:val="none"/>
        </w:rPr>
        <w:t>税收凭据复印件，上述证明材料真实有效，否则我方负全部责任。</w:t>
      </w:r>
    </w:p>
    <w:p w14:paraId="20F1446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2、依法免税的供应商</w:t>
      </w:r>
    </w:p>
    <w:p w14:paraId="52F7EFC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)现附上我方依法免税证明材料复印件，上述证明材料真实有效，否则我方负全部责任。</w:t>
      </w:r>
    </w:p>
    <w:p w14:paraId="30F5BDD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1776477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★注意：</w:t>
      </w:r>
    </w:p>
    <w:p w14:paraId="477F2FA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1、请供应商根据实际情况填写，在相应的()中打“√”，并按照本格式的要求提供相应证明材料的复印件。</w:t>
      </w:r>
    </w:p>
    <w:p w14:paraId="3734143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2、供应商提供的税收凭据复印件应符合下列规定：</w:t>
      </w:r>
    </w:p>
    <w:p w14:paraId="77C0AD0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2.1首次响应文件递交截止时间前(不含截止时间的当月)已依法缴纳税收的供应商，提供首次响应文件递交截止时间前六个月(不含截止时间的当月)中任一月份的税收凭据复印件。</w:t>
      </w:r>
    </w:p>
    <w:p w14:paraId="702F4BD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2.2首次响应文件递交截止时间的当月成立且已依法缴纳税收的供应商，提供截止时间当月的税收凭据复印件。</w:t>
      </w:r>
    </w:p>
    <w:p w14:paraId="68F8D8D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2.3首次响应文件递交截止时间的当月成立但因税务机关原因而尚未依法缴纳税收的供应商，提供依法缴纳税收承诺书原件(格式自拟)，该承诺书视同税收凭据。</w:t>
      </w:r>
    </w:p>
    <w:p w14:paraId="724ADE9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3、供应商提供的相应证明材料复印件均应符合：内容完整、清晰、整洁，并由供应商加盖其单位公章。</w:t>
      </w:r>
    </w:p>
    <w:p w14:paraId="6975C0A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w:t>
      </w:r>
      <w:r>
        <w:rPr>
          <w:rStyle w:val="19"/>
          <w:rFonts w:hint="eastAsia" w:asciiTheme="majorEastAsia" w:hAnsiTheme="majorEastAsia" w:eastAsiaTheme="majorEastAsia" w:cstheme="majorEastAsia"/>
          <w:color w:val="auto"/>
          <w:highlight w:val="none"/>
        </w:rPr>
        <w:t>“依法缴纳税收证明材料”</w:t>
      </w:r>
      <w:r>
        <w:rPr>
          <w:rFonts w:hint="eastAsia" w:asciiTheme="majorEastAsia" w:hAnsiTheme="majorEastAsia" w:eastAsiaTheme="majorEastAsia" w:cstheme="majorEastAsia"/>
          <w:color w:val="auto"/>
          <w:highlight w:val="none"/>
        </w:rPr>
        <w:t>有欠缴记录的，视为</w:t>
      </w:r>
      <w:r>
        <w:rPr>
          <w:rStyle w:val="19"/>
          <w:rFonts w:hint="eastAsia" w:asciiTheme="majorEastAsia" w:hAnsiTheme="majorEastAsia" w:eastAsiaTheme="majorEastAsia" w:cstheme="majorEastAsia"/>
          <w:color w:val="auto"/>
          <w:highlight w:val="none"/>
        </w:rPr>
        <w:t>未依法缴纳税收</w:t>
      </w:r>
      <w:r>
        <w:rPr>
          <w:rFonts w:hint="eastAsia" w:asciiTheme="majorEastAsia" w:hAnsiTheme="majorEastAsia" w:eastAsiaTheme="majorEastAsia" w:cstheme="majorEastAsia"/>
          <w:color w:val="auto"/>
          <w:highlight w:val="none"/>
        </w:rPr>
        <w:t>。</w:t>
      </w:r>
    </w:p>
    <w:p w14:paraId="6AA89C3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5、对于接受联合体形式的磋商且供应商是联合体的，则联合体各成员都应当提交本资格证明文件。</w:t>
      </w:r>
    </w:p>
    <w:p w14:paraId="33464B5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354149C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3A85BC6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79D2807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 </w:t>
      </w:r>
    </w:p>
    <w:p w14:paraId="49BD00F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05BBC3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Style w:val="19"/>
          <w:rFonts w:hint="eastAsia" w:asciiTheme="majorEastAsia" w:hAnsiTheme="majorEastAsia" w:eastAsiaTheme="majorEastAsia" w:cstheme="majorEastAsia"/>
          <w:color w:val="auto"/>
          <w:highlight w:val="none"/>
        </w:rPr>
      </w:pPr>
    </w:p>
    <w:p w14:paraId="133C0F1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依法缴纳社会保障资金证明材料</w:t>
      </w:r>
    </w:p>
    <w:p w14:paraId="7E59A19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(采购人或采购代理机构)  </w:t>
      </w:r>
    </w:p>
    <w:p w14:paraId="5C74F9F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84"/>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1、依法缴纳社会保障资金的供应商</w:t>
      </w:r>
    </w:p>
    <w:p w14:paraId="42A09A4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)法人(包括企业、事业单位和社会团体)的</w:t>
      </w:r>
    </w:p>
    <w:p w14:paraId="565AE64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现附上自</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日至</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41E39BB3">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)非法人(包括其他组织、自然人)的</w:t>
      </w:r>
    </w:p>
    <w:p w14:paraId="100E180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自</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日至</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DA06ED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84"/>
        <w:textAlignment w:val="auto"/>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2、依法不需要缴纳社会保障资金的供应商</w:t>
      </w:r>
    </w:p>
    <w:p w14:paraId="51AFF87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36"/>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)现附上我方依法不需要缴纳社会保障资金证明材料复印件，上述证明材料真实有效，否则我方负全部责任。</w:t>
      </w:r>
    </w:p>
    <w:p w14:paraId="0337DEA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★注意：</w:t>
      </w:r>
    </w:p>
    <w:p w14:paraId="7C55F680">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1、请供应商根据实际情况填写，在相应的()中打“√”，并按照本格式的要求提供相应证明材料的复印件。</w:t>
      </w:r>
    </w:p>
    <w:p w14:paraId="3A73905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2、供应商提供的社会保险凭据复印件应符合下列规定：</w:t>
      </w:r>
    </w:p>
    <w:p w14:paraId="33D60D2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3AC57D45">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2.2首次响应文件递交截止时间的当月成立且已依法缴纳社会保障资金的供应商，提供首次响应文件递交截止时间当月的社会保险凭据复印件。</w:t>
      </w:r>
    </w:p>
    <w:p w14:paraId="1372781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2.3首次响应文件递交截止时间的当月成立但因税务机关/社会保障资金管理机关原因而尚未依法缴纳社会保障资金的供应商，提供依法缴纳社会保障资金承诺书原件(格式自拟)，该承诺书视同社会保险凭据。</w:t>
      </w:r>
    </w:p>
    <w:p w14:paraId="66E31B5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3、供应商提供的相应证明材料复印件均应符合：内容完整、清晰、整洁，并由供应商加盖其单位公章。</w:t>
      </w:r>
    </w:p>
    <w:p w14:paraId="09DA262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w:t>
      </w:r>
      <w:r>
        <w:rPr>
          <w:rStyle w:val="19"/>
          <w:rFonts w:hint="eastAsia" w:asciiTheme="majorEastAsia" w:hAnsiTheme="majorEastAsia" w:eastAsiaTheme="majorEastAsia" w:cstheme="majorEastAsia"/>
          <w:color w:val="auto"/>
          <w:highlight w:val="none"/>
        </w:rPr>
        <w:t>依法缴纳社会保障资金证明材料</w:t>
      </w:r>
      <w:r>
        <w:rPr>
          <w:rFonts w:hint="eastAsia" w:asciiTheme="majorEastAsia" w:hAnsiTheme="majorEastAsia" w:eastAsiaTheme="majorEastAsia" w:cstheme="majorEastAsia"/>
          <w:color w:val="auto"/>
          <w:highlight w:val="none"/>
        </w:rPr>
        <w:t>”有欠缴记录的，视为</w:t>
      </w:r>
      <w:r>
        <w:rPr>
          <w:rStyle w:val="19"/>
          <w:rFonts w:hint="eastAsia" w:asciiTheme="majorEastAsia" w:hAnsiTheme="majorEastAsia" w:eastAsiaTheme="majorEastAsia" w:cstheme="majorEastAsia"/>
          <w:color w:val="auto"/>
          <w:highlight w:val="none"/>
        </w:rPr>
        <w:t>未依法缴纳社会保障资金</w:t>
      </w:r>
      <w:r>
        <w:rPr>
          <w:rFonts w:hint="eastAsia" w:asciiTheme="majorEastAsia" w:hAnsiTheme="majorEastAsia" w:eastAsiaTheme="majorEastAsia" w:cstheme="majorEastAsia"/>
          <w:color w:val="auto"/>
          <w:highlight w:val="none"/>
        </w:rPr>
        <w:t>。</w:t>
      </w:r>
    </w:p>
    <w:p w14:paraId="413B216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5、对于接受联合体形式的磋商且供应商是联合体的，则联合体各成员都应当提交本资格证明文件。</w:t>
      </w:r>
    </w:p>
    <w:p w14:paraId="3BD81EF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供应商代表：</w:t>
      </w:r>
      <w:r>
        <w:rPr>
          <w:rFonts w:hint="eastAsia" w:asciiTheme="majorEastAsia" w:hAnsiTheme="majorEastAsia" w:eastAsiaTheme="majorEastAsia" w:cstheme="majorEastAsia"/>
          <w:color w:val="auto"/>
          <w:highlight w:val="none"/>
          <w:u w:val="single"/>
        </w:rPr>
        <w:t>             (签字) </w:t>
      </w:r>
    </w:p>
    <w:p w14:paraId="5A74CD9B">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7EECD35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240" w:firstLineChars="100"/>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7F9D6D3E">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附件3-8   </w:t>
      </w:r>
    </w:p>
    <w:p w14:paraId="4A24DB45">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具备履行合同所必需设备和专业技术能力证明材料声明函</w:t>
      </w:r>
    </w:p>
    <w:p w14:paraId="7732485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(采购人或采购代理机构)  </w:t>
      </w:r>
    </w:p>
    <w:p w14:paraId="077B10FB">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我方具备履行合同所必需的设备和专业技术能力，并对本声明承诺的真实性负责，否则产生不利后果由我方承担责任。</w:t>
      </w:r>
    </w:p>
    <w:p w14:paraId="1161E2B9">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特此声明。</w:t>
      </w:r>
    </w:p>
    <w:p w14:paraId="72E8592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690F63F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★注意：</w:t>
      </w:r>
    </w:p>
    <w:p w14:paraId="5A55EE24">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sz w:val="24"/>
          <w:szCs w:val="24"/>
          <w:highlight w:val="none"/>
        </w:rPr>
      </w:pPr>
      <w:r>
        <w:rPr>
          <w:rStyle w:val="19"/>
          <w:rFonts w:hint="eastAsia" w:asciiTheme="majorEastAsia" w:hAnsiTheme="majorEastAsia" w:eastAsiaTheme="majorEastAsia" w:cstheme="majorEastAsia"/>
          <w:color w:val="auto"/>
          <w:sz w:val="24"/>
          <w:szCs w:val="24"/>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14:paraId="75B156E2">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sz w:val="24"/>
          <w:szCs w:val="24"/>
          <w:highlight w:val="none"/>
        </w:rPr>
      </w:pPr>
      <w:r>
        <w:rPr>
          <w:rStyle w:val="19"/>
          <w:rFonts w:hint="eastAsia" w:asciiTheme="majorEastAsia" w:hAnsiTheme="majorEastAsia" w:eastAsiaTheme="majorEastAsia" w:cstheme="majorEastAsia"/>
          <w:color w:val="auto"/>
          <w:sz w:val="24"/>
          <w:szCs w:val="24"/>
          <w:highlight w:val="none"/>
        </w:rPr>
        <w:t>2.如果根据项目的特点和需要，对履行合同所必需的设备和专业技术能力的证明材料有特别专项要求的，则</w:t>
      </w:r>
      <w:r>
        <w:rPr>
          <w:rFonts w:hint="eastAsia" w:asciiTheme="majorEastAsia" w:hAnsiTheme="majorEastAsia" w:eastAsiaTheme="majorEastAsia" w:cstheme="majorEastAsia"/>
          <w:b/>
          <w:bCs/>
          <w:color w:val="auto"/>
          <w:sz w:val="24"/>
          <w:szCs w:val="24"/>
          <w:highlight w:val="none"/>
          <w:lang w:eastAsia="zh-CN"/>
        </w:rPr>
        <w:t>采购</w:t>
      </w:r>
      <w:r>
        <w:rPr>
          <w:rStyle w:val="19"/>
          <w:rFonts w:hint="eastAsia" w:asciiTheme="majorEastAsia" w:hAnsiTheme="majorEastAsia" w:eastAsiaTheme="majorEastAsia" w:cstheme="majorEastAsia"/>
          <w:b/>
          <w:bCs/>
          <w:color w:val="auto"/>
          <w:sz w:val="24"/>
          <w:szCs w:val="24"/>
          <w:highlight w:val="none"/>
        </w:rPr>
        <w:t>人或</w:t>
      </w:r>
      <w:r>
        <w:rPr>
          <w:rFonts w:hint="eastAsia" w:asciiTheme="majorEastAsia" w:hAnsiTheme="majorEastAsia" w:eastAsiaTheme="majorEastAsia" w:cstheme="majorEastAsia"/>
          <w:b/>
          <w:bCs/>
          <w:color w:val="auto"/>
          <w:sz w:val="24"/>
          <w:szCs w:val="24"/>
          <w:highlight w:val="none"/>
          <w:lang w:eastAsia="zh-CN"/>
        </w:rPr>
        <w:t>采购</w:t>
      </w:r>
      <w:r>
        <w:rPr>
          <w:rStyle w:val="19"/>
          <w:rFonts w:hint="eastAsia" w:asciiTheme="majorEastAsia" w:hAnsiTheme="majorEastAsia" w:eastAsiaTheme="majorEastAsia" w:cstheme="majorEastAsia"/>
          <w:color w:val="auto"/>
          <w:sz w:val="24"/>
          <w:szCs w:val="24"/>
          <w:highlight w:val="none"/>
        </w:rPr>
        <w:t>代理机构应当在磋商文件“供应商的资格”中特定资格条件进行明确约定，供应商可以不用提供上述格式要求的声明函，但必须按特定资格条件的规定提供相应专项证明材料，并对相应证明材料的真实性负责。</w:t>
      </w:r>
    </w:p>
    <w:p w14:paraId="7E7735FC">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sz w:val="24"/>
          <w:szCs w:val="24"/>
          <w:highlight w:val="none"/>
        </w:rPr>
      </w:pPr>
      <w:r>
        <w:rPr>
          <w:rStyle w:val="19"/>
          <w:rFonts w:hint="eastAsia" w:asciiTheme="majorEastAsia" w:hAnsiTheme="majorEastAsia" w:eastAsiaTheme="majorEastAsia" w:cstheme="majorEastAsia"/>
          <w:color w:val="auto"/>
          <w:sz w:val="24"/>
          <w:szCs w:val="24"/>
          <w:highlight w:val="none"/>
        </w:rPr>
        <w:t>  3.对于接受联合体形式的磋商且供应商是联合体的，则联合体各成员都应当提交本资格证明文件。</w:t>
      </w:r>
    </w:p>
    <w:p w14:paraId="49E7C64E">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1CCA8060">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7FA1464">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5B74BDB7">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71106AE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645F165A">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7AE1F30F">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3896C531">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3A99E4B0">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71E6D87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5356964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2B1F25A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057343BC">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3FC82FB9">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参加采购活动前三年内在经营活动中没有重大违法记录书面声明</w:t>
      </w:r>
    </w:p>
    <w:p w14:paraId="4DD73B7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2A003620">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(采购人或采购代理机构)  </w:t>
      </w:r>
    </w:p>
    <w:p w14:paraId="23F31690">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参加</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活动前三年内，我方在经营活动中没有重大违法记录，也无行贿犯罪记录。</w:t>
      </w:r>
    </w:p>
    <w:p w14:paraId="219D8363">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特此声明。</w:t>
      </w:r>
    </w:p>
    <w:p w14:paraId="2D4CA5C7">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7EA8A5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★注意：</w:t>
      </w:r>
    </w:p>
    <w:p w14:paraId="3119A4E0">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1、“重大违法记录”指供应商因违法经营受到刑事处罚或责令停产停业、吊销许可证或执照、较大数额罚款等行政处罚。</w:t>
      </w:r>
    </w:p>
    <w:p w14:paraId="570640A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2、请供应商根据实际情况进行声明，若声明不真实，视为提供虚假材料。</w:t>
      </w:r>
    </w:p>
    <w:p w14:paraId="456FAE0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3、对于接受联合体形式的磋商且供应商是联合体的，则联合体各成员都应当提交本资格证明文件。</w:t>
      </w:r>
    </w:p>
    <w:p w14:paraId="619EE67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7B67C88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6E1BD056">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688614F8">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789BB15C">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3FA5515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40051D18">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BD4417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A29152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0B6DFE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3E686155">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40A946AB">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highlight w:val="none"/>
        </w:rPr>
        <w:t>附件3-</w:t>
      </w:r>
      <w:r>
        <w:rPr>
          <w:rFonts w:hint="eastAsia" w:asciiTheme="majorEastAsia" w:hAnsiTheme="majorEastAsia" w:eastAsiaTheme="majorEastAsia" w:cstheme="majorEastAsia"/>
          <w:color w:val="auto"/>
          <w:highlight w:val="none"/>
          <w:lang w:val="en-US" w:eastAsia="zh-CN"/>
        </w:rPr>
        <w:t>5</w:t>
      </w:r>
      <w:r>
        <w:rPr>
          <w:rFonts w:hint="eastAsia" w:asciiTheme="majorEastAsia" w:hAnsiTheme="majorEastAsia" w:eastAsiaTheme="majorEastAsia" w:cstheme="majorEastAsia"/>
          <w:color w:val="auto"/>
          <w:highlight w:val="none"/>
        </w:rPr>
        <w:t xml:space="preserve">       </w:t>
      </w:r>
    </w:p>
    <w:p w14:paraId="3EB0EF63">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信用记录查询结果</w:t>
      </w:r>
    </w:p>
    <w:p w14:paraId="35C5C248">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6C3BD13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spacing w:val="0"/>
          <w:sz w:val="24"/>
          <w:szCs w:val="24"/>
          <w:highlight w:val="none"/>
          <w:u w:val="single"/>
        </w:rPr>
        <w:t>(采购人或采购代理机构)  </w:t>
      </w:r>
    </w:p>
    <w:p w14:paraId="1F727574">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现附上截至</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时我方通过“信用中国”网站(www.creditchina.gov.cn)获取的我方信用信息查询结果</w:t>
      </w:r>
      <w:r>
        <w:rPr>
          <w:rFonts w:hint="eastAsia" w:asciiTheme="majorEastAsia" w:hAnsiTheme="majorEastAsia" w:eastAsiaTheme="majorEastAsia" w:cstheme="majorEastAsia"/>
          <w:color w:val="auto"/>
          <w:highlight w:val="none"/>
          <w:u w:val="single"/>
        </w:rPr>
        <w:t>(填写具体份数)</w:t>
      </w:r>
      <w:r>
        <w:rPr>
          <w:rFonts w:hint="eastAsia" w:asciiTheme="majorEastAsia" w:hAnsiTheme="majorEastAsia" w:eastAsiaTheme="majorEastAsia" w:cstheme="majorEastAsia"/>
          <w:color w:val="auto"/>
          <w:highlight w:val="none"/>
        </w:rPr>
        <w:t>份、通过中国政府</w:t>
      </w:r>
      <w:r>
        <w:rPr>
          <w:rFonts w:hint="eastAsia" w:asciiTheme="majorEastAsia" w:hAnsiTheme="majorEastAsia" w:eastAsiaTheme="majorEastAsia" w:cstheme="majorEastAsia"/>
          <w:color w:val="auto"/>
          <w:spacing w:val="0"/>
          <w:sz w:val="24"/>
          <w:szCs w:val="24"/>
          <w:highlight w:val="none"/>
        </w:rPr>
        <w:t>采购</w:t>
      </w:r>
      <w:r>
        <w:rPr>
          <w:rFonts w:hint="eastAsia" w:asciiTheme="majorEastAsia" w:hAnsiTheme="majorEastAsia" w:eastAsiaTheme="majorEastAsia" w:cstheme="majorEastAsia"/>
          <w:color w:val="auto"/>
          <w:highlight w:val="none"/>
        </w:rPr>
        <w:t>网(www.ccgp.gov.cn)获取的我方信用信息查询结果</w:t>
      </w:r>
      <w:r>
        <w:rPr>
          <w:rFonts w:hint="eastAsia" w:asciiTheme="majorEastAsia" w:hAnsiTheme="majorEastAsia" w:eastAsiaTheme="majorEastAsia" w:cstheme="majorEastAsia"/>
          <w:color w:val="auto"/>
          <w:highlight w:val="none"/>
          <w:u w:val="single"/>
        </w:rPr>
        <w:t>(填写具体份数)</w:t>
      </w:r>
      <w:r>
        <w:rPr>
          <w:rFonts w:hint="eastAsia" w:asciiTheme="majorEastAsia" w:hAnsiTheme="majorEastAsia" w:eastAsiaTheme="majorEastAsia" w:cstheme="majorEastAsia"/>
          <w:color w:val="auto"/>
          <w:highlight w:val="none"/>
        </w:rPr>
        <w:t>份，上述信用信息查询结果真实有效，否则我方负全部责任。</w:t>
      </w:r>
    </w:p>
    <w:p w14:paraId="505599D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11DEC8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★注意：</w:t>
      </w:r>
    </w:p>
    <w:p w14:paraId="312F33DF">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1、供应商应</w:t>
      </w:r>
      <w:r>
        <w:rPr>
          <w:rStyle w:val="19"/>
          <w:rFonts w:hint="eastAsia" w:asciiTheme="majorEastAsia" w:hAnsiTheme="majorEastAsia" w:eastAsiaTheme="majorEastAsia" w:cstheme="majorEastAsia"/>
          <w:color w:val="auto"/>
          <w:highlight w:val="none"/>
        </w:rPr>
        <w:t>同时提供</w:t>
      </w:r>
      <w:r>
        <w:rPr>
          <w:rFonts w:hint="eastAsia" w:asciiTheme="majorEastAsia" w:hAnsiTheme="majorEastAsia" w:eastAsiaTheme="majorEastAsia" w:cstheme="majorEastAsia"/>
          <w:color w:val="auto"/>
          <w:highlight w:val="none"/>
        </w:rPr>
        <w:t>在磋商文件要求的首次响应文件递交截止时点前通过上述2个网站获取的信用信息查询结果，信用信息查询结果应为从上述网站获取的查询结果原始页面的打印件或完整截图，</w:t>
      </w:r>
      <w:r>
        <w:rPr>
          <w:rStyle w:val="19"/>
          <w:rFonts w:hint="eastAsia" w:asciiTheme="majorEastAsia" w:hAnsiTheme="majorEastAsia" w:eastAsiaTheme="majorEastAsia" w:cstheme="majorEastAsia"/>
          <w:color w:val="auto"/>
          <w:highlight w:val="none"/>
        </w:rPr>
        <w:t>否则其响应文件将被否决。</w:t>
      </w:r>
    </w:p>
    <w:p w14:paraId="3BDEDF77">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2、若本项目接受联合体响应磋商且供应商为联合体，则联合体各成员均应</w:t>
      </w:r>
      <w:r>
        <w:rPr>
          <w:rStyle w:val="19"/>
          <w:rFonts w:hint="eastAsia" w:asciiTheme="majorEastAsia" w:hAnsiTheme="majorEastAsia" w:eastAsiaTheme="majorEastAsia" w:cstheme="majorEastAsia"/>
          <w:color w:val="auto"/>
          <w:highlight w:val="none"/>
        </w:rPr>
        <w:t>同时提供</w:t>
      </w:r>
      <w:r>
        <w:rPr>
          <w:rFonts w:hint="eastAsia" w:asciiTheme="majorEastAsia" w:hAnsiTheme="majorEastAsia" w:eastAsiaTheme="majorEastAsia" w:cstheme="majorEastAsia"/>
          <w:color w:val="auto"/>
          <w:highlight w:val="none"/>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14:paraId="51B262F1">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3、联合体成员存在不良信用记录的，视同联合体存在不良信用记录，</w:t>
      </w:r>
      <w:r>
        <w:rPr>
          <w:rStyle w:val="19"/>
          <w:rFonts w:hint="eastAsia" w:asciiTheme="majorEastAsia" w:hAnsiTheme="majorEastAsia" w:eastAsiaTheme="majorEastAsia" w:cstheme="majorEastAsia"/>
          <w:color w:val="auto"/>
          <w:highlight w:val="none"/>
        </w:rPr>
        <w:t>其响应文件将被否决。</w:t>
      </w:r>
    </w:p>
    <w:p w14:paraId="4A1AB5F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※除上述规定外，信用记录的其他有关规定(包括但不限于：信用信息的查询渠道及截止时点、查询记录和证据留存的具体方式、使用规则等内容)详见磋商文件第一章。 </w:t>
      </w:r>
    </w:p>
    <w:p w14:paraId="4260549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70E1079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A5B36C8">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w:t>
      </w:r>
    </w:p>
    <w:p w14:paraId="73100E61">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327CD1AC">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60FA548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1F246D6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18825CC">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附件3-</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rPr>
        <w:t>          </w:t>
      </w:r>
    </w:p>
    <w:p w14:paraId="3098C945">
      <w:pPr>
        <w:pStyle w:val="12"/>
        <w:widowControl/>
        <w:spacing w:before="0" w:beforeAutospacing="0" w:after="0" w:afterAutospacing="0" w:line="500" w:lineRule="exact"/>
        <w:jc w:val="center"/>
        <w:rPr>
          <w:rStyle w:val="19"/>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其它资格证明文件</w:t>
      </w:r>
    </w:p>
    <w:p w14:paraId="0FB3AC1D">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(如果有的话)</w:t>
      </w:r>
    </w:p>
    <w:p w14:paraId="47C6A70E">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3C8D1A0B">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说明：1、</w:t>
      </w:r>
      <w:r>
        <w:rPr>
          <w:rFonts w:hint="eastAsia" w:asciiTheme="majorEastAsia" w:hAnsiTheme="majorEastAsia" w:eastAsiaTheme="majorEastAsia" w:cstheme="majorEastAsia"/>
          <w:color w:val="auto"/>
          <w:spacing w:val="0"/>
          <w:sz w:val="24"/>
          <w:szCs w:val="24"/>
          <w:highlight w:val="none"/>
        </w:rPr>
        <w:t>采购人或采购代理机构</w:t>
      </w:r>
      <w:r>
        <w:rPr>
          <w:rFonts w:hint="eastAsia" w:asciiTheme="majorEastAsia" w:hAnsiTheme="majorEastAsia" w:eastAsiaTheme="majorEastAsia" w:cstheme="majorEastAsia"/>
          <w:color w:val="auto"/>
          <w:highlight w:val="none"/>
        </w:rPr>
        <w:t>可以根据项目的特点和需要，在磋商文件“供应商的资格”中特定资格条件，对其它资格证明文件进行具体规定，供应商应按照磋商文件要求，在此项下提供相关证明材料，并加盖供应商单位公章。</w:t>
      </w:r>
    </w:p>
    <w:p w14:paraId="63E3327B">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2、若磋商文件规定接受联合体形式且供应商为联合体的，涉及联合体成员的其它资格证明文件在此处提供相关证明材料，并加盖供应商单位公章。</w:t>
      </w:r>
    </w:p>
    <w:p w14:paraId="67C29852">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271AA92">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6B085DA">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4B6FB4F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7F5B54E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195BE04F">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6965CD75">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247DC26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3D6141D9">
      <w:p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w:t>
      </w:r>
    </w:p>
    <w:p w14:paraId="71D4E1BC">
      <w:pPr>
        <w:pStyle w:val="12"/>
        <w:widowControl/>
        <w:spacing w:before="0" w:beforeAutospacing="0" w:after="0" w:afterAutospacing="0"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w:t>
      </w:r>
    </w:p>
    <w:p w14:paraId="01822294">
      <w:pPr>
        <w:pStyle w:val="12"/>
        <w:widowControl/>
        <w:spacing w:before="0" w:beforeAutospacing="0" w:after="0" w:afterAutospacing="0"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w:t>
      </w:r>
    </w:p>
    <w:p w14:paraId="5A1584F2">
      <w:pPr>
        <w:pStyle w:val="12"/>
        <w:widowControl/>
        <w:spacing w:before="0" w:beforeAutospacing="0" w:after="0" w:afterAutospacing="0"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w:t>
      </w:r>
    </w:p>
    <w:p w14:paraId="3451CD8F">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6B9C802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FF1E87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15CBD70F">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2BC4B302">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42BE1BEE">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6B2B8D07">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lang w:eastAsia="zh-CN"/>
        </w:rPr>
      </w:pPr>
    </w:p>
    <w:p w14:paraId="46C4FC0B">
      <w:pPr>
        <w:pStyle w:val="12"/>
        <w:widowControl/>
        <w:spacing w:before="0" w:beforeAutospacing="0" w:after="0" w:afterAutospacing="0" w:line="500" w:lineRule="exact"/>
        <w:rPr>
          <w:rStyle w:val="19"/>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highlight w:val="none"/>
        </w:rPr>
        <w:t>附件4-1  </w:t>
      </w:r>
      <w:r>
        <w:rPr>
          <w:rStyle w:val="19"/>
          <w:rFonts w:hint="eastAsia" w:asciiTheme="majorEastAsia" w:hAnsiTheme="majorEastAsia" w:eastAsiaTheme="majorEastAsia" w:cstheme="majorEastAsia"/>
          <w:color w:val="auto"/>
          <w:highlight w:val="none"/>
        </w:rPr>
        <w:t>    </w:t>
      </w:r>
    </w:p>
    <w:p w14:paraId="21F5CC95">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技术和服务要求响应表</w:t>
      </w:r>
    </w:p>
    <w:p w14:paraId="7E65FEE0">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(全称加盖单位公章)</w:t>
      </w:r>
      <w:r>
        <w:rPr>
          <w:rFonts w:hint="eastAsia" w:asciiTheme="majorEastAsia" w:hAnsiTheme="majorEastAsia" w:eastAsiaTheme="majorEastAsia" w:cstheme="majorEastAsia"/>
          <w:color w:val="auto"/>
          <w:highlight w:val="none"/>
        </w:rPr>
        <w:t>  项目编号∶</w:t>
      </w:r>
      <w:r>
        <w:rPr>
          <w:rFonts w:hint="eastAsia" w:asciiTheme="majorEastAsia" w:hAnsiTheme="majorEastAsia" w:eastAsiaTheme="majorEastAsia" w:cstheme="majorEastAsia"/>
          <w:color w:val="auto"/>
          <w:highlight w:val="none"/>
          <w:u w:val="single"/>
        </w:rPr>
        <w:t>       </w:t>
      </w:r>
    </w:p>
    <w:tbl>
      <w:tblPr>
        <w:tblStyle w:val="16"/>
        <w:tblW w:w="997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3"/>
        <w:gridCol w:w="1436"/>
        <w:gridCol w:w="3505"/>
        <w:gridCol w:w="3505"/>
        <w:gridCol w:w="1052"/>
      </w:tblGrid>
      <w:tr w14:paraId="72A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6" w:hRule="atLeast"/>
          <w:tblCellSpacing w:w="15" w:type="dxa"/>
        </w:trPr>
        <w:tc>
          <w:tcPr>
            <w:tcW w:w="428" w:type="dxa"/>
            <w:noWrap w:val="0"/>
            <w:tcMar>
              <w:top w:w="0" w:type="dxa"/>
              <w:left w:w="84" w:type="dxa"/>
              <w:bottom w:w="0" w:type="dxa"/>
              <w:right w:w="84" w:type="dxa"/>
            </w:tcMar>
            <w:vAlign w:val="center"/>
          </w:tcPr>
          <w:p w14:paraId="5A1D64A5">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合同包</w:t>
            </w:r>
          </w:p>
        </w:tc>
        <w:tc>
          <w:tcPr>
            <w:tcW w:w="1406" w:type="dxa"/>
            <w:noWrap w:val="0"/>
            <w:tcMar>
              <w:top w:w="0" w:type="dxa"/>
              <w:left w:w="84" w:type="dxa"/>
              <w:bottom w:w="0" w:type="dxa"/>
              <w:right w:w="84" w:type="dxa"/>
            </w:tcMar>
            <w:vAlign w:val="center"/>
          </w:tcPr>
          <w:p w14:paraId="6BA35DF8">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章节条目号</w:t>
            </w:r>
          </w:p>
        </w:tc>
        <w:tc>
          <w:tcPr>
            <w:tcW w:w="3475" w:type="dxa"/>
            <w:noWrap w:val="0"/>
            <w:tcMar>
              <w:top w:w="0" w:type="dxa"/>
              <w:left w:w="84" w:type="dxa"/>
              <w:bottom w:w="0" w:type="dxa"/>
              <w:right w:w="84" w:type="dxa"/>
            </w:tcMar>
            <w:vAlign w:val="center"/>
          </w:tcPr>
          <w:p w14:paraId="7C0E5AF6">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竞争性磋商文件规定的技术和服务要求</w:t>
            </w:r>
          </w:p>
        </w:tc>
        <w:tc>
          <w:tcPr>
            <w:tcW w:w="3475" w:type="dxa"/>
            <w:noWrap w:val="0"/>
            <w:tcMar>
              <w:top w:w="0" w:type="dxa"/>
              <w:left w:w="84" w:type="dxa"/>
              <w:bottom w:w="0" w:type="dxa"/>
              <w:right w:w="84" w:type="dxa"/>
            </w:tcMar>
            <w:vAlign w:val="center"/>
          </w:tcPr>
          <w:p w14:paraId="5BC15EDB">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响应文件响应承诺</w:t>
            </w:r>
          </w:p>
        </w:tc>
        <w:tc>
          <w:tcPr>
            <w:tcW w:w="1007" w:type="dxa"/>
            <w:noWrap w:val="0"/>
            <w:tcMar>
              <w:top w:w="0" w:type="dxa"/>
              <w:left w:w="84" w:type="dxa"/>
              <w:bottom w:w="0" w:type="dxa"/>
              <w:right w:w="84" w:type="dxa"/>
            </w:tcMar>
            <w:vAlign w:val="center"/>
          </w:tcPr>
          <w:p w14:paraId="44E8DBC2">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是否偏离及说明</w:t>
            </w:r>
          </w:p>
        </w:tc>
      </w:tr>
      <w:tr w14:paraId="2922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5F448612">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70F56A02">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167C22C1">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2461029E">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5E691B92">
            <w:pPr>
              <w:widowControl/>
              <w:jc w:val="left"/>
              <w:rPr>
                <w:rFonts w:hint="eastAsia" w:asciiTheme="majorEastAsia" w:hAnsiTheme="majorEastAsia" w:eastAsiaTheme="majorEastAsia" w:cstheme="majorEastAsia"/>
                <w:color w:val="auto"/>
                <w:sz w:val="24"/>
                <w:highlight w:val="none"/>
              </w:rPr>
            </w:pPr>
          </w:p>
        </w:tc>
      </w:tr>
      <w:tr w14:paraId="510E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3838856A">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6F28F37A">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28AFB139">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52685171">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4B23EF6C">
            <w:pPr>
              <w:widowControl/>
              <w:jc w:val="left"/>
              <w:rPr>
                <w:rFonts w:hint="eastAsia" w:asciiTheme="majorEastAsia" w:hAnsiTheme="majorEastAsia" w:eastAsiaTheme="majorEastAsia" w:cstheme="majorEastAsia"/>
                <w:color w:val="auto"/>
                <w:sz w:val="24"/>
                <w:highlight w:val="none"/>
              </w:rPr>
            </w:pPr>
          </w:p>
        </w:tc>
      </w:tr>
      <w:tr w14:paraId="2226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2055C465">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43E2A53C">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0CC92F1A">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5C94ECAA">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23A9FF9E">
            <w:pPr>
              <w:widowControl/>
              <w:jc w:val="left"/>
              <w:rPr>
                <w:rFonts w:hint="eastAsia" w:asciiTheme="majorEastAsia" w:hAnsiTheme="majorEastAsia" w:eastAsiaTheme="majorEastAsia" w:cstheme="majorEastAsia"/>
                <w:color w:val="auto"/>
                <w:sz w:val="24"/>
                <w:highlight w:val="none"/>
              </w:rPr>
            </w:pPr>
          </w:p>
        </w:tc>
      </w:tr>
      <w:tr w14:paraId="54E5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1A42B725">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132868E5">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3A447F2A">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4230C1EE">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21C9EAE7">
            <w:pPr>
              <w:widowControl/>
              <w:jc w:val="left"/>
              <w:rPr>
                <w:rFonts w:hint="eastAsia" w:asciiTheme="majorEastAsia" w:hAnsiTheme="majorEastAsia" w:eastAsiaTheme="majorEastAsia" w:cstheme="majorEastAsia"/>
                <w:color w:val="auto"/>
                <w:sz w:val="24"/>
                <w:highlight w:val="none"/>
              </w:rPr>
            </w:pPr>
          </w:p>
        </w:tc>
      </w:tr>
      <w:tr w14:paraId="3611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054CE024">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61336A73">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6179814D">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4D45579F">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0E414540">
            <w:pPr>
              <w:widowControl/>
              <w:jc w:val="left"/>
              <w:rPr>
                <w:rFonts w:hint="eastAsia" w:asciiTheme="majorEastAsia" w:hAnsiTheme="majorEastAsia" w:eastAsiaTheme="majorEastAsia" w:cstheme="majorEastAsia"/>
                <w:color w:val="auto"/>
                <w:sz w:val="24"/>
                <w:highlight w:val="none"/>
              </w:rPr>
            </w:pPr>
          </w:p>
        </w:tc>
      </w:tr>
      <w:tr w14:paraId="2FCA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73716D78">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72138A79">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29598F82">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315599C1">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7849239E">
            <w:pPr>
              <w:widowControl/>
              <w:jc w:val="left"/>
              <w:rPr>
                <w:rFonts w:hint="eastAsia" w:asciiTheme="majorEastAsia" w:hAnsiTheme="majorEastAsia" w:eastAsiaTheme="majorEastAsia" w:cstheme="majorEastAsia"/>
                <w:color w:val="auto"/>
                <w:sz w:val="24"/>
                <w:highlight w:val="none"/>
              </w:rPr>
            </w:pPr>
          </w:p>
        </w:tc>
      </w:tr>
      <w:tr w14:paraId="0C3C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6D60DBCE">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48B1F494">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27B53976">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42019F12">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7303D5B4">
            <w:pPr>
              <w:widowControl/>
              <w:jc w:val="left"/>
              <w:rPr>
                <w:rFonts w:hint="eastAsia" w:asciiTheme="majorEastAsia" w:hAnsiTheme="majorEastAsia" w:eastAsiaTheme="majorEastAsia" w:cstheme="majorEastAsia"/>
                <w:color w:val="auto"/>
                <w:sz w:val="24"/>
                <w:highlight w:val="none"/>
              </w:rPr>
            </w:pPr>
          </w:p>
        </w:tc>
      </w:tr>
      <w:tr w14:paraId="76AA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7C8DB2A3">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5DDF0862">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55D1CA72">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79B6D19F">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6F3485FC">
            <w:pPr>
              <w:widowControl/>
              <w:jc w:val="left"/>
              <w:rPr>
                <w:rFonts w:hint="eastAsia" w:asciiTheme="majorEastAsia" w:hAnsiTheme="majorEastAsia" w:eastAsiaTheme="majorEastAsia" w:cstheme="majorEastAsia"/>
                <w:color w:val="auto"/>
                <w:sz w:val="24"/>
                <w:highlight w:val="none"/>
              </w:rPr>
            </w:pPr>
          </w:p>
        </w:tc>
      </w:tr>
      <w:tr w14:paraId="3320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77DE1218">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27220DF0">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68E76BE9">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74C03BD0">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31A7AD14">
            <w:pPr>
              <w:widowControl/>
              <w:jc w:val="left"/>
              <w:rPr>
                <w:rFonts w:hint="eastAsia" w:asciiTheme="majorEastAsia" w:hAnsiTheme="majorEastAsia" w:eastAsiaTheme="majorEastAsia" w:cstheme="majorEastAsia"/>
                <w:color w:val="auto"/>
                <w:sz w:val="24"/>
                <w:highlight w:val="none"/>
              </w:rPr>
            </w:pPr>
          </w:p>
        </w:tc>
      </w:tr>
      <w:tr w14:paraId="5A47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46002078">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02D3BF20">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28F4822B">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20B353A9">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64620C78">
            <w:pPr>
              <w:widowControl/>
              <w:jc w:val="left"/>
              <w:rPr>
                <w:rFonts w:hint="eastAsia" w:asciiTheme="majorEastAsia" w:hAnsiTheme="majorEastAsia" w:eastAsiaTheme="majorEastAsia" w:cstheme="majorEastAsia"/>
                <w:color w:val="auto"/>
                <w:sz w:val="24"/>
                <w:highlight w:val="none"/>
              </w:rPr>
            </w:pPr>
          </w:p>
        </w:tc>
      </w:tr>
      <w:tr w14:paraId="5A77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trPr>
        <w:tc>
          <w:tcPr>
            <w:tcW w:w="428" w:type="dxa"/>
            <w:noWrap w:val="0"/>
            <w:tcMar>
              <w:top w:w="0" w:type="dxa"/>
              <w:left w:w="84" w:type="dxa"/>
              <w:bottom w:w="0" w:type="dxa"/>
              <w:right w:w="84" w:type="dxa"/>
            </w:tcMar>
            <w:vAlign w:val="center"/>
          </w:tcPr>
          <w:p w14:paraId="47BC16FF">
            <w:pPr>
              <w:widowControl/>
              <w:jc w:val="left"/>
              <w:rPr>
                <w:rFonts w:hint="eastAsia" w:asciiTheme="majorEastAsia" w:hAnsiTheme="majorEastAsia" w:eastAsiaTheme="majorEastAsia" w:cstheme="majorEastAsia"/>
                <w:color w:val="auto"/>
                <w:sz w:val="24"/>
                <w:highlight w:val="none"/>
              </w:rPr>
            </w:pPr>
          </w:p>
        </w:tc>
        <w:tc>
          <w:tcPr>
            <w:tcW w:w="1406" w:type="dxa"/>
            <w:noWrap w:val="0"/>
            <w:tcMar>
              <w:top w:w="0" w:type="dxa"/>
              <w:left w:w="84" w:type="dxa"/>
              <w:bottom w:w="0" w:type="dxa"/>
              <w:right w:w="84" w:type="dxa"/>
            </w:tcMar>
            <w:vAlign w:val="center"/>
          </w:tcPr>
          <w:p w14:paraId="663DFE2E">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34D5BCE6">
            <w:pPr>
              <w:widowControl/>
              <w:jc w:val="left"/>
              <w:rPr>
                <w:rFonts w:hint="eastAsia" w:asciiTheme="majorEastAsia" w:hAnsiTheme="majorEastAsia" w:eastAsiaTheme="majorEastAsia" w:cstheme="majorEastAsia"/>
                <w:color w:val="auto"/>
                <w:sz w:val="24"/>
                <w:highlight w:val="none"/>
              </w:rPr>
            </w:pPr>
          </w:p>
        </w:tc>
        <w:tc>
          <w:tcPr>
            <w:tcW w:w="3475" w:type="dxa"/>
            <w:noWrap w:val="0"/>
            <w:tcMar>
              <w:top w:w="0" w:type="dxa"/>
              <w:left w:w="84" w:type="dxa"/>
              <w:bottom w:w="0" w:type="dxa"/>
              <w:right w:w="84" w:type="dxa"/>
            </w:tcMar>
            <w:vAlign w:val="center"/>
          </w:tcPr>
          <w:p w14:paraId="54F3A764">
            <w:pPr>
              <w:widowControl/>
              <w:jc w:val="left"/>
              <w:rPr>
                <w:rFonts w:hint="eastAsia" w:asciiTheme="majorEastAsia" w:hAnsiTheme="majorEastAsia" w:eastAsiaTheme="majorEastAsia" w:cstheme="majorEastAsia"/>
                <w:color w:val="auto"/>
                <w:sz w:val="24"/>
                <w:highlight w:val="none"/>
              </w:rPr>
            </w:pPr>
          </w:p>
        </w:tc>
        <w:tc>
          <w:tcPr>
            <w:tcW w:w="1007" w:type="dxa"/>
            <w:noWrap w:val="0"/>
            <w:tcMar>
              <w:top w:w="0" w:type="dxa"/>
              <w:left w:w="84" w:type="dxa"/>
              <w:bottom w:w="0" w:type="dxa"/>
              <w:right w:w="84" w:type="dxa"/>
            </w:tcMar>
            <w:vAlign w:val="center"/>
          </w:tcPr>
          <w:p w14:paraId="57FE5BA7">
            <w:pPr>
              <w:widowControl/>
              <w:jc w:val="left"/>
              <w:rPr>
                <w:rFonts w:hint="eastAsia" w:asciiTheme="majorEastAsia" w:hAnsiTheme="majorEastAsia" w:eastAsiaTheme="majorEastAsia" w:cstheme="majorEastAsia"/>
                <w:color w:val="auto"/>
                <w:sz w:val="24"/>
                <w:highlight w:val="none"/>
              </w:rPr>
            </w:pPr>
          </w:p>
        </w:tc>
      </w:tr>
    </w:tbl>
    <w:p w14:paraId="69068948">
      <w:pPr>
        <w:pStyle w:val="12"/>
        <w:widowControl/>
        <w:spacing w:before="0" w:beforeAutospacing="0" w:after="0" w:afterAutospacing="0" w:line="500" w:lineRule="exact"/>
        <w:rPr>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sz w:val="21"/>
          <w:szCs w:val="21"/>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w:t>
      </w:r>
      <w:r>
        <w:rPr>
          <w:rFonts w:hint="eastAsia" w:asciiTheme="majorEastAsia" w:hAnsiTheme="majorEastAsia" w:eastAsiaTheme="majorEastAsia" w:cstheme="majorEastAsia"/>
          <w:color w:val="auto"/>
          <w:sz w:val="21"/>
          <w:szCs w:val="21"/>
          <w:highlight w:val="none"/>
          <w:lang w:eastAsia="zh-CN"/>
        </w:rPr>
        <w:t>采购</w:t>
      </w:r>
      <w:r>
        <w:rPr>
          <w:rStyle w:val="19"/>
          <w:rFonts w:hint="eastAsia" w:asciiTheme="majorEastAsia" w:hAnsiTheme="majorEastAsia" w:eastAsiaTheme="majorEastAsia" w:cstheme="majorEastAsia"/>
          <w:color w:val="auto"/>
          <w:sz w:val="21"/>
          <w:szCs w:val="21"/>
          <w:highlight w:val="none"/>
        </w:rPr>
        <w:t>人发现的任何负偏离或不响应或不满足均视为成交人违约，按供应商虚假承诺骗取成交处理，</w:t>
      </w:r>
      <w:r>
        <w:rPr>
          <w:rFonts w:hint="eastAsia" w:asciiTheme="majorEastAsia" w:hAnsiTheme="majorEastAsia" w:eastAsiaTheme="majorEastAsia" w:cstheme="majorEastAsia"/>
          <w:color w:val="auto"/>
          <w:sz w:val="21"/>
          <w:szCs w:val="21"/>
          <w:highlight w:val="none"/>
          <w:lang w:eastAsia="zh-CN"/>
        </w:rPr>
        <w:t>采购</w:t>
      </w:r>
      <w:r>
        <w:rPr>
          <w:rStyle w:val="19"/>
          <w:rFonts w:hint="eastAsia" w:asciiTheme="majorEastAsia" w:hAnsiTheme="majorEastAsia" w:eastAsiaTheme="majorEastAsia" w:cstheme="majorEastAsia"/>
          <w:color w:val="auto"/>
          <w:sz w:val="21"/>
          <w:szCs w:val="21"/>
          <w:highlight w:val="none"/>
        </w:rPr>
        <w:t>人将取消其成交人资格，其磋商保证金(如果未签订合同)将不予退还，给</w:t>
      </w:r>
      <w:r>
        <w:rPr>
          <w:rFonts w:hint="eastAsia" w:asciiTheme="majorEastAsia" w:hAnsiTheme="majorEastAsia" w:eastAsiaTheme="majorEastAsia" w:cstheme="majorEastAsia"/>
          <w:color w:val="auto"/>
          <w:sz w:val="21"/>
          <w:szCs w:val="21"/>
          <w:highlight w:val="none"/>
          <w:lang w:eastAsia="zh-CN"/>
        </w:rPr>
        <w:t>采购</w:t>
      </w:r>
      <w:r>
        <w:rPr>
          <w:rStyle w:val="19"/>
          <w:rFonts w:hint="eastAsia" w:asciiTheme="majorEastAsia" w:hAnsiTheme="majorEastAsia" w:eastAsiaTheme="majorEastAsia" w:cstheme="majorEastAsia"/>
          <w:color w:val="auto"/>
          <w:sz w:val="21"/>
          <w:szCs w:val="21"/>
          <w:highlight w:val="none"/>
        </w:rPr>
        <w:t>人和</w:t>
      </w:r>
      <w:r>
        <w:rPr>
          <w:rFonts w:hint="eastAsia" w:asciiTheme="majorEastAsia" w:hAnsiTheme="majorEastAsia" w:eastAsiaTheme="majorEastAsia" w:cstheme="majorEastAsia"/>
          <w:color w:val="auto"/>
          <w:sz w:val="21"/>
          <w:szCs w:val="21"/>
          <w:highlight w:val="none"/>
          <w:lang w:eastAsia="zh-CN"/>
        </w:rPr>
        <w:t>采购</w:t>
      </w:r>
      <w:r>
        <w:rPr>
          <w:rStyle w:val="19"/>
          <w:rFonts w:hint="eastAsia" w:asciiTheme="majorEastAsia" w:hAnsiTheme="majorEastAsia" w:eastAsiaTheme="majorEastAsia" w:cstheme="majorEastAsia"/>
          <w:color w:val="auto"/>
          <w:sz w:val="21"/>
          <w:szCs w:val="21"/>
          <w:highlight w:val="none"/>
        </w:rPr>
        <w:t>代理机构造成损失的，还必须进行赔偿并负相关责任。</w:t>
      </w:r>
    </w:p>
    <w:p w14:paraId="13C04D2A">
      <w:pPr>
        <w:pStyle w:val="12"/>
        <w:widowControl/>
        <w:spacing w:before="0" w:beforeAutospacing="0" w:after="0" w:afterAutospacing="0" w:line="500" w:lineRule="exact"/>
        <w:rPr>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sz w:val="21"/>
          <w:szCs w:val="21"/>
          <w:highlight w:val="none"/>
        </w:rPr>
        <w:t>(2)磋商文件不能详细列明</w:t>
      </w:r>
      <w:r>
        <w:rPr>
          <w:rFonts w:hint="eastAsia" w:asciiTheme="majorEastAsia" w:hAnsiTheme="majorEastAsia" w:eastAsiaTheme="majorEastAsia" w:cstheme="majorEastAsia"/>
          <w:color w:val="auto"/>
          <w:spacing w:val="0"/>
          <w:sz w:val="21"/>
          <w:szCs w:val="21"/>
          <w:highlight w:val="none"/>
        </w:rPr>
        <w:t>采购</w:t>
      </w:r>
      <w:r>
        <w:rPr>
          <w:rStyle w:val="19"/>
          <w:rFonts w:hint="eastAsia" w:asciiTheme="majorEastAsia" w:hAnsiTheme="majorEastAsia" w:eastAsiaTheme="majorEastAsia" w:cstheme="majorEastAsia"/>
          <w:color w:val="auto"/>
          <w:sz w:val="21"/>
          <w:szCs w:val="21"/>
          <w:highlight w:val="none"/>
        </w:rPr>
        <w:t>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67EBADA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供应商代表签字： _________________</w:t>
      </w:r>
    </w:p>
    <w:p w14:paraId="732FF2F2">
      <w:pPr>
        <w:pStyle w:val="12"/>
        <w:widowControl/>
        <w:spacing w:before="0" w:beforeAutospacing="0" w:after="0" w:afterAutospacing="0" w:line="500" w:lineRule="exact"/>
        <w:rPr>
          <w:rStyle w:val="19"/>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highlight w:val="none"/>
        </w:rPr>
        <w:t>附件</w:t>
      </w:r>
      <w:r>
        <w:rPr>
          <w:rFonts w:hint="eastAsia" w:asciiTheme="majorEastAsia" w:hAnsiTheme="majorEastAsia" w:eastAsiaTheme="majorEastAsia" w:cstheme="majorEastAsia"/>
          <w:color w:val="auto"/>
          <w:highlight w:val="none"/>
          <w:lang w:val="en-US" w:eastAsia="zh-CN"/>
        </w:rPr>
        <w:t>4-2</w:t>
      </w:r>
      <w:r>
        <w:rPr>
          <w:rFonts w:hint="eastAsia" w:asciiTheme="majorEastAsia" w:hAnsiTheme="majorEastAsia" w:eastAsiaTheme="majorEastAsia" w:cstheme="majorEastAsia"/>
          <w:color w:val="auto"/>
          <w:highlight w:val="none"/>
        </w:rPr>
        <w:t>      </w:t>
      </w:r>
      <w:r>
        <w:rPr>
          <w:rStyle w:val="19"/>
          <w:rFonts w:hint="eastAsia" w:asciiTheme="majorEastAsia" w:hAnsiTheme="majorEastAsia" w:eastAsiaTheme="majorEastAsia" w:cstheme="majorEastAsia"/>
          <w:color w:val="auto"/>
          <w:highlight w:val="none"/>
        </w:rPr>
        <w:t> </w:t>
      </w:r>
    </w:p>
    <w:p w14:paraId="586B917A">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商务条件和其它事项响应表</w:t>
      </w:r>
    </w:p>
    <w:p w14:paraId="0E1168A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(全称加盖单位公章)</w:t>
      </w:r>
      <w:r>
        <w:rPr>
          <w:rFonts w:hint="eastAsia" w:asciiTheme="majorEastAsia" w:hAnsiTheme="majorEastAsia" w:eastAsiaTheme="majorEastAsia" w:cstheme="majorEastAsia"/>
          <w:color w:val="auto"/>
          <w:highlight w:val="none"/>
        </w:rPr>
        <w:t>  项目编号∶</w:t>
      </w:r>
      <w:r>
        <w:rPr>
          <w:rFonts w:hint="eastAsia" w:asciiTheme="majorEastAsia" w:hAnsiTheme="majorEastAsia" w:eastAsiaTheme="majorEastAsia" w:cstheme="majorEastAsia"/>
          <w:color w:val="auto"/>
          <w:highlight w:val="none"/>
          <w:u w:val="single"/>
        </w:rPr>
        <w:t>       </w:t>
      </w:r>
    </w:p>
    <w:tbl>
      <w:tblPr>
        <w:tblStyle w:val="16"/>
        <w:tblW w:w="997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4"/>
        <w:gridCol w:w="1420"/>
        <w:gridCol w:w="3530"/>
        <w:gridCol w:w="3530"/>
        <w:gridCol w:w="987"/>
      </w:tblGrid>
      <w:tr w14:paraId="17EE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6" w:hRule="atLeast"/>
          <w:tblCellSpacing w:w="15" w:type="dxa"/>
          <w:jc w:val="center"/>
        </w:trPr>
        <w:tc>
          <w:tcPr>
            <w:tcW w:w="459" w:type="dxa"/>
            <w:noWrap w:val="0"/>
            <w:tcMar>
              <w:top w:w="0" w:type="dxa"/>
              <w:left w:w="84" w:type="dxa"/>
              <w:bottom w:w="0" w:type="dxa"/>
              <w:right w:w="84" w:type="dxa"/>
            </w:tcMar>
            <w:vAlign w:val="center"/>
          </w:tcPr>
          <w:p w14:paraId="10146373">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合同包</w:t>
            </w:r>
          </w:p>
        </w:tc>
        <w:tc>
          <w:tcPr>
            <w:tcW w:w="1390" w:type="dxa"/>
            <w:noWrap w:val="0"/>
            <w:tcMar>
              <w:top w:w="0" w:type="dxa"/>
              <w:left w:w="84" w:type="dxa"/>
              <w:bottom w:w="0" w:type="dxa"/>
              <w:right w:w="84" w:type="dxa"/>
            </w:tcMar>
            <w:vAlign w:val="center"/>
          </w:tcPr>
          <w:p w14:paraId="0D7431EB">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章节条目号</w:t>
            </w:r>
          </w:p>
        </w:tc>
        <w:tc>
          <w:tcPr>
            <w:tcW w:w="3500" w:type="dxa"/>
            <w:noWrap w:val="0"/>
            <w:tcMar>
              <w:top w:w="0" w:type="dxa"/>
              <w:left w:w="84" w:type="dxa"/>
              <w:bottom w:w="0" w:type="dxa"/>
              <w:right w:w="84" w:type="dxa"/>
            </w:tcMar>
            <w:vAlign w:val="center"/>
          </w:tcPr>
          <w:p w14:paraId="05C77C3C">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竞争性磋商文件规定的商务条件要求</w:t>
            </w:r>
          </w:p>
        </w:tc>
        <w:tc>
          <w:tcPr>
            <w:tcW w:w="3500" w:type="dxa"/>
            <w:noWrap w:val="0"/>
            <w:tcMar>
              <w:top w:w="0" w:type="dxa"/>
              <w:left w:w="84" w:type="dxa"/>
              <w:bottom w:w="0" w:type="dxa"/>
              <w:right w:w="84" w:type="dxa"/>
            </w:tcMar>
            <w:vAlign w:val="center"/>
          </w:tcPr>
          <w:p w14:paraId="1233CD2C">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响应文件响应承诺</w:t>
            </w:r>
          </w:p>
        </w:tc>
        <w:tc>
          <w:tcPr>
            <w:tcW w:w="942" w:type="dxa"/>
            <w:noWrap w:val="0"/>
            <w:tcMar>
              <w:top w:w="0" w:type="dxa"/>
              <w:left w:w="84" w:type="dxa"/>
              <w:bottom w:w="0" w:type="dxa"/>
              <w:right w:w="84" w:type="dxa"/>
            </w:tcMar>
            <w:vAlign w:val="center"/>
          </w:tcPr>
          <w:p w14:paraId="139B48B7">
            <w:pPr>
              <w:pStyle w:val="12"/>
              <w:widowControl/>
              <w:spacing w:before="0" w:beforeAutospacing="0" w:after="0" w:afterAutospacing="0"/>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是否偏离及说明</w:t>
            </w:r>
          </w:p>
        </w:tc>
      </w:tr>
      <w:tr w14:paraId="34D7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5E052FE3">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406F0406">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50314BC5">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2D12E44E">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515D28C3">
            <w:pPr>
              <w:widowControl/>
              <w:jc w:val="left"/>
              <w:rPr>
                <w:rFonts w:hint="eastAsia" w:asciiTheme="majorEastAsia" w:hAnsiTheme="majorEastAsia" w:eastAsiaTheme="majorEastAsia" w:cstheme="majorEastAsia"/>
                <w:color w:val="auto"/>
                <w:sz w:val="24"/>
                <w:highlight w:val="none"/>
              </w:rPr>
            </w:pPr>
          </w:p>
        </w:tc>
      </w:tr>
      <w:tr w14:paraId="6994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35328317">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0491314A">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1A1E8EA6">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430F085A">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6ED004A7">
            <w:pPr>
              <w:widowControl/>
              <w:jc w:val="left"/>
              <w:rPr>
                <w:rFonts w:hint="eastAsia" w:asciiTheme="majorEastAsia" w:hAnsiTheme="majorEastAsia" w:eastAsiaTheme="majorEastAsia" w:cstheme="majorEastAsia"/>
                <w:color w:val="auto"/>
                <w:sz w:val="24"/>
                <w:highlight w:val="none"/>
              </w:rPr>
            </w:pPr>
          </w:p>
        </w:tc>
      </w:tr>
      <w:tr w14:paraId="5F21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30C12DFC">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7837D2CB">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2E52A129">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7FA6F5FA">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4EB68D39">
            <w:pPr>
              <w:widowControl/>
              <w:jc w:val="left"/>
              <w:rPr>
                <w:rFonts w:hint="eastAsia" w:asciiTheme="majorEastAsia" w:hAnsiTheme="majorEastAsia" w:eastAsiaTheme="majorEastAsia" w:cstheme="majorEastAsia"/>
                <w:color w:val="auto"/>
                <w:sz w:val="24"/>
                <w:highlight w:val="none"/>
              </w:rPr>
            </w:pPr>
          </w:p>
        </w:tc>
      </w:tr>
      <w:tr w14:paraId="49C9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68B7F824">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1181E507">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42AFC25F">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1622F9AB">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0CBDB6CE">
            <w:pPr>
              <w:widowControl/>
              <w:jc w:val="left"/>
              <w:rPr>
                <w:rFonts w:hint="eastAsia" w:asciiTheme="majorEastAsia" w:hAnsiTheme="majorEastAsia" w:eastAsiaTheme="majorEastAsia" w:cstheme="majorEastAsia"/>
                <w:color w:val="auto"/>
                <w:sz w:val="24"/>
                <w:highlight w:val="none"/>
              </w:rPr>
            </w:pPr>
          </w:p>
        </w:tc>
      </w:tr>
      <w:tr w14:paraId="7858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615DBBD8">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59AACE18">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61DD8B31">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611EE11F">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40B69871">
            <w:pPr>
              <w:widowControl/>
              <w:jc w:val="left"/>
              <w:rPr>
                <w:rFonts w:hint="eastAsia" w:asciiTheme="majorEastAsia" w:hAnsiTheme="majorEastAsia" w:eastAsiaTheme="majorEastAsia" w:cstheme="majorEastAsia"/>
                <w:color w:val="auto"/>
                <w:sz w:val="24"/>
                <w:highlight w:val="none"/>
              </w:rPr>
            </w:pPr>
          </w:p>
        </w:tc>
      </w:tr>
      <w:tr w14:paraId="2C29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63F72E4F">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66EE7E15">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692069D5">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751B64F0">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78EDB2EF">
            <w:pPr>
              <w:widowControl/>
              <w:jc w:val="left"/>
              <w:rPr>
                <w:rFonts w:hint="eastAsia" w:asciiTheme="majorEastAsia" w:hAnsiTheme="majorEastAsia" w:eastAsiaTheme="majorEastAsia" w:cstheme="majorEastAsia"/>
                <w:color w:val="auto"/>
                <w:sz w:val="24"/>
                <w:highlight w:val="none"/>
              </w:rPr>
            </w:pPr>
          </w:p>
        </w:tc>
      </w:tr>
      <w:tr w14:paraId="180E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6612183F">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16332EA0">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51BC0A82">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50B8904C">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1D514311">
            <w:pPr>
              <w:widowControl/>
              <w:jc w:val="left"/>
              <w:rPr>
                <w:rFonts w:hint="eastAsia" w:asciiTheme="majorEastAsia" w:hAnsiTheme="majorEastAsia" w:eastAsiaTheme="majorEastAsia" w:cstheme="majorEastAsia"/>
                <w:color w:val="auto"/>
                <w:sz w:val="24"/>
                <w:highlight w:val="none"/>
              </w:rPr>
            </w:pPr>
          </w:p>
        </w:tc>
      </w:tr>
      <w:tr w14:paraId="21F2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5D7DA5A5">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0A918DF8">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496DC03A">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653DAA75">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4BD1A406">
            <w:pPr>
              <w:widowControl/>
              <w:jc w:val="left"/>
              <w:rPr>
                <w:rFonts w:hint="eastAsia" w:asciiTheme="majorEastAsia" w:hAnsiTheme="majorEastAsia" w:eastAsiaTheme="majorEastAsia" w:cstheme="majorEastAsia"/>
                <w:color w:val="auto"/>
                <w:sz w:val="24"/>
                <w:highlight w:val="none"/>
              </w:rPr>
            </w:pPr>
          </w:p>
        </w:tc>
      </w:tr>
      <w:tr w14:paraId="086E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0C77EF0B">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166357E2">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5818A697">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79FD1733">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016A4202">
            <w:pPr>
              <w:widowControl/>
              <w:jc w:val="left"/>
              <w:rPr>
                <w:rFonts w:hint="eastAsia" w:asciiTheme="majorEastAsia" w:hAnsiTheme="majorEastAsia" w:eastAsiaTheme="majorEastAsia" w:cstheme="majorEastAsia"/>
                <w:color w:val="auto"/>
                <w:sz w:val="24"/>
                <w:highlight w:val="none"/>
              </w:rPr>
            </w:pPr>
          </w:p>
        </w:tc>
      </w:tr>
      <w:tr w14:paraId="2548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5F5CE234">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079FE87B">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6DCFC6F1">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562A91CF">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111E1250">
            <w:pPr>
              <w:widowControl/>
              <w:jc w:val="left"/>
              <w:rPr>
                <w:rFonts w:hint="eastAsia" w:asciiTheme="majorEastAsia" w:hAnsiTheme="majorEastAsia" w:eastAsiaTheme="majorEastAsia" w:cstheme="majorEastAsia"/>
                <w:color w:val="auto"/>
                <w:sz w:val="24"/>
                <w:highlight w:val="none"/>
              </w:rPr>
            </w:pPr>
          </w:p>
        </w:tc>
      </w:tr>
      <w:tr w14:paraId="27BA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blCellSpacing w:w="15" w:type="dxa"/>
          <w:jc w:val="center"/>
        </w:trPr>
        <w:tc>
          <w:tcPr>
            <w:tcW w:w="459" w:type="dxa"/>
            <w:noWrap w:val="0"/>
            <w:tcMar>
              <w:top w:w="0" w:type="dxa"/>
              <w:left w:w="84" w:type="dxa"/>
              <w:bottom w:w="0" w:type="dxa"/>
              <w:right w:w="84" w:type="dxa"/>
            </w:tcMar>
            <w:vAlign w:val="center"/>
          </w:tcPr>
          <w:p w14:paraId="1AC058F0">
            <w:pPr>
              <w:widowControl/>
              <w:jc w:val="left"/>
              <w:rPr>
                <w:rFonts w:hint="eastAsia" w:asciiTheme="majorEastAsia" w:hAnsiTheme="majorEastAsia" w:eastAsiaTheme="majorEastAsia" w:cstheme="majorEastAsia"/>
                <w:color w:val="auto"/>
                <w:sz w:val="24"/>
                <w:highlight w:val="none"/>
              </w:rPr>
            </w:pPr>
          </w:p>
        </w:tc>
        <w:tc>
          <w:tcPr>
            <w:tcW w:w="1390" w:type="dxa"/>
            <w:noWrap w:val="0"/>
            <w:tcMar>
              <w:top w:w="0" w:type="dxa"/>
              <w:left w:w="84" w:type="dxa"/>
              <w:bottom w:w="0" w:type="dxa"/>
              <w:right w:w="84" w:type="dxa"/>
            </w:tcMar>
            <w:vAlign w:val="center"/>
          </w:tcPr>
          <w:p w14:paraId="0826B7FC">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17C7216D">
            <w:pPr>
              <w:widowControl/>
              <w:jc w:val="left"/>
              <w:rPr>
                <w:rFonts w:hint="eastAsia" w:asciiTheme="majorEastAsia" w:hAnsiTheme="majorEastAsia" w:eastAsiaTheme="majorEastAsia" w:cstheme="majorEastAsia"/>
                <w:color w:val="auto"/>
                <w:sz w:val="24"/>
                <w:highlight w:val="none"/>
              </w:rPr>
            </w:pPr>
          </w:p>
        </w:tc>
        <w:tc>
          <w:tcPr>
            <w:tcW w:w="3500" w:type="dxa"/>
            <w:noWrap w:val="0"/>
            <w:tcMar>
              <w:top w:w="0" w:type="dxa"/>
              <w:left w:w="84" w:type="dxa"/>
              <w:bottom w:w="0" w:type="dxa"/>
              <w:right w:w="84" w:type="dxa"/>
            </w:tcMar>
            <w:vAlign w:val="center"/>
          </w:tcPr>
          <w:p w14:paraId="7940C4CA">
            <w:pPr>
              <w:widowControl/>
              <w:jc w:val="left"/>
              <w:rPr>
                <w:rFonts w:hint="eastAsia" w:asciiTheme="majorEastAsia" w:hAnsiTheme="majorEastAsia" w:eastAsiaTheme="majorEastAsia" w:cstheme="majorEastAsia"/>
                <w:color w:val="auto"/>
                <w:sz w:val="24"/>
                <w:highlight w:val="none"/>
              </w:rPr>
            </w:pPr>
          </w:p>
        </w:tc>
        <w:tc>
          <w:tcPr>
            <w:tcW w:w="942" w:type="dxa"/>
            <w:noWrap w:val="0"/>
            <w:tcMar>
              <w:top w:w="0" w:type="dxa"/>
              <w:left w:w="84" w:type="dxa"/>
              <w:bottom w:w="0" w:type="dxa"/>
              <w:right w:w="84" w:type="dxa"/>
            </w:tcMar>
            <w:vAlign w:val="center"/>
          </w:tcPr>
          <w:p w14:paraId="7330248B">
            <w:pPr>
              <w:widowControl/>
              <w:jc w:val="left"/>
              <w:rPr>
                <w:rFonts w:hint="eastAsia" w:asciiTheme="majorEastAsia" w:hAnsiTheme="majorEastAsia" w:eastAsiaTheme="majorEastAsia" w:cstheme="majorEastAsia"/>
                <w:color w:val="auto"/>
                <w:sz w:val="24"/>
                <w:highlight w:val="none"/>
              </w:rPr>
            </w:pPr>
          </w:p>
        </w:tc>
      </w:tr>
    </w:tbl>
    <w:p w14:paraId="0EC3B230">
      <w:pPr>
        <w:pStyle w:val="12"/>
        <w:widowControl/>
        <w:spacing w:before="0" w:beforeAutospacing="0" w:after="0" w:afterAutospacing="0" w:line="500" w:lineRule="exact"/>
        <w:rPr>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sz w:val="21"/>
          <w:szCs w:val="21"/>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w:t>
      </w:r>
      <w:r>
        <w:rPr>
          <w:rFonts w:hint="eastAsia" w:asciiTheme="majorEastAsia" w:hAnsiTheme="majorEastAsia" w:eastAsiaTheme="majorEastAsia" w:cstheme="majorEastAsia"/>
          <w:color w:val="auto"/>
          <w:sz w:val="21"/>
          <w:szCs w:val="21"/>
          <w:highlight w:val="none"/>
          <w:lang w:eastAsia="zh-CN"/>
        </w:rPr>
        <w:t>采购</w:t>
      </w:r>
      <w:r>
        <w:rPr>
          <w:rStyle w:val="19"/>
          <w:rFonts w:hint="eastAsia" w:asciiTheme="majorEastAsia" w:hAnsiTheme="majorEastAsia" w:eastAsiaTheme="majorEastAsia" w:cstheme="majorEastAsia"/>
          <w:color w:val="auto"/>
          <w:sz w:val="21"/>
          <w:szCs w:val="21"/>
          <w:highlight w:val="none"/>
        </w:rPr>
        <w:t>人发现的任何负偏离或不响应或不满足均视为成交人违约，按供应商虚假承诺骗取成交处理，</w:t>
      </w:r>
      <w:r>
        <w:rPr>
          <w:rFonts w:hint="eastAsia" w:asciiTheme="majorEastAsia" w:hAnsiTheme="majorEastAsia" w:eastAsiaTheme="majorEastAsia" w:cstheme="majorEastAsia"/>
          <w:color w:val="auto"/>
          <w:sz w:val="21"/>
          <w:szCs w:val="21"/>
          <w:highlight w:val="none"/>
          <w:lang w:eastAsia="zh-CN"/>
        </w:rPr>
        <w:t>采购</w:t>
      </w:r>
      <w:r>
        <w:rPr>
          <w:rStyle w:val="19"/>
          <w:rFonts w:hint="eastAsia" w:asciiTheme="majorEastAsia" w:hAnsiTheme="majorEastAsia" w:eastAsiaTheme="majorEastAsia" w:cstheme="majorEastAsia"/>
          <w:color w:val="auto"/>
          <w:sz w:val="21"/>
          <w:szCs w:val="21"/>
          <w:highlight w:val="none"/>
        </w:rPr>
        <w:t>人将取消其成交人资格，其磋商保证金(如果未签订合同)将不予退还，给</w:t>
      </w:r>
      <w:r>
        <w:rPr>
          <w:rStyle w:val="19"/>
          <w:rFonts w:hint="eastAsia" w:asciiTheme="majorEastAsia" w:hAnsiTheme="majorEastAsia" w:eastAsiaTheme="majorEastAsia" w:cstheme="majorEastAsia"/>
          <w:color w:val="auto"/>
          <w:spacing w:val="0"/>
          <w:sz w:val="21"/>
          <w:szCs w:val="21"/>
          <w:highlight w:val="none"/>
        </w:rPr>
        <w:t>采购人和采购代理机构</w:t>
      </w:r>
      <w:r>
        <w:rPr>
          <w:rStyle w:val="19"/>
          <w:rFonts w:hint="eastAsia" w:asciiTheme="majorEastAsia" w:hAnsiTheme="majorEastAsia" w:eastAsiaTheme="majorEastAsia" w:cstheme="majorEastAsia"/>
          <w:color w:val="auto"/>
          <w:sz w:val="21"/>
          <w:szCs w:val="21"/>
          <w:highlight w:val="none"/>
        </w:rPr>
        <w:t>造成损失的，还必须进行赔偿并负相关责任。</w:t>
      </w:r>
    </w:p>
    <w:p w14:paraId="54CC432E">
      <w:pPr>
        <w:pStyle w:val="12"/>
        <w:widowControl/>
        <w:spacing w:before="0" w:beforeAutospacing="0" w:after="0" w:afterAutospacing="0" w:line="500" w:lineRule="exact"/>
        <w:rPr>
          <w:rFonts w:hint="eastAsia" w:asciiTheme="majorEastAsia" w:hAnsiTheme="majorEastAsia" w:eastAsiaTheme="majorEastAsia" w:cstheme="majorEastAsia"/>
          <w:color w:val="auto"/>
          <w:sz w:val="21"/>
          <w:szCs w:val="21"/>
          <w:highlight w:val="none"/>
        </w:rPr>
      </w:pPr>
      <w:r>
        <w:rPr>
          <w:rStyle w:val="19"/>
          <w:rFonts w:hint="eastAsia" w:asciiTheme="majorEastAsia" w:hAnsiTheme="majorEastAsia" w:eastAsiaTheme="majorEastAsia" w:cstheme="majorEastAsia"/>
          <w:color w:val="auto"/>
          <w:sz w:val="21"/>
          <w:szCs w:val="21"/>
          <w:highlight w:val="none"/>
        </w:rPr>
        <w:t>(2)磋商文件不能详细列明</w:t>
      </w:r>
      <w:r>
        <w:rPr>
          <w:rFonts w:hint="eastAsia" w:asciiTheme="majorEastAsia" w:hAnsiTheme="majorEastAsia" w:eastAsiaTheme="majorEastAsia" w:cstheme="majorEastAsia"/>
          <w:b/>
          <w:bCs/>
          <w:color w:val="auto"/>
          <w:spacing w:val="0"/>
          <w:sz w:val="21"/>
          <w:szCs w:val="21"/>
          <w:highlight w:val="none"/>
        </w:rPr>
        <w:t>采购</w:t>
      </w:r>
      <w:r>
        <w:rPr>
          <w:rStyle w:val="19"/>
          <w:rFonts w:hint="eastAsia" w:asciiTheme="majorEastAsia" w:hAnsiTheme="majorEastAsia" w:eastAsiaTheme="majorEastAsia" w:cstheme="majorEastAsia"/>
          <w:color w:val="auto"/>
          <w:sz w:val="21"/>
          <w:szCs w:val="21"/>
          <w:highlight w:val="none"/>
        </w:rPr>
        <w:t>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E328B5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供应商代表签字： _________________</w:t>
      </w:r>
    </w:p>
    <w:p w14:paraId="57D9854B">
      <w:pPr>
        <w:pStyle w:val="12"/>
        <w:widowControl/>
        <w:spacing w:before="0" w:beforeAutospacing="0" w:after="0" w:afterAutospacing="0" w:line="500" w:lineRule="exact"/>
        <w:rPr>
          <w:rStyle w:val="19"/>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r>
        <w:rPr>
          <w:rFonts w:hint="eastAsia" w:asciiTheme="majorEastAsia" w:hAnsiTheme="majorEastAsia" w:eastAsiaTheme="majorEastAsia" w:cstheme="majorEastAsia"/>
          <w:color w:val="auto"/>
          <w:highlight w:val="none"/>
        </w:rPr>
        <w:t>附件5    </w:t>
      </w:r>
      <w:r>
        <w:rPr>
          <w:rStyle w:val="19"/>
          <w:rFonts w:hint="eastAsia" w:asciiTheme="majorEastAsia" w:hAnsiTheme="majorEastAsia" w:eastAsiaTheme="majorEastAsia" w:cstheme="majorEastAsia"/>
          <w:color w:val="auto"/>
          <w:highlight w:val="none"/>
        </w:rPr>
        <w:t>  </w:t>
      </w:r>
    </w:p>
    <w:p w14:paraId="2AE63F68">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相关技术、商务、服务响应承诺及资料</w:t>
      </w:r>
    </w:p>
    <w:p w14:paraId="53ADCD6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00014DD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说明：    </w:t>
      </w:r>
    </w:p>
    <w:p w14:paraId="3E4C91C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1.</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人或</w:t>
      </w:r>
      <w:r>
        <w:rPr>
          <w:rFonts w:hint="eastAsia" w:asciiTheme="majorEastAsia" w:hAnsiTheme="majorEastAsia" w:eastAsiaTheme="majorEastAsia" w:cstheme="majorEastAsia"/>
          <w:color w:val="auto"/>
          <w:highlight w:val="none"/>
          <w:lang w:eastAsia="zh-CN"/>
        </w:rPr>
        <w:t>采购</w:t>
      </w:r>
      <w:r>
        <w:rPr>
          <w:rFonts w:hint="eastAsia" w:asciiTheme="majorEastAsia" w:hAnsiTheme="majorEastAsia" w:eastAsiaTheme="majorEastAsia" w:cstheme="majorEastAsia"/>
          <w:color w:val="auto"/>
          <w:highlight w:val="none"/>
        </w:rPr>
        <w:t>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13F21A51">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2.如果没有特别要求的，供应商根据磋商文件的要求以及特点，提供相关技术、商务、服务响应承诺及资料，格式自拟。</w:t>
      </w:r>
    </w:p>
    <w:p w14:paraId="2D700BA5">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28370FC7">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40C3788E">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78239D99">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181B26F">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145C35FE">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112510AD">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0ECE3BEC">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5FDED011">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499FC6C3">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563FA06B">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63270D1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 </w:t>
      </w:r>
    </w:p>
    <w:p w14:paraId="5D136B2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4A904051">
      <w:pPr>
        <w:pStyle w:val="12"/>
        <w:keepNext w:val="0"/>
        <w:keepLines w:val="0"/>
        <w:widowControl/>
        <w:suppressLineNumbers w:val="0"/>
        <w:spacing w:before="75" w:beforeAutospacing="0" w:after="75" w:afterAutospacing="0" w:line="435" w:lineRule="atLeast"/>
        <w:ind w:left="0" w:right="0" w:firstLine="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p>
    <w:p w14:paraId="73569D8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0338D33A">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附件</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rPr>
        <w:t>       </w:t>
      </w:r>
    </w:p>
    <w:p w14:paraId="23CA1251">
      <w:pPr>
        <w:pStyle w:val="12"/>
        <w:widowControl/>
        <w:spacing w:before="0" w:beforeAutospacing="0" w:after="0" w:afterAutospacing="0" w:line="500" w:lineRule="exact"/>
        <w:jc w:val="center"/>
        <w:rPr>
          <w:rFonts w:hint="eastAsia" w:asciiTheme="majorEastAsia" w:hAnsiTheme="majorEastAsia" w:eastAsiaTheme="majorEastAsia" w:cstheme="majorEastAsia"/>
          <w:color w:val="auto"/>
          <w:highlight w:val="none"/>
        </w:rPr>
      </w:pPr>
      <w:r>
        <w:rPr>
          <w:rStyle w:val="19"/>
          <w:rFonts w:hint="eastAsia" w:asciiTheme="majorEastAsia" w:hAnsiTheme="majorEastAsia" w:eastAsiaTheme="majorEastAsia" w:cstheme="majorEastAsia"/>
          <w:color w:val="auto"/>
          <w:highlight w:val="none"/>
        </w:rPr>
        <w:t>要求作为响应文件组成部分的其他内容(若有)</w:t>
      </w:r>
    </w:p>
    <w:p w14:paraId="3BD8A98B">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1F582547">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说明：</w:t>
      </w:r>
    </w:p>
    <w:p w14:paraId="0F87B1DA">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采购人和采购代理机构可以根据项目的特点和需要，在磋商文件中对要求作为响应文件组成部分的其他内容进行具体规定或附表格式，供应商应按照磋商文件要求提供相关承诺及材料，并加盖供应商单位公章。</w:t>
      </w:r>
    </w:p>
    <w:p w14:paraId="1D545C5D">
      <w:pPr>
        <w:pStyle w:val="12"/>
        <w:widowControl/>
        <w:spacing w:before="0" w:beforeAutospacing="0" w:after="0" w:afterAutospacing="0" w:line="500" w:lineRule="exact"/>
        <w:ind w:firstLine="3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2、供应商根据自身实际情况编写有关资料包括如供应商单位简介、竞争性磋商文件要求提供或供应商自已认为体现自身优势，需要补充说明的其它资料，格式自拟。</w:t>
      </w:r>
    </w:p>
    <w:p w14:paraId="73FAA164">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4FBC5071">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p>
    <w:p w14:paraId="49B751BC">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供应商代表：</w:t>
      </w:r>
      <w:r>
        <w:rPr>
          <w:rFonts w:hint="eastAsia" w:asciiTheme="majorEastAsia" w:hAnsiTheme="majorEastAsia" w:eastAsiaTheme="majorEastAsia" w:cstheme="majorEastAsia"/>
          <w:color w:val="auto"/>
          <w:highlight w:val="none"/>
          <w:u w:val="single"/>
        </w:rPr>
        <w:t>             (签字) </w:t>
      </w:r>
    </w:p>
    <w:p w14:paraId="7843B357">
      <w:pPr>
        <w:pStyle w:val="12"/>
        <w:widowControl/>
        <w:spacing w:before="0" w:beforeAutospacing="0" w:after="0" w:afterAutospacing="0" w:line="500" w:lineRule="exact"/>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供应商名称：</w:t>
      </w:r>
      <w:r>
        <w:rPr>
          <w:rFonts w:hint="eastAsia" w:asciiTheme="majorEastAsia" w:hAnsiTheme="majorEastAsia" w:eastAsiaTheme="majorEastAsia" w:cstheme="majorEastAsia"/>
          <w:color w:val="auto"/>
          <w:highlight w:val="none"/>
          <w:u w:val="single"/>
        </w:rPr>
        <w:t>         (全称并加盖公章)</w:t>
      </w:r>
    </w:p>
    <w:p w14:paraId="12FB96D6">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  期：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年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月 </w:t>
      </w:r>
      <w:r>
        <w:rPr>
          <w:rFonts w:hint="eastAsia" w:asciiTheme="majorEastAsia" w:hAnsiTheme="majorEastAsia" w:eastAsiaTheme="majorEastAsia" w:cstheme="majorEastAsia"/>
          <w:color w:val="auto"/>
          <w:highlight w:val="none"/>
          <w:u w:val="single"/>
        </w:rPr>
        <w:t>   </w:t>
      </w:r>
      <w:r>
        <w:rPr>
          <w:rFonts w:hint="eastAsia" w:asciiTheme="majorEastAsia" w:hAnsiTheme="majorEastAsia" w:eastAsiaTheme="majorEastAsia" w:cstheme="majorEastAsia"/>
          <w:color w:val="auto"/>
          <w:highlight w:val="none"/>
        </w:rPr>
        <w:t>日</w:t>
      </w:r>
    </w:p>
    <w:p w14:paraId="55C90499">
      <w:pPr>
        <w:pStyle w:val="12"/>
        <w:widowControl/>
        <w:spacing w:before="0" w:beforeAutospacing="0" w:after="0" w:afterAutospacing="0" w:line="500" w:lineRule="exac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w:t>
      </w:r>
    </w:p>
    <w:p w14:paraId="2983E127">
      <w:pP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br w:type="page"/>
      </w:r>
    </w:p>
    <w:p w14:paraId="3B772F57">
      <w:pPr>
        <w:spacing w:line="360" w:lineRule="auto"/>
        <w:jc w:val="left"/>
        <w:rPr>
          <w:rFonts w:hint="eastAsia"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color w:val="auto"/>
          <w:kern w:val="0"/>
          <w:sz w:val="32"/>
          <w:szCs w:val="32"/>
          <w:highlight w:val="none"/>
        </w:rPr>
        <w:t xml:space="preserve">合同包一        </w:t>
      </w:r>
    </w:p>
    <w:p w14:paraId="1D11CE4D">
      <w:pPr>
        <w:spacing w:line="360" w:lineRule="auto"/>
        <w:jc w:val="center"/>
        <w:rPr>
          <w:rFonts w:hint="eastAsia"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color w:val="auto"/>
          <w:kern w:val="0"/>
          <w:sz w:val="32"/>
          <w:szCs w:val="32"/>
          <w:highlight w:val="none"/>
        </w:rPr>
        <w:t>第二次报价单</w:t>
      </w:r>
    </w:p>
    <w:p w14:paraId="321E760E">
      <w:pPr>
        <w:spacing w:line="360" w:lineRule="auto"/>
        <w:ind w:firstLine="3132" w:firstLineChars="1300"/>
        <w:jc w:val="both"/>
        <w:rPr>
          <w:rFonts w:hint="eastAsia" w:asciiTheme="majorEastAsia" w:hAnsiTheme="majorEastAsia" w:eastAsiaTheme="majorEastAsia" w:cstheme="majorEastAsia"/>
          <w:b/>
          <w:color w:val="auto"/>
          <w:spacing w:val="4"/>
          <w:sz w:val="24"/>
          <w:highlight w:val="none"/>
          <w:u w:val="single"/>
          <w:lang w:val="en-US" w:eastAsia="zh-CN"/>
        </w:rPr>
      </w:pPr>
      <w:r>
        <w:rPr>
          <w:rFonts w:hint="eastAsia" w:asciiTheme="majorEastAsia" w:hAnsiTheme="majorEastAsia" w:eastAsiaTheme="majorEastAsia" w:cstheme="majorEastAsia"/>
          <w:b/>
          <w:color w:val="auto"/>
          <w:sz w:val="24"/>
          <w:highlight w:val="none"/>
        </w:rPr>
        <w:t>项目编号：</w:t>
      </w:r>
      <w:r>
        <w:rPr>
          <w:rFonts w:hint="eastAsia" w:asciiTheme="majorEastAsia" w:hAnsiTheme="majorEastAsia" w:eastAsiaTheme="majorEastAsia" w:cstheme="majorEastAsia"/>
          <w:b/>
          <w:color w:val="auto"/>
          <w:sz w:val="24"/>
          <w:highlight w:val="none"/>
          <w:u w:val="single"/>
          <w:lang w:val="en-US" w:eastAsia="zh-CN"/>
        </w:rPr>
        <w:t xml:space="preserve">               </w:t>
      </w:r>
    </w:p>
    <w:p w14:paraId="4ECAE8FC">
      <w:pPr>
        <w:pStyle w:val="5"/>
        <w:rPr>
          <w:rFonts w:hint="eastAsia" w:asciiTheme="majorEastAsia" w:hAnsiTheme="majorEastAsia" w:eastAsiaTheme="majorEastAsia" w:cstheme="majorEastAsia"/>
          <w:color w:val="auto"/>
          <w:highlight w:val="none"/>
        </w:rPr>
      </w:pPr>
    </w:p>
    <w:p w14:paraId="3F248817">
      <w:pPr>
        <w:spacing w:line="360" w:lineRule="auto"/>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sz w:val="24"/>
          <w:highlight w:val="none"/>
        </w:rPr>
        <w:t>致：</w:t>
      </w:r>
      <w:r>
        <w:rPr>
          <w:rFonts w:hint="eastAsia" w:asciiTheme="majorEastAsia" w:hAnsiTheme="majorEastAsia" w:eastAsiaTheme="majorEastAsia" w:cstheme="majorEastAsia"/>
          <w:color w:val="auto"/>
          <w:sz w:val="24"/>
          <w:highlight w:val="none"/>
          <w:u w:val="single"/>
          <w:lang w:eastAsia="zh-CN"/>
        </w:rPr>
        <w:t>龙岩学院</w:t>
      </w:r>
      <w:r>
        <w:rPr>
          <w:rFonts w:hint="eastAsia" w:asciiTheme="majorEastAsia" w:hAnsiTheme="majorEastAsia" w:eastAsiaTheme="majorEastAsia" w:cstheme="majorEastAsia"/>
          <w:color w:val="auto"/>
          <w:sz w:val="24"/>
          <w:highlight w:val="none"/>
          <w:u w:val="single"/>
        </w:rPr>
        <w:t>、</w:t>
      </w:r>
      <w:r>
        <w:rPr>
          <w:rFonts w:hint="eastAsia" w:asciiTheme="majorEastAsia" w:hAnsiTheme="majorEastAsia" w:eastAsiaTheme="majorEastAsia" w:cstheme="majorEastAsia"/>
          <w:color w:val="auto"/>
          <w:sz w:val="24"/>
          <w:highlight w:val="none"/>
          <w:u w:val="single"/>
          <w:lang w:eastAsia="zh-CN"/>
        </w:rPr>
        <w:t>龙岩市鑫达工程管理有限公司</w:t>
      </w:r>
      <w:r>
        <w:rPr>
          <w:rFonts w:hint="eastAsia" w:asciiTheme="majorEastAsia" w:hAnsiTheme="majorEastAsia" w:eastAsiaTheme="majorEastAsia" w:cstheme="majorEastAsia"/>
          <w:color w:val="auto"/>
          <w:sz w:val="24"/>
          <w:highlight w:val="none"/>
          <w:u w:val="single"/>
        </w:rPr>
        <w:t xml:space="preserve"> </w:t>
      </w:r>
    </w:p>
    <w:p w14:paraId="06AB7011">
      <w:pPr>
        <w:spacing w:line="360" w:lineRule="auto"/>
        <w:ind w:firstLine="480" w:firstLineChars="2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根据</w:t>
      </w:r>
      <w:r>
        <w:rPr>
          <w:rFonts w:hint="eastAsia" w:asciiTheme="majorEastAsia" w:hAnsiTheme="majorEastAsia" w:eastAsiaTheme="majorEastAsia" w:cstheme="majorEastAsia"/>
          <w:color w:val="auto"/>
          <w:kern w:val="0"/>
          <w:sz w:val="24"/>
          <w:highlight w:val="none"/>
          <w:lang w:val="en-US" w:eastAsia="zh-CN"/>
        </w:rPr>
        <w:t>竞争性磋商</w:t>
      </w:r>
      <w:r>
        <w:rPr>
          <w:rFonts w:hint="eastAsia" w:asciiTheme="majorEastAsia" w:hAnsiTheme="majorEastAsia" w:eastAsiaTheme="majorEastAsia" w:cstheme="majorEastAsia"/>
          <w:color w:val="auto"/>
          <w:kern w:val="0"/>
          <w:sz w:val="24"/>
          <w:highlight w:val="none"/>
        </w:rPr>
        <w:t>会议上明确的各项要求，本人经请示公司领导同意并代表本公司对竞争性</w:t>
      </w:r>
      <w:r>
        <w:rPr>
          <w:rFonts w:hint="eastAsia" w:asciiTheme="majorEastAsia" w:hAnsiTheme="majorEastAsia" w:eastAsiaTheme="majorEastAsia" w:cstheme="majorEastAsia"/>
          <w:color w:val="auto"/>
          <w:kern w:val="0"/>
          <w:sz w:val="24"/>
          <w:highlight w:val="none"/>
          <w:lang w:val="en-US" w:eastAsia="zh-CN"/>
        </w:rPr>
        <w:t>磋商</w:t>
      </w:r>
      <w:r>
        <w:rPr>
          <w:rFonts w:hint="eastAsia" w:asciiTheme="majorEastAsia" w:hAnsiTheme="majorEastAsia" w:eastAsiaTheme="majorEastAsia" w:cstheme="majorEastAsia"/>
          <w:color w:val="auto"/>
          <w:kern w:val="0"/>
          <w:sz w:val="24"/>
          <w:highlight w:val="none"/>
        </w:rPr>
        <w:t>项目</w:t>
      </w:r>
      <w:r>
        <w:rPr>
          <w:rFonts w:hint="eastAsia" w:asciiTheme="majorEastAsia" w:hAnsiTheme="majorEastAsia" w:eastAsiaTheme="majorEastAsia" w:cstheme="majorEastAsia"/>
          <w:color w:val="auto"/>
          <w:kern w:val="0"/>
          <w:sz w:val="24"/>
          <w:highlight w:val="none"/>
          <w:u w:val="single"/>
          <w:lang w:val="en-US" w:eastAsia="zh-CN"/>
        </w:rPr>
        <w:t xml:space="preserve">                          </w:t>
      </w:r>
      <w:r>
        <w:rPr>
          <w:rFonts w:hint="eastAsia" w:asciiTheme="majorEastAsia" w:hAnsiTheme="majorEastAsia" w:eastAsiaTheme="majorEastAsia" w:cstheme="majorEastAsia"/>
          <w:color w:val="auto"/>
          <w:kern w:val="0"/>
          <w:sz w:val="24"/>
          <w:highlight w:val="none"/>
          <w:u w:val="single"/>
        </w:rPr>
        <w:t xml:space="preserve"> </w:t>
      </w:r>
      <w:r>
        <w:rPr>
          <w:rFonts w:hint="eastAsia" w:asciiTheme="majorEastAsia" w:hAnsiTheme="majorEastAsia" w:eastAsiaTheme="majorEastAsia" w:cstheme="majorEastAsia"/>
          <w:color w:val="auto"/>
          <w:kern w:val="0"/>
          <w:sz w:val="24"/>
          <w:highlight w:val="none"/>
        </w:rPr>
        <w:t>做出第二轮报价（人民币）如下：</w:t>
      </w:r>
    </w:p>
    <w:p w14:paraId="3EA0445B">
      <w:pPr>
        <w:spacing w:line="360" w:lineRule="auto"/>
        <w:ind w:firstLine="480" w:firstLineChars="200"/>
        <w:rPr>
          <w:rFonts w:hint="eastAsia" w:asciiTheme="majorEastAsia" w:hAnsiTheme="majorEastAsia" w:eastAsiaTheme="majorEastAsia" w:cstheme="majorEastAsia"/>
          <w:color w:val="auto"/>
          <w:kern w:val="0"/>
          <w:sz w:val="24"/>
          <w:highlight w:val="none"/>
        </w:rPr>
      </w:pPr>
    </w:p>
    <w:p w14:paraId="5318B840">
      <w:pPr>
        <w:spacing w:line="360" w:lineRule="auto"/>
        <w:ind w:firstLine="480" w:firstLineChars="2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第二轮报价： </w:t>
      </w:r>
    </w:p>
    <w:p w14:paraId="31539F09">
      <w:pPr>
        <w:spacing w:line="360" w:lineRule="auto"/>
        <w:ind w:firstLine="48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 w:val="24"/>
          <w:highlight w:val="none"/>
        </w:rPr>
        <w:t>人民币（</w:t>
      </w:r>
      <w:r>
        <w:rPr>
          <w:rFonts w:hint="eastAsia" w:asciiTheme="majorEastAsia" w:hAnsiTheme="majorEastAsia" w:eastAsiaTheme="majorEastAsia" w:cstheme="majorEastAsia"/>
          <w:color w:val="auto"/>
          <w:sz w:val="24"/>
          <w:highlight w:val="none"/>
          <w:u w:val="single"/>
          <w:lang w:val="en-US" w:eastAsia="zh-CN"/>
        </w:rPr>
        <w:t xml:space="preserve">          </w:t>
      </w:r>
      <w:r>
        <w:rPr>
          <w:rFonts w:hint="eastAsia" w:asciiTheme="majorEastAsia" w:hAnsiTheme="majorEastAsia" w:eastAsiaTheme="majorEastAsia" w:cstheme="majorEastAsia"/>
          <w:color w:val="auto"/>
          <w:sz w:val="24"/>
          <w:highlight w:val="none"/>
          <w:lang w:val="en-US" w:eastAsia="zh-CN"/>
        </w:rPr>
        <w:t>元/吨</w:t>
      </w:r>
      <w:r>
        <w:rPr>
          <w:rFonts w:hint="eastAsia" w:asciiTheme="majorEastAsia" w:hAnsiTheme="majorEastAsia" w:eastAsiaTheme="majorEastAsia" w:cstheme="majorEastAsia"/>
          <w:color w:val="auto"/>
          <w:kern w:val="0"/>
          <w:sz w:val="24"/>
          <w:highlight w:val="none"/>
        </w:rPr>
        <w:t>）。</w:t>
      </w:r>
    </w:p>
    <w:p w14:paraId="779569D6">
      <w:pPr>
        <w:spacing w:line="360" w:lineRule="auto"/>
        <w:ind w:firstLine="480" w:firstLineChars="200"/>
        <w:rPr>
          <w:rFonts w:hint="eastAsia" w:asciiTheme="majorEastAsia" w:hAnsiTheme="majorEastAsia" w:eastAsiaTheme="majorEastAsia" w:cstheme="majorEastAsia"/>
          <w:color w:val="auto"/>
          <w:kern w:val="0"/>
          <w:sz w:val="24"/>
          <w:highlight w:val="none"/>
        </w:rPr>
      </w:pPr>
    </w:p>
    <w:p w14:paraId="5AD539B7">
      <w:pPr>
        <w:spacing w:line="360" w:lineRule="auto"/>
        <w:ind w:firstLine="480" w:firstLineChars="200"/>
        <w:rPr>
          <w:rFonts w:hint="eastAsia" w:asciiTheme="majorEastAsia" w:hAnsiTheme="majorEastAsia" w:eastAsiaTheme="majorEastAsia" w:cstheme="majorEastAsia"/>
          <w:color w:val="auto"/>
          <w:kern w:val="0"/>
          <w:sz w:val="24"/>
          <w:highlight w:val="none"/>
        </w:rPr>
      </w:pPr>
    </w:p>
    <w:p w14:paraId="253FB2AB">
      <w:pPr>
        <w:spacing w:line="360" w:lineRule="auto"/>
        <w:ind w:firstLine="480" w:firstLineChars="2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相关补充说明： </w:t>
      </w:r>
    </w:p>
    <w:p w14:paraId="219E6A47">
      <w:pPr>
        <w:spacing w:line="360" w:lineRule="auto"/>
        <w:rPr>
          <w:rFonts w:hint="eastAsia" w:asciiTheme="majorEastAsia" w:hAnsiTheme="majorEastAsia" w:eastAsiaTheme="majorEastAsia" w:cstheme="majorEastAsia"/>
          <w:color w:val="auto"/>
          <w:kern w:val="0"/>
          <w:sz w:val="24"/>
          <w:highlight w:val="none"/>
        </w:rPr>
      </w:pPr>
    </w:p>
    <w:p w14:paraId="6ED99B3C">
      <w:pPr>
        <w:spacing w:line="360" w:lineRule="auto"/>
        <w:ind w:firstLine="480" w:firstLineChars="2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法人代表或授权代表（签名）： </w:t>
      </w:r>
    </w:p>
    <w:p w14:paraId="065ED5D5">
      <w:pPr>
        <w:spacing w:line="360" w:lineRule="auto"/>
        <w:ind w:firstLine="480" w:firstLineChars="200"/>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法人代表或授权代表联系电话： </w:t>
      </w:r>
    </w:p>
    <w:p w14:paraId="65752B6E">
      <w:pPr>
        <w:pStyle w:val="5"/>
        <w:rPr>
          <w:rFonts w:hint="eastAsia" w:asciiTheme="majorEastAsia" w:hAnsiTheme="majorEastAsia" w:eastAsiaTheme="majorEastAsia" w:cstheme="majorEastAsia"/>
          <w:color w:val="auto"/>
          <w:sz w:val="24"/>
          <w:highlight w:val="none"/>
        </w:rPr>
      </w:pPr>
    </w:p>
    <w:p w14:paraId="18C8D20E">
      <w:pPr>
        <w:pStyle w:val="6"/>
        <w:rPr>
          <w:rFonts w:hint="eastAsia" w:asciiTheme="majorEastAsia" w:hAnsiTheme="majorEastAsia" w:eastAsiaTheme="majorEastAsia" w:cstheme="majorEastAsia"/>
          <w:color w:val="auto"/>
          <w:highlight w:val="none"/>
        </w:rPr>
      </w:pPr>
    </w:p>
    <w:p w14:paraId="590ED083">
      <w:pPr>
        <w:spacing w:line="360" w:lineRule="auto"/>
        <w:ind w:right="600" w:firstLine="480" w:firstLineChars="200"/>
        <w:jc w:val="center"/>
        <w:rPr>
          <w:rFonts w:hint="eastAsia"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 xml:space="preserve">                                  供应商（公章）： </w:t>
      </w:r>
    </w:p>
    <w:p w14:paraId="61C80A53">
      <w:pPr>
        <w:spacing w:line="360" w:lineRule="auto"/>
        <w:ind w:right="480" w:firstLine="6000" w:firstLineChars="2500"/>
        <w:rPr>
          <w:rFonts w:hint="eastAsia" w:asciiTheme="majorEastAsia" w:hAnsiTheme="majorEastAsia" w:eastAsiaTheme="majorEastAsia" w:cstheme="majorEastAsia"/>
          <w:b/>
          <w:color w:val="auto"/>
          <w:kern w:val="0"/>
          <w:szCs w:val="21"/>
          <w:highlight w:val="none"/>
        </w:rPr>
      </w:pPr>
      <w:r>
        <w:rPr>
          <w:rFonts w:hint="eastAsia" w:asciiTheme="majorEastAsia" w:hAnsiTheme="majorEastAsia" w:eastAsiaTheme="majorEastAsia" w:cstheme="majorEastAsia"/>
          <w:color w:val="auto"/>
          <w:kern w:val="0"/>
          <w:sz w:val="24"/>
          <w:highlight w:val="none"/>
        </w:rPr>
        <w:t xml:space="preserve">年   月   日 </w:t>
      </w:r>
    </w:p>
    <w:p w14:paraId="50DC749D">
      <w:pPr>
        <w:rPr>
          <w:rFonts w:hint="eastAsia" w:asciiTheme="majorEastAsia" w:hAnsiTheme="majorEastAsia" w:eastAsiaTheme="majorEastAsia" w:cstheme="majorEastAsia"/>
          <w:color w:val="auto"/>
          <w:highlight w:val="none"/>
        </w:rPr>
      </w:pPr>
    </w:p>
    <w:p w14:paraId="2C63C807">
      <w:pPr>
        <w:rPr>
          <w:rFonts w:hint="eastAsia" w:asciiTheme="majorEastAsia" w:hAnsiTheme="majorEastAsia" w:eastAsiaTheme="majorEastAsia" w:cstheme="majorEastAsia"/>
          <w:b/>
          <w:bCs/>
          <w:color w:val="auto"/>
          <w:highlight w:val="none"/>
        </w:rPr>
      </w:pPr>
    </w:p>
    <w:p w14:paraId="45870B72">
      <w:pPr>
        <w:ind w:firstLine="422" w:firstLineChars="200"/>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注：此报价单报价现场填写，另行封装并先加盖好供应商公章。</w:t>
      </w:r>
    </w:p>
    <w:p w14:paraId="472D6F7D">
      <w:pPr>
        <w:pStyle w:val="12"/>
        <w:widowControl/>
        <w:spacing w:before="60" w:beforeAutospacing="0" w:after="60" w:afterAutospacing="0"/>
        <w:rPr>
          <w:rFonts w:hint="eastAsia" w:asciiTheme="majorEastAsia" w:hAnsiTheme="majorEastAsia" w:eastAsiaTheme="majorEastAsia" w:cstheme="majorEastAsia"/>
          <w:color w:val="auto"/>
          <w:kern w:val="2"/>
          <w:highlight w:val="none"/>
        </w:rPr>
      </w:pPr>
    </w:p>
    <w:p w14:paraId="568A9B0E">
      <w:pPr>
        <w:pStyle w:val="12"/>
        <w:widowControl/>
        <w:spacing w:before="60" w:beforeAutospacing="0" w:after="60" w:afterAutospacing="0"/>
        <w:rPr>
          <w:rFonts w:hint="eastAsia" w:asciiTheme="majorEastAsia" w:hAnsiTheme="majorEastAsia" w:eastAsiaTheme="majorEastAsia" w:cstheme="majorEastAsia"/>
          <w:color w:val="auto"/>
          <w:sz w:val="19"/>
          <w:szCs w:val="19"/>
          <w:highlight w:val="none"/>
        </w:rPr>
      </w:pPr>
    </w:p>
    <w:p w14:paraId="44B3C7BB">
      <w:pPr>
        <w:pStyle w:val="12"/>
        <w:widowControl/>
        <w:spacing w:before="60" w:beforeAutospacing="0" w:after="60" w:afterAutospacing="0"/>
        <w:rPr>
          <w:rFonts w:hint="eastAsia" w:asciiTheme="majorEastAsia" w:hAnsiTheme="majorEastAsia" w:eastAsiaTheme="majorEastAsia" w:cstheme="majorEastAsia"/>
          <w:color w:val="auto"/>
          <w:sz w:val="19"/>
          <w:szCs w:val="19"/>
          <w:highlight w:val="none"/>
        </w:rPr>
      </w:pPr>
    </w:p>
    <w:p w14:paraId="2A59FB19">
      <w:pPr>
        <w:pStyle w:val="12"/>
        <w:widowControl/>
        <w:spacing w:before="60" w:beforeAutospacing="0" w:after="60" w:afterAutospacing="0"/>
        <w:rPr>
          <w:rFonts w:hint="eastAsia" w:asciiTheme="majorEastAsia" w:hAnsiTheme="majorEastAsia" w:eastAsiaTheme="majorEastAsia" w:cstheme="majorEastAsia"/>
          <w:color w:val="auto"/>
          <w:sz w:val="19"/>
          <w:szCs w:val="19"/>
          <w:highlight w:val="none"/>
        </w:rPr>
      </w:pPr>
    </w:p>
    <w:p w14:paraId="6492CA51">
      <w:pPr>
        <w:pStyle w:val="12"/>
        <w:widowControl/>
        <w:spacing w:before="60" w:beforeAutospacing="0" w:after="60" w:afterAutospacing="0"/>
        <w:rPr>
          <w:rFonts w:hint="eastAsia" w:asciiTheme="majorEastAsia" w:hAnsiTheme="majorEastAsia" w:eastAsiaTheme="majorEastAsia" w:cstheme="majorEastAsia"/>
          <w:color w:val="auto"/>
          <w:sz w:val="19"/>
          <w:szCs w:val="19"/>
          <w:highlight w:val="none"/>
        </w:rPr>
      </w:pPr>
    </w:p>
    <w:p w14:paraId="3338D796">
      <w:pPr>
        <w:pStyle w:val="12"/>
        <w:widowControl/>
        <w:spacing w:before="60" w:beforeAutospacing="0" w:after="60" w:afterAutospacing="0"/>
        <w:rPr>
          <w:rFonts w:hint="eastAsia" w:asciiTheme="majorEastAsia" w:hAnsiTheme="majorEastAsia" w:eastAsiaTheme="majorEastAsia" w:cstheme="majorEastAsia"/>
          <w:strike/>
          <w:dstrike w:val="0"/>
          <w:color w:val="auto"/>
          <w:kern w:val="2"/>
          <w:sz w:val="24"/>
          <w:szCs w:val="24"/>
          <w:highlight w:val="none"/>
          <w:lang w:val="en-US" w:eastAsia="zh-CN" w:bidi="ar-SA"/>
        </w:rPr>
      </w:pPr>
    </w:p>
    <w:sectPr>
      <w:pgSz w:w="11906" w:h="16838"/>
      <w:pgMar w:top="1247" w:right="924" w:bottom="1088" w:left="125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B26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4C10E">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34C10E">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2FD10"/>
    <w:multiLevelType w:val="singleLevel"/>
    <w:tmpl w:val="D722FD10"/>
    <w:lvl w:ilvl="0" w:tentative="0">
      <w:start w:val="1"/>
      <w:numFmt w:val="decimalEnclosedCircleChinese"/>
      <w:suff w:val="nothing"/>
      <w:lvlText w:val="%1　"/>
      <w:lvlJc w:val="left"/>
      <w:pPr>
        <w:ind w:left="0" w:hanging="80"/>
      </w:pPr>
      <w:rPr>
        <w:rFonts w:hint="eastAsia"/>
      </w:rPr>
    </w:lvl>
  </w:abstractNum>
  <w:abstractNum w:abstractNumId="1">
    <w:nsid w:val="DA81F009"/>
    <w:multiLevelType w:val="singleLevel"/>
    <w:tmpl w:val="DA81F009"/>
    <w:lvl w:ilvl="0" w:tentative="0">
      <w:start w:val="1"/>
      <w:numFmt w:val="decimal"/>
      <w:suff w:val="nothing"/>
      <w:lvlText w:val="%1、"/>
      <w:lvlJc w:val="left"/>
    </w:lvl>
  </w:abstractNum>
  <w:abstractNum w:abstractNumId="2">
    <w:nsid w:val="13983DAC"/>
    <w:multiLevelType w:val="singleLevel"/>
    <w:tmpl w:val="13983DAC"/>
    <w:lvl w:ilvl="0" w:tentative="0">
      <w:start w:val="2"/>
      <w:numFmt w:val="decimal"/>
      <w:suff w:val="nothing"/>
      <w:lvlText w:val="（%1）"/>
      <w:lvlJc w:val="left"/>
    </w:lvl>
  </w:abstractNum>
  <w:abstractNum w:abstractNumId="3">
    <w:nsid w:val="30B4B315"/>
    <w:multiLevelType w:val="singleLevel"/>
    <w:tmpl w:val="30B4B315"/>
    <w:lvl w:ilvl="0" w:tentative="0">
      <w:start w:val="1"/>
      <w:numFmt w:val="decimal"/>
      <w:suff w:val="nothing"/>
      <w:lvlText w:val="(%1)"/>
      <w:lvlJc w:val="left"/>
      <w:pPr>
        <w:ind w:left="425" w:hanging="425"/>
      </w:pPr>
      <w:rPr>
        <w:rFonts w:hint="default"/>
      </w:rPr>
    </w:lvl>
  </w:abstractNum>
  <w:abstractNum w:abstractNumId="4">
    <w:nsid w:val="6CC8D339"/>
    <w:multiLevelType w:val="singleLevel"/>
    <w:tmpl w:val="6CC8D339"/>
    <w:lvl w:ilvl="0" w:tentative="0">
      <w:start w:val="1"/>
      <w:numFmt w:val="decimalEnclosedCircleChinese"/>
      <w:suff w:val="nothing"/>
      <w:lvlText w:val="%1　"/>
      <w:lvlJc w:val="left"/>
      <w:pPr>
        <w:ind w:left="-480" w:firstLine="400"/>
      </w:pPr>
      <w:rPr>
        <w:rFonts w:hint="eastAsia"/>
      </w:rPr>
    </w:lvl>
  </w:abstractNum>
  <w:abstractNum w:abstractNumId="5">
    <w:nsid w:val="77275C6A"/>
    <w:multiLevelType w:val="singleLevel"/>
    <w:tmpl w:val="77275C6A"/>
    <w:lvl w:ilvl="0" w:tentative="0">
      <w:start w:val="1"/>
      <w:numFmt w:val="decimal"/>
      <w:suff w:val="space"/>
      <w:lvlText w:val="(%1)"/>
      <w:lvlJc w:val="left"/>
      <w:pPr>
        <w:ind w:left="425" w:hanging="425"/>
      </w:pPr>
      <w:rPr>
        <w:rFont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2U0NzUzOWQ3MTkxMGI2ZmZmNzE0MGVkYTc0YjYifQ=="/>
  </w:docVars>
  <w:rsids>
    <w:rsidRoot w:val="00E733B5"/>
    <w:rsid w:val="0011161B"/>
    <w:rsid w:val="00203560"/>
    <w:rsid w:val="002D3947"/>
    <w:rsid w:val="002F3E2C"/>
    <w:rsid w:val="00340452"/>
    <w:rsid w:val="003A37E3"/>
    <w:rsid w:val="004A2522"/>
    <w:rsid w:val="00630964"/>
    <w:rsid w:val="0064639A"/>
    <w:rsid w:val="007B129F"/>
    <w:rsid w:val="007C0EB2"/>
    <w:rsid w:val="0082312B"/>
    <w:rsid w:val="008876A5"/>
    <w:rsid w:val="00893CAD"/>
    <w:rsid w:val="00E733B5"/>
    <w:rsid w:val="012D0479"/>
    <w:rsid w:val="029B7B91"/>
    <w:rsid w:val="02E632CE"/>
    <w:rsid w:val="02EE59E6"/>
    <w:rsid w:val="02F254D6"/>
    <w:rsid w:val="031902B8"/>
    <w:rsid w:val="03767EB5"/>
    <w:rsid w:val="04031943"/>
    <w:rsid w:val="046917C8"/>
    <w:rsid w:val="047563BF"/>
    <w:rsid w:val="04860156"/>
    <w:rsid w:val="04CB4231"/>
    <w:rsid w:val="04D875BD"/>
    <w:rsid w:val="0532605E"/>
    <w:rsid w:val="056F6570"/>
    <w:rsid w:val="059674AE"/>
    <w:rsid w:val="05BB511F"/>
    <w:rsid w:val="05CB35BA"/>
    <w:rsid w:val="05D2339D"/>
    <w:rsid w:val="068C1F05"/>
    <w:rsid w:val="06C13B3D"/>
    <w:rsid w:val="06EA4BF0"/>
    <w:rsid w:val="07716BA5"/>
    <w:rsid w:val="077B5B97"/>
    <w:rsid w:val="07A42F82"/>
    <w:rsid w:val="07A6454A"/>
    <w:rsid w:val="07AE287F"/>
    <w:rsid w:val="07F43A9E"/>
    <w:rsid w:val="082C1F45"/>
    <w:rsid w:val="08F569AC"/>
    <w:rsid w:val="09385C0D"/>
    <w:rsid w:val="09C71698"/>
    <w:rsid w:val="0AF02C43"/>
    <w:rsid w:val="0AF875AA"/>
    <w:rsid w:val="0B3058AA"/>
    <w:rsid w:val="0C291770"/>
    <w:rsid w:val="0D9378B6"/>
    <w:rsid w:val="0DA908C6"/>
    <w:rsid w:val="0DC343D2"/>
    <w:rsid w:val="0DE50F66"/>
    <w:rsid w:val="0E197DBB"/>
    <w:rsid w:val="0E920758"/>
    <w:rsid w:val="0E9D0085"/>
    <w:rsid w:val="0EAF238B"/>
    <w:rsid w:val="0F187612"/>
    <w:rsid w:val="0F385F28"/>
    <w:rsid w:val="0F670F1E"/>
    <w:rsid w:val="0F6B08A1"/>
    <w:rsid w:val="0FAC2EB1"/>
    <w:rsid w:val="0FB3423F"/>
    <w:rsid w:val="0FFC3E38"/>
    <w:rsid w:val="10294501"/>
    <w:rsid w:val="10703940"/>
    <w:rsid w:val="10EA519D"/>
    <w:rsid w:val="11560AFF"/>
    <w:rsid w:val="11576580"/>
    <w:rsid w:val="11736E48"/>
    <w:rsid w:val="1249138C"/>
    <w:rsid w:val="12A3059B"/>
    <w:rsid w:val="1319260B"/>
    <w:rsid w:val="13620555"/>
    <w:rsid w:val="137361BF"/>
    <w:rsid w:val="13764EFB"/>
    <w:rsid w:val="14504752"/>
    <w:rsid w:val="14506500"/>
    <w:rsid w:val="14AA20B4"/>
    <w:rsid w:val="14C116E2"/>
    <w:rsid w:val="153E0A4F"/>
    <w:rsid w:val="154D2A40"/>
    <w:rsid w:val="15525481"/>
    <w:rsid w:val="157E6CC6"/>
    <w:rsid w:val="15BE1663"/>
    <w:rsid w:val="15D54412"/>
    <w:rsid w:val="15E213DA"/>
    <w:rsid w:val="16041350"/>
    <w:rsid w:val="16077093"/>
    <w:rsid w:val="16781D3E"/>
    <w:rsid w:val="16941A2E"/>
    <w:rsid w:val="176F442A"/>
    <w:rsid w:val="1775586B"/>
    <w:rsid w:val="17A85EFB"/>
    <w:rsid w:val="17F751E7"/>
    <w:rsid w:val="181C2A9C"/>
    <w:rsid w:val="181C63C3"/>
    <w:rsid w:val="18552337"/>
    <w:rsid w:val="193B5C7A"/>
    <w:rsid w:val="198514B7"/>
    <w:rsid w:val="19882298"/>
    <w:rsid w:val="19C043DC"/>
    <w:rsid w:val="19EB7294"/>
    <w:rsid w:val="1A204D39"/>
    <w:rsid w:val="1A4D6040"/>
    <w:rsid w:val="1A5241C5"/>
    <w:rsid w:val="1AA3373F"/>
    <w:rsid w:val="1AE70ACE"/>
    <w:rsid w:val="1B304996"/>
    <w:rsid w:val="1BBD09CD"/>
    <w:rsid w:val="1BF34341"/>
    <w:rsid w:val="1C964CCC"/>
    <w:rsid w:val="1D150484"/>
    <w:rsid w:val="1D7E5E8C"/>
    <w:rsid w:val="1DCD50BD"/>
    <w:rsid w:val="1E4946EC"/>
    <w:rsid w:val="1EA86D03"/>
    <w:rsid w:val="1EE927AE"/>
    <w:rsid w:val="1F264A2D"/>
    <w:rsid w:val="1F3031B6"/>
    <w:rsid w:val="1F6309B5"/>
    <w:rsid w:val="1F9C6A9E"/>
    <w:rsid w:val="1FCC2F8A"/>
    <w:rsid w:val="20535D23"/>
    <w:rsid w:val="20542AE4"/>
    <w:rsid w:val="20727346"/>
    <w:rsid w:val="20E03718"/>
    <w:rsid w:val="210E7DC4"/>
    <w:rsid w:val="2112799F"/>
    <w:rsid w:val="212E5E1B"/>
    <w:rsid w:val="21CC31CC"/>
    <w:rsid w:val="21EC126E"/>
    <w:rsid w:val="21F41496"/>
    <w:rsid w:val="222A54F5"/>
    <w:rsid w:val="22E2188A"/>
    <w:rsid w:val="23324671"/>
    <w:rsid w:val="239301B8"/>
    <w:rsid w:val="23D83E1C"/>
    <w:rsid w:val="23FF584D"/>
    <w:rsid w:val="240450C1"/>
    <w:rsid w:val="242F51F8"/>
    <w:rsid w:val="243F0E45"/>
    <w:rsid w:val="247E30EF"/>
    <w:rsid w:val="247E6772"/>
    <w:rsid w:val="2490671B"/>
    <w:rsid w:val="24C22608"/>
    <w:rsid w:val="24DD793C"/>
    <w:rsid w:val="25150BF8"/>
    <w:rsid w:val="2568069B"/>
    <w:rsid w:val="25C70488"/>
    <w:rsid w:val="25EC479E"/>
    <w:rsid w:val="26257293"/>
    <w:rsid w:val="26BD0CBA"/>
    <w:rsid w:val="2729330D"/>
    <w:rsid w:val="27691782"/>
    <w:rsid w:val="27B30E28"/>
    <w:rsid w:val="27B8502F"/>
    <w:rsid w:val="27BE091C"/>
    <w:rsid w:val="28C055AB"/>
    <w:rsid w:val="28E666CB"/>
    <w:rsid w:val="29E96869"/>
    <w:rsid w:val="2A07545B"/>
    <w:rsid w:val="2A0B4CC0"/>
    <w:rsid w:val="2A574EB4"/>
    <w:rsid w:val="2AA44CF4"/>
    <w:rsid w:val="2B873D9F"/>
    <w:rsid w:val="2BC87CAC"/>
    <w:rsid w:val="2C7C45F5"/>
    <w:rsid w:val="2CC808CC"/>
    <w:rsid w:val="2D0363AE"/>
    <w:rsid w:val="2D8F46CF"/>
    <w:rsid w:val="2DC34BA9"/>
    <w:rsid w:val="2DD218DC"/>
    <w:rsid w:val="2E3D58F0"/>
    <w:rsid w:val="2E693C94"/>
    <w:rsid w:val="2E8539F8"/>
    <w:rsid w:val="2EC67BCD"/>
    <w:rsid w:val="2EEB70FA"/>
    <w:rsid w:val="2F287F13"/>
    <w:rsid w:val="2F317EC9"/>
    <w:rsid w:val="2F5349A7"/>
    <w:rsid w:val="2F82362D"/>
    <w:rsid w:val="2F836E54"/>
    <w:rsid w:val="2FAB1D82"/>
    <w:rsid w:val="2FD147AA"/>
    <w:rsid w:val="2FFF25E3"/>
    <w:rsid w:val="301B57BD"/>
    <w:rsid w:val="303D06DE"/>
    <w:rsid w:val="30983CE8"/>
    <w:rsid w:val="311D7D6E"/>
    <w:rsid w:val="314B20D2"/>
    <w:rsid w:val="318A3349"/>
    <w:rsid w:val="322F37A1"/>
    <w:rsid w:val="325D20A2"/>
    <w:rsid w:val="3380545E"/>
    <w:rsid w:val="33815A63"/>
    <w:rsid w:val="33BB5D36"/>
    <w:rsid w:val="33D305A9"/>
    <w:rsid w:val="34360E17"/>
    <w:rsid w:val="34907662"/>
    <w:rsid w:val="34A67786"/>
    <w:rsid w:val="3533589D"/>
    <w:rsid w:val="35637D60"/>
    <w:rsid w:val="35690D78"/>
    <w:rsid w:val="35703BE5"/>
    <w:rsid w:val="359009FB"/>
    <w:rsid w:val="361A6917"/>
    <w:rsid w:val="363B0FA5"/>
    <w:rsid w:val="36742958"/>
    <w:rsid w:val="36A97EF0"/>
    <w:rsid w:val="36BD5820"/>
    <w:rsid w:val="36D82B86"/>
    <w:rsid w:val="36FD45D0"/>
    <w:rsid w:val="379808BE"/>
    <w:rsid w:val="38307621"/>
    <w:rsid w:val="384C177A"/>
    <w:rsid w:val="38833DC6"/>
    <w:rsid w:val="38CA5FD2"/>
    <w:rsid w:val="393C6ED0"/>
    <w:rsid w:val="39630EB6"/>
    <w:rsid w:val="39BD06E4"/>
    <w:rsid w:val="39BD3BD5"/>
    <w:rsid w:val="39BF18AF"/>
    <w:rsid w:val="39DB43AB"/>
    <w:rsid w:val="3A79264A"/>
    <w:rsid w:val="3ACC2040"/>
    <w:rsid w:val="3AE8273F"/>
    <w:rsid w:val="3B1112B0"/>
    <w:rsid w:val="3B4053C6"/>
    <w:rsid w:val="3B646A78"/>
    <w:rsid w:val="3C0637C5"/>
    <w:rsid w:val="3C297AE3"/>
    <w:rsid w:val="3C771FCD"/>
    <w:rsid w:val="3C931AB4"/>
    <w:rsid w:val="3C947ED8"/>
    <w:rsid w:val="3CEE49CD"/>
    <w:rsid w:val="3CFB49AC"/>
    <w:rsid w:val="3D9D7763"/>
    <w:rsid w:val="3E864749"/>
    <w:rsid w:val="3E8C7BAC"/>
    <w:rsid w:val="3EE37DED"/>
    <w:rsid w:val="3F1405C2"/>
    <w:rsid w:val="3F497A4C"/>
    <w:rsid w:val="408B4299"/>
    <w:rsid w:val="409C6464"/>
    <w:rsid w:val="409F4F7F"/>
    <w:rsid w:val="40BA23B0"/>
    <w:rsid w:val="40F956A6"/>
    <w:rsid w:val="411918A4"/>
    <w:rsid w:val="42271D7F"/>
    <w:rsid w:val="423D072A"/>
    <w:rsid w:val="42426CB5"/>
    <w:rsid w:val="42530BA3"/>
    <w:rsid w:val="42736132"/>
    <w:rsid w:val="42D9753D"/>
    <w:rsid w:val="430A1DED"/>
    <w:rsid w:val="43506E29"/>
    <w:rsid w:val="435C1F1C"/>
    <w:rsid w:val="437744BA"/>
    <w:rsid w:val="43EE3159"/>
    <w:rsid w:val="44991D93"/>
    <w:rsid w:val="44BA15F0"/>
    <w:rsid w:val="44C54036"/>
    <w:rsid w:val="44FB67ED"/>
    <w:rsid w:val="45100476"/>
    <w:rsid w:val="45525385"/>
    <w:rsid w:val="45723C79"/>
    <w:rsid w:val="4691012F"/>
    <w:rsid w:val="469354D9"/>
    <w:rsid w:val="46957C1F"/>
    <w:rsid w:val="46973CA7"/>
    <w:rsid w:val="47503B46"/>
    <w:rsid w:val="476122A5"/>
    <w:rsid w:val="47C351B9"/>
    <w:rsid w:val="482D4FEA"/>
    <w:rsid w:val="48337368"/>
    <w:rsid w:val="485F1D20"/>
    <w:rsid w:val="4868018B"/>
    <w:rsid w:val="49284D7B"/>
    <w:rsid w:val="49B77EAC"/>
    <w:rsid w:val="49D10608"/>
    <w:rsid w:val="49E04914"/>
    <w:rsid w:val="4A4F11E1"/>
    <w:rsid w:val="4A63391D"/>
    <w:rsid w:val="4A804742"/>
    <w:rsid w:val="4A9A2274"/>
    <w:rsid w:val="4ACA407F"/>
    <w:rsid w:val="4B3F63AB"/>
    <w:rsid w:val="4B9F6D47"/>
    <w:rsid w:val="4BA97FB1"/>
    <w:rsid w:val="4D502460"/>
    <w:rsid w:val="4D923AB3"/>
    <w:rsid w:val="4E5E19A2"/>
    <w:rsid w:val="4E605A50"/>
    <w:rsid w:val="4EA81D39"/>
    <w:rsid w:val="4EB03C45"/>
    <w:rsid w:val="4F422F9F"/>
    <w:rsid w:val="4F553BC9"/>
    <w:rsid w:val="4F9A62A6"/>
    <w:rsid w:val="4FE109BC"/>
    <w:rsid w:val="507C01AF"/>
    <w:rsid w:val="50991720"/>
    <w:rsid w:val="50B47F5E"/>
    <w:rsid w:val="50B71FDC"/>
    <w:rsid w:val="50DE48E3"/>
    <w:rsid w:val="5177452E"/>
    <w:rsid w:val="51CB6BEB"/>
    <w:rsid w:val="51E905ED"/>
    <w:rsid w:val="5239223E"/>
    <w:rsid w:val="52802891"/>
    <w:rsid w:val="52AB4326"/>
    <w:rsid w:val="533A1CAC"/>
    <w:rsid w:val="538E7ED0"/>
    <w:rsid w:val="53C05B16"/>
    <w:rsid w:val="54F94081"/>
    <w:rsid w:val="55165D02"/>
    <w:rsid w:val="553C5017"/>
    <w:rsid w:val="55695E69"/>
    <w:rsid w:val="557155A6"/>
    <w:rsid w:val="55B81234"/>
    <w:rsid w:val="55C73B6D"/>
    <w:rsid w:val="55F60C0B"/>
    <w:rsid w:val="56BF02CB"/>
    <w:rsid w:val="57120E18"/>
    <w:rsid w:val="57347DAF"/>
    <w:rsid w:val="577D0FEB"/>
    <w:rsid w:val="57897417"/>
    <w:rsid w:val="57BC3EBC"/>
    <w:rsid w:val="57CC2F3A"/>
    <w:rsid w:val="57F46714"/>
    <w:rsid w:val="58075E79"/>
    <w:rsid w:val="588E44CE"/>
    <w:rsid w:val="58AF6A20"/>
    <w:rsid w:val="58C11F75"/>
    <w:rsid w:val="58EB59E5"/>
    <w:rsid w:val="592750D8"/>
    <w:rsid w:val="599E0097"/>
    <w:rsid w:val="5A096502"/>
    <w:rsid w:val="5A0D1305"/>
    <w:rsid w:val="5A4E7785"/>
    <w:rsid w:val="5A9164F8"/>
    <w:rsid w:val="5AA911B6"/>
    <w:rsid w:val="5AB3021C"/>
    <w:rsid w:val="5B4842B8"/>
    <w:rsid w:val="5BB32FF8"/>
    <w:rsid w:val="5BF27AD0"/>
    <w:rsid w:val="5C763BF7"/>
    <w:rsid w:val="5C933450"/>
    <w:rsid w:val="5CBC0BB0"/>
    <w:rsid w:val="5CC44962"/>
    <w:rsid w:val="5CE4088C"/>
    <w:rsid w:val="5CF01DC2"/>
    <w:rsid w:val="5D11056B"/>
    <w:rsid w:val="5D126F71"/>
    <w:rsid w:val="5D2B65A0"/>
    <w:rsid w:val="5D3C3B0E"/>
    <w:rsid w:val="5D6F2B20"/>
    <w:rsid w:val="5D7003B5"/>
    <w:rsid w:val="5E0F303A"/>
    <w:rsid w:val="5E48511F"/>
    <w:rsid w:val="5E4D440A"/>
    <w:rsid w:val="5EAA353D"/>
    <w:rsid w:val="5F0E5827"/>
    <w:rsid w:val="5F44764D"/>
    <w:rsid w:val="5FEB5A5C"/>
    <w:rsid w:val="5FF05A6E"/>
    <w:rsid w:val="5FF96C37"/>
    <w:rsid w:val="603718EF"/>
    <w:rsid w:val="6042276E"/>
    <w:rsid w:val="607A047B"/>
    <w:rsid w:val="611D2893"/>
    <w:rsid w:val="613F6CAD"/>
    <w:rsid w:val="620C19A8"/>
    <w:rsid w:val="62A50D92"/>
    <w:rsid w:val="633A04D8"/>
    <w:rsid w:val="636B5B38"/>
    <w:rsid w:val="63AD6150"/>
    <w:rsid w:val="64487C27"/>
    <w:rsid w:val="64813139"/>
    <w:rsid w:val="65006754"/>
    <w:rsid w:val="6509385A"/>
    <w:rsid w:val="65143FAD"/>
    <w:rsid w:val="654B3155"/>
    <w:rsid w:val="65DC2D1D"/>
    <w:rsid w:val="65E22FB0"/>
    <w:rsid w:val="66662834"/>
    <w:rsid w:val="66A650D9"/>
    <w:rsid w:val="66A9245F"/>
    <w:rsid w:val="671565D1"/>
    <w:rsid w:val="67220C03"/>
    <w:rsid w:val="672F27E3"/>
    <w:rsid w:val="67897F92"/>
    <w:rsid w:val="67A07D7A"/>
    <w:rsid w:val="67D30150"/>
    <w:rsid w:val="67E53D5E"/>
    <w:rsid w:val="680F0E45"/>
    <w:rsid w:val="685A568A"/>
    <w:rsid w:val="68824391"/>
    <w:rsid w:val="68AD09A1"/>
    <w:rsid w:val="68C83A2C"/>
    <w:rsid w:val="69233008"/>
    <w:rsid w:val="69706B2F"/>
    <w:rsid w:val="699B6A4B"/>
    <w:rsid w:val="6A3C6480"/>
    <w:rsid w:val="6A507336"/>
    <w:rsid w:val="6A6257BB"/>
    <w:rsid w:val="6AFB12A0"/>
    <w:rsid w:val="6B480E16"/>
    <w:rsid w:val="6BE05DF8"/>
    <w:rsid w:val="6C032046"/>
    <w:rsid w:val="6C240385"/>
    <w:rsid w:val="6C2947C8"/>
    <w:rsid w:val="6D3950D5"/>
    <w:rsid w:val="6D3B3C7C"/>
    <w:rsid w:val="6D4D4500"/>
    <w:rsid w:val="6D986253"/>
    <w:rsid w:val="6DC722A2"/>
    <w:rsid w:val="6DEA7CF8"/>
    <w:rsid w:val="6E101FDB"/>
    <w:rsid w:val="6E3D27EA"/>
    <w:rsid w:val="6E4A13B2"/>
    <w:rsid w:val="6E5D7A70"/>
    <w:rsid w:val="6E6B1269"/>
    <w:rsid w:val="6E8028BC"/>
    <w:rsid w:val="6E924415"/>
    <w:rsid w:val="6EA10858"/>
    <w:rsid w:val="6EF415C9"/>
    <w:rsid w:val="6EF5593E"/>
    <w:rsid w:val="6F96218E"/>
    <w:rsid w:val="7012558D"/>
    <w:rsid w:val="70A45F91"/>
    <w:rsid w:val="71145A61"/>
    <w:rsid w:val="713F692F"/>
    <w:rsid w:val="715E0A8A"/>
    <w:rsid w:val="71B72C1D"/>
    <w:rsid w:val="728849DC"/>
    <w:rsid w:val="72A03324"/>
    <w:rsid w:val="72A252EE"/>
    <w:rsid w:val="73240B82"/>
    <w:rsid w:val="732F495E"/>
    <w:rsid w:val="73C179F6"/>
    <w:rsid w:val="74BE7AB2"/>
    <w:rsid w:val="755C4C7B"/>
    <w:rsid w:val="75D13EDB"/>
    <w:rsid w:val="75E11C8A"/>
    <w:rsid w:val="762E1BFC"/>
    <w:rsid w:val="766A1C7F"/>
    <w:rsid w:val="76E3322D"/>
    <w:rsid w:val="76E724EA"/>
    <w:rsid w:val="76FA1495"/>
    <w:rsid w:val="7715608F"/>
    <w:rsid w:val="77260CE3"/>
    <w:rsid w:val="77626DFA"/>
    <w:rsid w:val="77D41FA7"/>
    <w:rsid w:val="77E7525D"/>
    <w:rsid w:val="77EF67F0"/>
    <w:rsid w:val="782D565A"/>
    <w:rsid w:val="784C2A94"/>
    <w:rsid w:val="78866B18"/>
    <w:rsid w:val="78E15420"/>
    <w:rsid w:val="79080CD5"/>
    <w:rsid w:val="7924040D"/>
    <w:rsid w:val="793A2F10"/>
    <w:rsid w:val="7A2544C3"/>
    <w:rsid w:val="7A2B7977"/>
    <w:rsid w:val="7A306423"/>
    <w:rsid w:val="7A5944E4"/>
    <w:rsid w:val="7A772BBC"/>
    <w:rsid w:val="7AAA7324"/>
    <w:rsid w:val="7AE4072F"/>
    <w:rsid w:val="7B360CBE"/>
    <w:rsid w:val="7BEB3862"/>
    <w:rsid w:val="7D7E75CC"/>
    <w:rsid w:val="7DA261A2"/>
    <w:rsid w:val="7E674449"/>
    <w:rsid w:val="7E680085"/>
    <w:rsid w:val="7E7F0292"/>
    <w:rsid w:val="7EB937A4"/>
    <w:rsid w:val="7EF90044"/>
    <w:rsid w:val="7F8042C1"/>
    <w:rsid w:val="7FB274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pacing w:line="312" w:lineRule="atLeast"/>
      <w:ind w:firstLine="420"/>
      <w:textAlignment w:val="baseline"/>
    </w:pPr>
    <w:rPr>
      <w:kern w:val="0"/>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text"/>
    <w:basedOn w:val="1"/>
    <w:link w:val="29"/>
    <w:qFormat/>
    <w:uiPriority w:val="0"/>
    <w:pPr>
      <w:jc w:val="left"/>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Arial Narrow" w:eastAsia="Arial Narrow"/>
      <w:szCs w:val="20"/>
    </w:rPr>
  </w:style>
  <w:style w:type="paragraph" w:styleId="10">
    <w:name w:val="Balloon Text"/>
    <w:basedOn w:val="1"/>
    <w:link w:val="30"/>
    <w:qFormat/>
    <w:uiPriority w:val="0"/>
    <w:rPr>
      <w:sz w:val="18"/>
      <w:szCs w:val="18"/>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Normal (Web)"/>
    <w:basedOn w:val="1"/>
    <w:next w:val="13"/>
    <w:qFormat/>
    <w:uiPriority w:val="0"/>
    <w:pPr>
      <w:spacing w:before="100" w:beforeAutospacing="1" w:after="100" w:afterAutospacing="1"/>
      <w:ind w:left="0" w:right="0"/>
      <w:jc w:val="left"/>
    </w:pPr>
    <w:rPr>
      <w:kern w:val="0"/>
      <w:sz w:val="24"/>
      <w:lang w:val="en-US" w:eastAsia="zh-CN" w:bidi="ar"/>
    </w:rPr>
  </w:style>
  <w:style w:type="paragraph" w:customStyle="1" w:styleId="13">
    <w:name w:val="样式 标题 3 + (中文) 黑体 小四 非加粗 段前: 7.8 磅 段后: 0 磅 行距: 固定值 20 磅"/>
    <w:basedOn w:val="4"/>
    <w:qFormat/>
    <w:uiPriority w:val="0"/>
    <w:pPr>
      <w:spacing w:line="400" w:lineRule="exact"/>
    </w:pPr>
    <w:rPr>
      <w:rFonts w:eastAsia="黑体" w:cs="宋体"/>
      <w:b w:val="0"/>
      <w:kern w:val="2"/>
      <w:sz w:val="24"/>
      <w:szCs w:val="20"/>
    </w:rPr>
  </w:style>
  <w:style w:type="paragraph" w:styleId="14">
    <w:name w:val="annotation subject"/>
    <w:basedOn w:val="7"/>
    <w:next w:val="7"/>
    <w:link w:val="31"/>
    <w:qFormat/>
    <w:uiPriority w:val="0"/>
    <w:rPr>
      <w:b/>
      <w:bCs/>
    </w:rPr>
  </w:style>
  <w:style w:type="paragraph" w:styleId="15">
    <w:name w:val="Body Text First Indent 2"/>
    <w:basedOn w:val="8"/>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sz w:val="27"/>
      <w:szCs w:val="27"/>
    </w:rPr>
  </w:style>
  <w:style w:type="character" w:styleId="20">
    <w:name w:val="FollowedHyperlink"/>
    <w:basedOn w:val="18"/>
    <w:qFormat/>
    <w:uiPriority w:val="0"/>
    <w:rPr>
      <w:color w:val="666666"/>
      <w:u w:val="none"/>
    </w:rPr>
  </w:style>
  <w:style w:type="character" w:styleId="21">
    <w:name w:val="Emphasis"/>
    <w:basedOn w:val="18"/>
    <w:qFormat/>
    <w:uiPriority w:val="0"/>
  </w:style>
  <w:style w:type="character" w:styleId="22">
    <w:name w:val="HTML Definition"/>
    <w:basedOn w:val="18"/>
    <w:qFormat/>
    <w:uiPriority w:val="0"/>
    <w:rPr>
      <w:i/>
      <w:iCs/>
    </w:rPr>
  </w:style>
  <w:style w:type="character" w:styleId="23">
    <w:name w:val="Hyperlink"/>
    <w:basedOn w:val="18"/>
    <w:qFormat/>
    <w:uiPriority w:val="0"/>
    <w:rPr>
      <w:color w:val="666666"/>
      <w:u w:val="none"/>
    </w:rPr>
  </w:style>
  <w:style w:type="character" w:styleId="24">
    <w:name w:val="HTML Code"/>
    <w:basedOn w:val="18"/>
    <w:qFormat/>
    <w:uiPriority w:val="0"/>
    <w:rPr>
      <w:rFonts w:ascii="Consolas" w:hAnsi="Consolas" w:eastAsia="Consolas" w:cs="Consolas"/>
      <w:color w:val="CA4440"/>
      <w:sz w:val="21"/>
      <w:szCs w:val="21"/>
      <w:shd w:val="clear" w:color="auto" w:fill="F9F2F4"/>
    </w:rPr>
  </w:style>
  <w:style w:type="character" w:styleId="25">
    <w:name w:val="annotation reference"/>
    <w:qFormat/>
    <w:uiPriority w:val="0"/>
    <w:rPr>
      <w:sz w:val="21"/>
      <w:szCs w:val="21"/>
    </w:rPr>
  </w:style>
  <w:style w:type="character" w:styleId="26">
    <w:name w:val="HTML Keyboard"/>
    <w:basedOn w:val="18"/>
    <w:qFormat/>
    <w:uiPriority w:val="0"/>
    <w:rPr>
      <w:rFonts w:hint="default" w:ascii="Consolas" w:hAnsi="Consolas" w:eastAsia="Consolas" w:cs="Consolas"/>
      <w:color w:val="FFFFFF"/>
      <w:sz w:val="21"/>
      <w:szCs w:val="21"/>
      <w:shd w:val="clear" w:color="auto" w:fill="333333"/>
    </w:rPr>
  </w:style>
  <w:style w:type="character" w:styleId="27">
    <w:name w:val="HTML Sample"/>
    <w:basedOn w:val="18"/>
    <w:qFormat/>
    <w:uiPriority w:val="0"/>
    <w:rPr>
      <w:rFonts w:hint="default" w:ascii="Consolas" w:hAnsi="Consolas" w:eastAsia="Consolas" w:cs="Consolas"/>
      <w:sz w:val="21"/>
      <w:szCs w:val="21"/>
    </w:rPr>
  </w:style>
  <w:style w:type="paragraph" w:customStyle="1" w:styleId="28">
    <w:name w:val="Fließtext"/>
    <w:basedOn w:val="1"/>
    <w:qFormat/>
    <w:uiPriority w:val="99"/>
    <w:pPr>
      <w:overflowPunct w:val="0"/>
      <w:autoSpaceDE w:val="0"/>
      <w:autoSpaceDN w:val="0"/>
      <w:adjustRightInd w:val="0"/>
      <w:textAlignment w:val="baseline"/>
    </w:pPr>
    <w:rPr>
      <w:kern w:val="28"/>
    </w:rPr>
  </w:style>
  <w:style w:type="character" w:customStyle="1" w:styleId="29">
    <w:name w:val="批注文字 Char"/>
    <w:link w:val="7"/>
    <w:qFormat/>
    <w:uiPriority w:val="0"/>
    <w:rPr>
      <w:rFonts w:ascii="Calibri" w:hAnsi="Calibri"/>
      <w:kern w:val="2"/>
      <w:sz w:val="21"/>
      <w:szCs w:val="24"/>
    </w:rPr>
  </w:style>
  <w:style w:type="character" w:customStyle="1" w:styleId="30">
    <w:name w:val="批注框文本 Char"/>
    <w:link w:val="10"/>
    <w:qFormat/>
    <w:uiPriority w:val="0"/>
    <w:rPr>
      <w:rFonts w:ascii="Calibri" w:hAnsi="Calibri"/>
      <w:kern w:val="2"/>
      <w:sz w:val="18"/>
      <w:szCs w:val="18"/>
    </w:rPr>
  </w:style>
  <w:style w:type="character" w:customStyle="1" w:styleId="31">
    <w:name w:val="批注主题 Char"/>
    <w:link w:val="14"/>
    <w:qFormat/>
    <w:uiPriority w:val="0"/>
    <w:rPr>
      <w:rFonts w:ascii="Calibri" w:hAnsi="Calibri"/>
      <w:b/>
      <w:bCs/>
      <w:kern w:val="2"/>
      <w:sz w:val="21"/>
      <w:szCs w:val="24"/>
    </w:rPr>
  </w:style>
  <w:style w:type="character" w:customStyle="1" w:styleId="32">
    <w:name w:val="label"/>
    <w:basedOn w:val="18"/>
    <w:qFormat/>
    <w:uiPriority w:val="0"/>
    <w:rPr>
      <w:color w:val="1AB394"/>
      <w:shd w:val="clear" w:color="auto" w:fill="FFFFFF"/>
    </w:rPr>
  </w:style>
  <w:style w:type="character" w:customStyle="1" w:styleId="33">
    <w:name w:val="label1"/>
    <w:basedOn w:val="18"/>
    <w:qFormat/>
    <w:uiPriority w:val="0"/>
    <w:rPr>
      <w:color w:val="1CC09F"/>
      <w:shd w:val="clear" w:color="auto" w:fill="FFFFFF"/>
    </w:rPr>
  </w:style>
  <w:style w:type="character" w:customStyle="1" w:styleId="34">
    <w:name w:val="label2"/>
    <w:basedOn w:val="18"/>
    <w:qFormat/>
    <w:uiPriority w:val="0"/>
  </w:style>
  <w:style w:type="character" w:customStyle="1" w:styleId="35">
    <w:name w:val="label3"/>
    <w:basedOn w:val="18"/>
    <w:qFormat/>
    <w:uiPriority w:val="0"/>
  </w:style>
  <w:style w:type="character" w:customStyle="1" w:styleId="36">
    <w:name w:val="navy"/>
    <w:basedOn w:val="18"/>
    <w:qFormat/>
    <w:uiPriority w:val="0"/>
    <w:rPr>
      <w:color w:val="1AB394"/>
    </w:rPr>
  </w:style>
  <w:style w:type="character" w:customStyle="1" w:styleId="37">
    <w:name w:val="active"/>
    <w:basedOn w:val="18"/>
    <w:qFormat/>
    <w:uiPriority w:val="0"/>
    <w:rPr>
      <w:shd w:val="clear" w:color="auto" w:fill="EC3535"/>
    </w:rPr>
  </w:style>
  <w:style w:type="character" w:customStyle="1" w:styleId="38">
    <w:name w:val="font11"/>
    <w:basedOn w:val="18"/>
    <w:qFormat/>
    <w:uiPriority w:val="0"/>
    <w:rPr>
      <w:rFonts w:hint="eastAsia" w:ascii="宋体" w:hAnsi="宋体" w:eastAsia="宋体" w:cs="宋体"/>
      <w:color w:val="000000"/>
      <w:sz w:val="24"/>
      <w:szCs w:val="24"/>
      <w:u w:val="none"/>
    </w:rPr>
  </w:style>
  <w:style w:type="character" w:customStyle="1" w:styleId="39">
    <w:name w:val="font31"/>
    <w:basedOn w:val="18"/>
    <w:qFormat/>
    <w:uiPriority w:val="0"/>
    <w:rPr>
      <w:rFonts w:hint="default" w:ascii="Calibri" w:hAnsi="Calibri" w:cs="Calibri"/>
      <w:color w:val="000000"/>
      <w:sz w:val="24"/>
      <w:szCs w:val="24"/>
      <w:u w:val="none"/>
    </w:rPr>
  </w:style>
  <w:style w:type="character" w:customStyle="1" w:styleId="40">
    <w:name w:val="font01"/>
    <w:basedOn w:val="18"/>
    <w:qFormat/>
    <w:uiPriority w:val="0"/>
    <w:rPr>
      <w:rFonts w:hint="eastAsia" w:ascii="宋体" w:hAnsi="宋体" w:eastAsia="宋体" w:cs="宋体"/>
      <w:color w:val="000000"/>
      <w:sz w:val="24"/>
      <w:szCs w:val="24"/>
      <w:u w:val="none"/>
    </w:rPr>
  </w:style>
  <w:style w:type="paragraph" w:customStyle="1" w:styleId="41">
    <w:name w:val="null3"/>
    <w:hidden/>
    <w:qFormat/>
    <w:uiPriority w:val="0"/>
    <w:rPr>
      <w:rFonts w:hint="eastAsia" w:asciiTheme="minorHAnsi" w:hAnsiTheme="minorHAnsi" w:eastAsiaTheme="minorEastAsia" w:cstheme="minorBidi"/>
      <w:lang w:val="en-US" w:eastAsia="zh-Hans"/>
    </w:rPr>
  </w:style>
  <w:style w:type="paragraph" w:customStyle="1" w:styleId="4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Blockquote"/>
    <w:basedOn w:val="1"/>
    <w:qFormat/>
    <w:uiPriority w:val="0"/>
    <w:pPr>
      <w:autoSpaceDE w:val="0"/>
      <w:autoSpaceDN w:val="0"/>
      <w:spacing w:before="100" w:after="100" w:line="240" w:lineRule="auto"/>
      <w:ind w:left="360" w:right="360"/>
      <w:jc w:val="left"/>
      <w:textAlignment w:val="auto"/>
    </w:pPr>
    <w:rPr>
      <w:sz w:val="24"/>
    </w:rPr>
  </w:style>
  <w:style w:type="paragraph" w:customStyle="1" w:styleId="44">
    <w:name w:val="正文_0_1_0"/>
    <w:qFormat/>
    <w:uiPriority w:val="0"/>
    <w:pPr>
      <w:widowControl w:val="0"/>
      <w:jc w:val="both"/>
    </w:pPr>
    <w:rPr>
      <w:rFonts w:ascii="Calibri" w:hAnsi="Calibri" w:eastAsia="仿宋_GB2312" w:cs="Times New Roman"/>
      <w:kern w:val="2"/>
      <w:sz w:val="21"/>
      <w:szCs w:val="22"/>
      <w:lang w:val="en-US" w:eastAsia="en-US" w:bidi="ar-SA"/>
    </w:rPr>
  </w:style>
  <w:style w:type="paragraph" w:customStyle="1" w:styleId="45">
    <w:name w:val="表头文本"/>
    <w:basedOn w:val="1"/>
    <w:qFormat/>
    <w:uiPriority w:val="0"/>
    <w:pPr>
      <w:autoSpaceDE w:val="0"/>
      <w:autoSpaceDN w:val="0"/>
      <w:adjustRightInd w:val="0"/>
      <w:jc w:val="center"/>
    </w:pPr>
    <w:rPr>
      <w:b/>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5147</Words>
  <Characters>5555</Characters>
  <Lines>329</Lines>
  <Paragraphs>92</Paragraphs>
  <TotalTime>5</TotalTime>
  <ScaleCrop>false</ScaleCrop>
  <LinksUpToDate>false</LinksUpToDate>
  <CharactersWithSpaces>5616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2020-08-04T00:46:00Z</dcterms:created>
  <dc:creator>57540</dc:creator>
  <cp:lastModifiedBy>figo</cp:lastModifiedBy>
  <cp:lastPrinted>2023-12-05T07:54:00Z</cp:lastPrinted>
  <dcterms:modified xsi:type="dcterms:W3CDTF">2026-01-23T10:37:02Z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60A44C7DD1AC45C48E56EA770788247B_13</vt:lpwstr>
  </property>
  <property fmtid="{D5CDD505-2E9C-101B-9397-08002B2CF9AE}" pid="4" name="KSOTemplateDocerSaveRecord">
    <vt:lpwstr>eyJoZGlkIjoiYTUxZWUyZmU2NzZjMTY3Yzk4MTQxMWY3Njc3NTU5NTciLCJ1c2VySWQiOiI2MjQxNjc5NzQifQ==</vt:lpwstr>
  </property>
</Properties>
</file>