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0F8E7">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52"/>
          <w:szCs w:val="52"/>
          <w:highlight w:val="none"/>
          <w:lang w:val="en-US" w:eastAsia="zh-CN"/>
        </w:rPr>
      </w:pPr>
    </w:p>
    <w:p w14:paraId="4CA0B9A9">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52"/>
          <w:szCs w:val="52"/>
          <w:highlight w:val="none"/>
        </w:rPr>
      </w:pPr>
      <w:r>
        <w:rPr>
          <w:rStyle w:val="19"/>
          <w:rFonts w:hint="eastAsia" w:asciiTheme="minorEastAsia" w:hAnsiTheme="minorEastAsia" w:eastAsiaTheme="minorEastAsia" w:cstheme="minorEastAsia"/>
          <w:color w:val="auto"/>
          <w:sz w:val="52"/>
          <w:szCs w:val="52"/>
          <w:highlight w:val="none"/>
          <w:lang w:eastAsia="zh-CN"/>
        </w:rPr>
        <w:t>龙岩学院2026-2028连续三届毕业生就业质量年度报告服务项目</w:t>
      </w:r>
      <w:r>
        <w:rPr>
          <w:rStyle w:val="19"/>
          <w:rFonts w:hint="eastAsia" w:asciiTheme="minorEastAsia" w:hAnsiTheme="minorEastAsia" w:eastAsiaTheme="minorEastAsia" w:cstheme="minorEastAsia"/>
          <w:color w:val="auto"/>
          <w:sz w:val="52"/>
          <w:szCs w:val="52"/>
          <w:highlight w:val="none"/>
        </w:rPr>
        <w:t>竞争性磋商文件</w:t>
      </w:r>
    </w:p>
    <w:p w14:paraId="7E360220">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57"/>
          <w:szCs w:val="57"/>
          <w:highlight w:val="none"/>
        </w:rPr>
      </w:pPr>
      <w:r>
        <w:rPr>
          <w:rStyle w:val="19"/>
          <w:rFonts w:hint="eastAsia" w:asciiTheme="minorEastAsia" w:hAnsiTheme="minorEastAsia" w:eastAsiaTheme="minorEastAsia" w:cstheme="minorEastAsia"/>
          <w:color w:val="auto"/>
          <w:sz w:val="52"/>
          <w:szCs w:val="52"/>
          <w:highlight w:val="none"/>
          <w:lang w:eastAsia="zh-CN"/>
        </w:rPr>
        <w:t>（</w:t>
      </w:r>
      <w:r>
        <w:rPr>
          <w:rStyle w:val="19"/>
          <w:rFonts w:hint="eastAsia" w:asciiTheme="minorEastAsia" w:hAnsiTheme="minorEastAsia" w:eastAsiaTheme="minorEastAsia" w:cstheme="minorEastAsia"/>
          <w:color w:val="auto"/>
          <w:sz w:val="52"/>
          <w:szCs w:val="52"/>
          <w:highlight w:val="none"/>
          <w:lang w:val="en-US" w:eastAsia="zh-CN"/>
        </w:rPr>
        <w:t>服务类</w:t>
      </w:r>
      <w:r>
        <w:rPr>
          <w:rStyle w:val="19"/>
          <w:rFonts w:hint="eastAsia" w:asciiTheme="minorEastAsia" w:hAnsiTheme="minorEastAsia" w:eastAsiaTheme="minorEastAsia" w:cstheme="minorEastAsia"/>
          <w:color w:val="auto"/>
          <w:sz w:val="52"/>
          <w:szCs w:val="52"/>
          <w:highlight w:val="none"/>
          <w:lang w:eastAsia="zh-CN"/>
        </w:rPr>
        <w:t>）</w:t>
      </w:r>
    </w:p>
    <w:p w14:paraId="70605908">
      <w:pPr>
        <w:pStyle w:val="13"/>
        <w:widowControl/>
        <w:spacing w:before="60" w:beforeAutospacing="0" w:after="60" w:afterAutospacing="0"/>
        <w:rPr>
          <w:rStyle w:val="19"/>
          <w:rFonts w:hint="eastAsia" w:asciiTheme="minorEastAsia" w:hAnsiTheme="minorEastAsia" w:eastAsiaTheme="minorEastAsia" w:cstheme="minorEastAsia"/>
          <w:color w:val="auto"/>
          <w:sz w:val="57"/>
          <w:szCs w:val="57"/>
          <w:highlight w:val="none"/>
        </w:rPr>
      </w:pPr>
    </w:p>
    <w:p w14:paraId="033A014F">
      <w:pPr>
        <w:pStyle w:val="13"/>
        <w:widowControl/>
        <w:spacing w:before="60" w:beforeAutospacing="0" w:after="60" w:afterAutospacing="0"/>
        <w:ind w:firstLine="1285" w:firstLineChars="400"/>
        <w:jc w:val="both"/>
        <w:rPr>
          <w:rStyle w:val="19"/>
          <w:rFonts w:hint="eastAsia" w:asciiTheme="minorEastAsia" w:hAnsiTheme="minorEastAsia" w:eastAsiaTheme="minorEastAsia" w:cstheme="minorEastAsia"/>
          <w:color w:val="auto"/>
          <w:sz w:val="32"/>
          <w:szCs w:val="32"/>
          <w:highlight w:val="none"/>
          <w:lang w:val="en-US" w:eastAsia="zh-CN"/>
        </w:rPr>
      </w:pPr>
      <w:r>
        <w:rPr>
          <w:rStyle w:val="19"/>
          <w:rFonts w:hint="eastAsia" w:asciiTheme="minorEastAsia" w:hAnsiTheme="minorEastAsia" w:eastAsiaTheme="minorEastAsia" w:cstheme="minorEastAsia"/>
          <w:color w:val="auto"/>
          <w:sz w:val="32"/>
          <w:szCs w:val="32"/>
          <w:highlight w:val="none"/>
        </w:rPr>
        <w:t>项目名称：</w:t>
      </w:r>
      <w:r>
        <w:rPr>
          <w:rStyle w:val="19"/>
          <w:rFonts w:hint="eastAsia" w:asciiTheme="minorEastAsia" w:hAnsiTheme="minorEastAsia" w:eastAsiaTheme="minorEastAsia" w:cstheme="minorEastAsia"/>
          <w:color w:val="auto"/>
          <w:sz w:val="32"/>
          <w:szCs w:val="32"/>
          <w:highlight w:val="none"/>
          <w:lang w:eastAsia="zh-CN"/>
        </w:rPr>
        <w:t>龙岩学院2026-2028连续三届毕业生就业质量年度报告服务项目</w:t>
      </w:r>
    </w:p>
    <w:p w14:paraId="29FC8156">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32"/>
          <w:szCs w:val="32"/>
          <w:highlight w:val="none"/>
        </w:rPr>
      </w:pPr>
    </w:p>
    <w:p w14:paraId="7DC3A555">
      <w:pPr>
        <w:pStyle w:val="13"/>
        <w:widowControl/>
        <w:spacing w:before="60" w:beforeAutospacing="0" w:after="60" w:afterAutospacing="0"/>
        <w:ind w:firstLine="1285" w:firstLineChars="400"/>
        <w:jc w:val="both"/>
        <w:rPr>
          <w:rFonts w:hint="eastAsia" w:asciiTheme="minorEastAsia" w:hAnsiTheme="minorEastAsia" w:eastAsiaTheme="minorEastAsia" w:cstheme="minorEastAsia"/>
          <w:color w:val="auto"/>
          <w:sz w:val="32"/>
          <w:szCs w:val="32"/>
          <w:highlight w:val="none"/>
          <w:lang w:eastAsia="zh-CN"/>
        </w:rPr>
      </w:pPr>
      <w:r>
        <w:rPr>
          <w:rStyle w:val="19"/>
          <w:rFonts w:hint="eastAsia" w:asciiTheme="minorEastAsia" w:hAnsiTheme="minorEastAsia" w:eastAsiaTheme="minorEastAsia" w:cstheme="minorEastAsia"/>
          <w:color w:val="auto"/>
          <w:sz w:val="32"/>
          <w:szCs w:val="32"/>
          <w:highlight w:val="none"/>
        </w:rPr>
        <w:t>项目编号：</w:t>
      </w:r>
      <w:r>
        <w:rPr>
          <w:rStyle w:val="19"/>
          <w:rFonts w:hint="eastAsia" w:asciiTheme="minorEastAsia" w:hAnsiTheme="minorEastAsia" w:eastAsiaTheme="minorEastAsia" w:cstheme="minorEastAsia"/>
          <w:color w:val="auto"/>
          <w:sz w:val="32"/>
          <w:szCs w:val="32"/>
          <w:highlight w:val="none"/>
          <w:lang w:eastAsia="zh-CN"/>
        </w:rPr>
        <w:t>鑫达岩字招（2026）089号</w:t>
      </w:r>
    </w:p>
    <w:p w14:paraId="08AC6521">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lang w:val="en-US" w:eastAsia="zh-CN"/>
        </w:rPr>
      </w:pPr>
      <w:r>
        <w:rPr>
          <w:rFonts w:hint="eastAsia" w:asciiTheme="minorEastAsia" w:hAnsiTheme="minorEastAsia" w:eastAsiaTheme="minorEastAsia" w:cstheme="minorEastAsia"/>
          <w:color w:val="auto"/>
          <w:sz w:val="32"/>
          <w:szCs w:val="32"/>
          <w:highlight w:val="none"/>
        </w:rPr>
        <w:t> </w:t>
      </w:r>
    </w:p>
    <w:p w14:paraId="7554230D">
      <w:pPr>
        <w:pStyle w:val="13"/>
        <w:widowControl/>
        <w:spacing w:before="60" w:beforeAutospacing="0" w:after="60" w:afterAutospacing="0"/>
        <w:ind w:firstLine="1285" w:firstLineChars="400"/>
        <w:rPr>
          <w:rStyle w:val="19"/>
          <w:rFonts w:hint="eastAsia" w:asciiTheme="minorEastAsia" w:hAnsiTheme="minorEastAsia" w:eastAsiaTheme="minorEastAsia" w:cstheme="minorEastAsia"/>
          <w:bCs w:val="0"/>
          <w:color w:val="auto"/>
          <w:sz w:val="32"/>
          <w:szCs w:val="32"/>
          <w:highlight w:val="none"/>
          <w:u w:val="single"/>
          <w:lang w:eastAsia="zh-CN"/>
        </w:rPr>
      </w:pPr>
      <w:r>
        <w:rPr>
          <w:rFonts w:hint="eastAsia" w:asciiTheme="minorEastAsia" w:hAnsiTheme="minorEastAsia" w:eastAsiaTheme="minorEastAsia" w:cstheme="minorEastAsia"/>
          <w:b/>
          <w:bCs/>
          <w:color w:val="auto"/>
          <w:sz w:val="32"/>
          <w:szCs w:val="32"/>
          <w:highlight w:val="none"/>
          <w:lang w:eastAsia="zh-CN" w:bidi="ar"/>
        </w:rPr>
        <w:t>采购</w:t>
      </w:r>
      <w:r>
        <w:rPr>
          <w:rFonts w:hint="eastAsia" w:asciiTheme="minorEastAsia" w:hAnsiTheme="minorEastAsia" w:eastAsiaTheme="minorEastAsia" w:cstheme="minorEastAsia"/>
          <w:b/>
          <w:bCs/>
          <w:color w:val="auto"/>
          <w:sz w:val="32"/>
          <w:szCs w:val="32"/>
          <w:highlight w:val="none"/>
          <w:lang w:bidi="ar"/>
        </w:rPr>
        <w:t>人：</w:t>
      </w:r>
      <w:r>
        <w:rPr>
          <w:rFonts w:hint="eastAsia" w:asciiTheme="minorEastAsia" w:hAnsiTheme="minorEastAsia" w:eastAsiaTheme="minorEastAsia" w:cstheme="minorEastAsia"/>
          <w:b/>
          <w:bCs/>
          <w:color w:val="auto"/>
          <w:sz w:val="32"/>
          <w:szCs w:val="32"/>
          <w:highlight w:val="none"/>
          <w:lang w:eastAsia="zh-CN" w:bidi="ar"/>
        </w:rPr>
        <w:t>龙岩学院</w:t>
      </w:r>
    </w:p>
    <w:p w14:paraId="12384F10">
      <w:pPr>
        <w:pStyle w:val="13"/>
        <w:widowControl/>
        <w:spacing w:before="60" w:beforeAutospacing="0" w:after="60" w:afterAutospacing="0"/>
        <w:jc w:val="center"/>
        <w:rPr>
          <w:rFonts w:hint="eastAsia" w:asciiTheme="minorEastAsia" w:hAnsiTheme="minorEastAsia" w:eastAsiaTheme="minorEastAsia" w:cstheme="minorEastAsia"/>
          <w:b/>
          <w:bCs/>
          <w:color w:val="auto"/>
          <w:sz w:val="32"/>
          <w:szCs w:val="32"/>
          <w:highlight w:val="none"/>
        </w:rPr>
      </w:pPr>
    </w:p>
    <w:p w14:paraId="72A6CD45">
      <w:pPr>
        <w:pStyle w:val="13"/>
        <w:widowControl/>
        <w:spacing w:before="60" w:beforeAutospacing="0" w:after="60" w:afterAutospacing="0"/>
        <w:ind w:firstLine="1285" w:firstLineChars="400"/>
        <w:jc w:val="both"/>
        <w:rPr>
          <w:rFonts w:hint="eastAsia" w:asciiTheme="minorEastAsia" w:hAnsiTheme="minorEastAsia" w:eastAsiaTheme="minorEastAsia" w:cstheme="minorEastAsia"/>
          <w:b/>
          <w:bCs/>
          <w:color w:val="auto"/>
          <w:kern w:val="0"/>
          <w:sz w:val="32"/>
          <w:szCs w:val="32"/>
          <w:highlight w:val="none"/>
          <w:lang w:val="en-US" w:eastAsia="zh-CN" w:bidi="ar"/>
        </w:rPr>
      </w:pPr>
      <w:r>
        <w:rPr>
          <w:rFonts w:hint="eastAsia" w:asciiTheme="minorEastAsia" w:hAnsiTheme="minorEastAsia" w:eastAsiaTheme="minorEastAsia" w:cstheme="minorEastAsia"/>
          <w:b/>
          <w:bCs/>
          <w:color w:val="auto"/>
          <w:sz w:val="32"/>
          <w:szCs w:val="32"/>
          <w:highlight w:val="none"/>
        </w:rPr>
        <w:t>代理机构：</w:t>
      </w:r>
      <w:r>
        <w:rPr>
          <w:rFonts w:hint="eastAsia" w:asciiTheme="minorEastAsia" w:hAnsiTheme="minorEastAsia" w:eastAsiaTheme="minorEastAsia" w:cstheme="minorEastAsia"/>
          <w:b/>
          <w:bCs/>
          <w:color w:val="auto"/>
          <w:sz w:val="32"/>
          <w:szCs w:val="32"/>
          <w:highlight w:val="none"/>
          <w:lang w:eastAsia="zh-CN"/>
        </w:rPr>
        <w:t>龙岩市鑫达工程管理有限公司</w:t>
      </w:r>
    </w:p>
    <w:p w14:paraId="7627F16B">
      <w:pPr>
        <w:pStyle w:val="42"/>
        <w:jc w:val="center"/>
        <w:outlineLvl w:val="2"/>
        <w:rPr>
          <w:rFonts w:hint="eastAsia" w:asciiTheme="minorEastAsia" w:hAnsiTheme="minorEastAsia" w:eastAsiaTheme="minorEastAsia" w:cstheme="minorEastAsia"/>
          <w:b/>
          <w:bCs/>
          <w:color w:val="auto"/>
          <w:kern w:val="0"/>
          <w:sz w:val="32"/>
          <w:szCs w:val="32"/>
          <w:highlight w:val="none"/>
          <w:lang w:val="en-US" w:eastAsia="zh-CN" w:bidi="ar"/>
        </w:rPr>
      </w:pPr>
    </w:p>
    <w:p w14:paraId="666CAA3B">
      <w:pPr>
        <w:pStyle w:val="42"/>
        <w:jc w:val="center"/>
        <w:outlineLvl w:val="2"/>
        <w:rPr>
          <w:rFonts w:hint="eastAsia" w:asciiTheme="minorEastAsia" w:hAnsiTheme="minorEastAsia" w:eastAsiaTheme="minorEastAsia" w:cstheme="minorEastAsia"/>
          <w:b/>
          <w:bCs/>
          <w:color w:val="auto"/>
          <w:kern w:val="0"/>
          <w:sz w:val="32"/>
          <w:szCs w:val="32"/>
          <w:highlight w:val="none"/>
          <w:lang w:val="en-US" w:eastAsia="zh-CN" w:bidi="ar"/>
        </w:rPr>
      </w:pPr>
      <w:r>
        <w:rPr>
          <w:rFonts w:hint="eastAsia" w:asciiTheme="minorEastAsia" w:hAnsiTheme="minorEastAsia" w:eastAsiaTheme="minorEastAsia" w:cstheme="minorEastAsia"/>
          <w:b/>
          <w:bCs/>
          <w:color w:val="auto"/>
          <w:kern w:val="0"/>
          <w:sz w:val="32"/>
          <w:szCs w:val="32"/>
          <w:highlight w:val="none"/>
          <w:lang w:val="en-US" w:eastAsia="zh-CN" w:bidi="ar"/>
        </w:rPr>
        <w:t>编制时间：2026年</w:t>
      </w:r>
      <w:r>
        <w:rPr>
          <w:rFonts w:hint="eastAsia" w:asciiTheme="minorEastAsia" w:hAnsiTheme="minorEastAsia" w:cstheme="minorEastAsia"/>
          <w:b/>
          <w:bCs/>
          <w:color w:val="auto"/>
          <w:kern w:val="0"/>
          <w:sz w:val="32"/>
          <w:szCs w:val="32"/>
          <w:highlight w:val="none"/>
          <w:lang w:val="en-US" w:eastAsia="zh-CN" w:bidi="ar"/>
        </w:rPr>
        <w:t>11</w:t>
      </w:r>
      <w:r>
        <w:rPr>
          <w:rFonts w:hint="eastAsia" w:asciiTheme="minorEastAsia" w:hAnsiTheme="minorEastAsia" w:eastAsiaTheme="minorEastAsia" w:cstheme="minorEastAsia"/>
          <w:b/>
          <w:bCs/>
          <w:color w:val="auto"/>
          <w:kern w:val="0"/>
          <w:sz w:val="32"/>
          <w:szCs w:val="32"/>
          <w:highlight w:val="none"/>
          <w:lang w:val="en-US" w:eastAsia="zh-CN" w:bidi="ar"/>
        </w:rPr>
        <w:t>月</w:t>
      </w:r>
    </w:p>
    <w:p w14:paraId="7EF46835">
      <w:pPr>
        <w:rPr>
          <w:rFonts w:hint="eastAsia" w:asciiTheme="minorEastAsia" w:hAnsiTheme="minorEastAsia" w:eastAsiaTheme="minorEastAsia" w:cstheme="minorEastAsia"/>
          <w:color w:val="auto"/>
          <w:sz w:val="19"/>
          <w:szCs w:val="19"/>
          <w:highlight w:val="none"/>
        </w:rPr>
      </w:pPr>
    </w:p>
    <w:p w14:paraId="519D6184">
      <w:pPr>
        <w:rPr>
          <w:rStyle w:val="19"/>
          <w:rFonts w:hint="eastAsia" w:asciiTheme="minorEastAsia" w:hAnsiTheme="minorEastAsia" w:eastAsiaTheme="minorEastAsia" w:cstheme="minorEastAsia"/>
          <w:color w:val="auto"/>
          <w:sz w:val="34"/>
          <w:szCs w:val="34"/>
          <w:highlight w:val="none"/>
        </w:rPr>
      </w:pPr>
      <w:r>
        <w:rPr>
          <w:rStyle w:val="19"/>
          <w:rFonts w:hint="eastAsia" w:asciiTheme="minorEastAsia" w:hAnsiTheme="minorEastAsia" w:eastAsiaTheme="minorEastAsia" w:cstheme="minorEastAsia"/>
          <w:color w:val="auto"/>
          <w:sz w:val="34"/>
          <w:szCs w:val="34"/>
          <w:highlight w:val="none"/>
        </w:rPr>
        <w:br w:type="page"/>
      </w:r>
    </w:p>
    <w:p w14:paraId="288AD9A6">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34"/>
          <w:szCs w:val="34"/>
          <w:highlight w:val="none"/>
        </w:rPr>
        <w:t>第一章 采购邀请书</w:t>
      </w:r>
    </w:p>
    <w:p w14:paraId="0D6F60EF">
      <w:pPr>
        <w:pStyle w:val="13"/>
        <w:keepNext w:val="0"/>
        <w:keepLines w:val="0"/>
        <w:pageBreakBefore w:val="0"/>
        <w:widowControl/>
        <w:kinsoku/>
        <w:wordWrap/>
        <w:overflowPunct/>
        <w:topLinePunct w:val="0"/>
        <w:autoSpaceDE/>
        <w:autoSpaceDN/>
        <w:bidi w:val="0"/>
        <w:adjustRightInd/>
        <w:snapToGrid/>
        <w:spacing w:before="60" w:beforeAutospacing="0" w:after="60" w:afterAutospacing="0" w:line="40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竞争性磋商采购公告</w:t>
      </w:r>
    </w:p>
    <w:p w14:paraId="02DC18C5">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0" w:right="0" w:firstLine="480"/>
        <w:textAlignment w:val="auto"/>
        <w:rPr>
          <w:rFonts w:hint="eastAsia" w:asciiTheme="minorEastAsia" w:hAnsiTheme="minorEastAsia" w:eastAsiaTheme="minorEastAsia" w:cstheme="minorEastAsia"/>
          <w:color w:val="auto"/>
          <w:spacing w:val="0"/>
          <w:sz w:val="24"/>
          <w:szCs w:val="24"/>
          <w:highlight w:val="none"/>
          <w:lang w:val="en-US" w:eastAsia="zh-CN"/>
        </w:rPr>
      </w:pPr>
      <w:r>
        <w:rPr>
          <w:rFonts w:hint="eastAsia" w:asciiTheme="minorEastAsia" w:hAnsiTheme="minorEastAsia" w:eastAsiaTheme="minorEastAsia" w:cstheme="minorEastAsia"/>
          <w:color w:val="auto"/>
          <w:spacing w:val="0"/>
          <w:sz w:val="24"/>
          <w:szCs w:val="24"/>
          <w:highlight w:val="none"/>
          <w:u w:val="single"/>
          <w:lang w:eastAsia="zh-CN"/>
        </w:rPr>
        <w:t>龙岩学院</w:t>
      </w:r>
      <w:r>
        <w:rPr>
          <w:rFonts w:hint="eastAsia" w:asciiTheme="minorEastAsia" w:hAnsiTheme="minorEastAsia" w:eastAsiaTheme="minorEastAsia" w:cstheme="minorEastAsia"/>
          <w:color w:val="auto"/>
          <w:spacing w:val="0"/>
          <w:sz w:val="24"/>
          <w:szCs w:val="24"/>
          <w:highlight w:val="none"/>
        </w:rPr>
        <w:t>已根据相关法律法规，经相应程序确定采用</w:t>
      </w:r>
      <w:r>
        <w:rPr>
          <w:rFonts w:hint="eastAsia" w:asciiTheme="minorEastAsia" w:hAnsiTheme="minorEastAsia" w:eastAsiaTheme="minorEastAsia" w:cstheme="minorEastAsia"/>
          <w:color w:val="auto"/>
          <w:spacing w:val="0"/>
          <w:sz w:val="24"/>
          <w:szCs w:val="24"/>
          <w:highlight w:val="none"/>
          <w:u w:val="single"/>
        </w:rPr>
        <w:t> 竞争性磋商</w:t>
      </w:r>
      <w:r>
        <w:rPr>
          <w:rFonts w:hint="eastAsia" w:asciiTheme="minorEastAsia" w:hAnsiTheme="minorEastAsia" w:eastAsiaTheme="minorEastAsia" w:cstheme="minorEastAsia"/>
          <w:color w:val="auto"/>
          <w:spacing w:val="0"/>
          <w:sz w:val="24"/>
          <w:szCs w:val="24"/>
          <w:highlight w:val="none"/>
        </w:rPr>
        <w:t>方式组织</w:t>
      </w:r>
      <w:r>
        <w:rPr>
          <w:rFonts w:hint="eastAsia" w:asciiTheme="minorEastAsia" w:hAnsiTheme="minorEastAsia" w:eastAsiaTheme="minorEastAsia" w:cstheme="minorEastAsia"/>
          <w:color w:val="auto"/>
          <w:spacing w:val="0"/>
          <w:sz w:val="24"/>
          <w:szCs w:val="24"/>
          <w:highlight w:val="none"/>
          <w:u w:val="single"/>
          <w:lang w:eastAsia="zh-CN"/>
        </w:rPr>
        <w:t>龙岩学院2026-2028连续三届毕业生就业质量年度报告服务项目</w:t>
      </w:r>
      <w:r>
        <w:rPr>
          <w:rFonts w:hint="eastAsia" w:asciiTheme="minorEastAsia" w:hAnsiTheme="minorEastAsia" w:eastAsiaTheme="minorEastAsia" w:cstheme="minorEastAsia"/>
          <w:color w:val="auto"/>
          <w:spacing w:val="0"/>
          <w:sz w:val="24"/>
          <w:szCs w:val="24"/>
          <w:highlight w:val="none"/>
        </w:rPr>
        <w:t>项目（以下简称：“本项目”）的采购活动，现欢迎国内合格的供应商前来参加。本项目由采购人委托</w:t>
      </w:r>
      <w:r>
        <w:rPr>
          <w:rFonts w:hint="eastAsia" w:asciiTheme="minorEastAsia" w:hAnsiTheme="minorEastAsia" w:eastAsiaTheme="minorEastAsia" w:cstheme="minorEastAsia"/>
          <w:color w:val="auto"/>
          <w:spacing w:val="0"/>
          <w:sz w:val="24"/>
          <w:szCs w:val="24"/>
          <w:highlight w:val="none"/>
          <w:u w:val="single"/>
          <w:lang w:eastAsia="zh-CN"/>
        </w:rPr>
        <w:t>龙岩市鑫达工程管理有限公司</w:t>
      </w:r>
      <w:r>
        <w:rPr>
          <w:rFonts w:hint="eastAsia" w:asciiTheme="minorEastAsia" w:hAnsiTheme="minorEastAsia" w:eastAsiaTheme="minorEastAsia" w:cstheme="minorEastAsia"/>
          <w:color w:val="auto"/>
          <w:spacing w:val="0"/>
          <w:sz w:val="24"/>
          <w:szCs w:val="24"/>
          <w:highlight w:val="none"/>
        </w:rPr>
        <w:t>开展竞争性磋商活动。</w:t>
      </w:r>
    </w:p>
    <w:p w14:paraId="51AA05D8">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line="400" w:lineRule="exact"/>
        <w:ind w:left="480" w:leftChars="0" w:right="0" w:rightChars="0"/>
        <w:textAlignment w:val="auto"/>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lang w:val="en-US" w:eastAsia="zh-CN"/>
        </w:rPr>
        <w:t>1.</w:t>
      </w:r>
      <w:r>
        <w:rPr>
          <w:rFonts w:hint="eastAsia" w:asciiTheme="minorEastAsia" w:hAnsiTheme="minorEastAsia" w:eastAsiaTheme="minorEastAsia" w:cstheme="minorEastAsia"/>
          <w:color w:val="auto"/>
          <w:spacing w:val="0"/>
          <w:sz w:val="24"/>
          <w:szCs w:val="24"/>
          <w:highlight w:val="none"/>
        </w:rPr>
        <w:t>项目名称：</w:t>
      </w:r>
      <w:r>
        <w:rPr>
          <w:rFonts w:hint="eastAsia" w:asciiTheme="minorEastAsia" w:hAnsiTheme="minorEastAsia" w:eastAsiaTheme="minorEastAsia" w:cstheme="minorEastAsia"/>
          <w:color w:val="auto"/>
          <w:spacing w:val="0"/>
          <w:sz w:val="24"/>
          <w:szCs w:val="24"/>
          <w:highlight w:val="none"/>
          <w:lang w:eastAsia="zh-CN"/>
        </w:rPr>
        <w:t>龙岩学院2026-2028连续三届毕业生就业质量年度报告服务项目</w:t>
      </w:r>
      <w:r>
        <w:rPr>
          <w:rFonts w:hint="eastAsia" w:asciiTheme="minorEastAsia" w:hAnsiTheme="minorEastAsia" w:eastAsiaTheme="minorEastAsia" w:cstheme="minorEastAsia"/>
          <w:color w:val="auto"/>
          <w:spacing w:val="0"/>
          <w:sz w:val="24"/>
          <w:szCs w:val="24"/>
          <w:highlight w:val="none"/>
        </w:rPr>
        <w:t>。</w:t>
      </w:r>
    </w:p>
    <w:p w14:paraId="0EDC28E5">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0" w:right="0" w:firstLine="48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0"/>
          <w:sz w:val="24"/>
          <w:szCs w:val="24"/>
          <w:highlight w:val="none"/>
          <w:lang w:val="en-US" w:eastAsia="zh-CN"/>
        </w:rPr>
        <w:t>2.</w:t>
      </w:r>
      <w:r>
        <w:rPr>
          <w:rFonts w:hint="eastAsia" w:asciiTheme="minorEastAsia" w:hAnsiTheme="minorEastAsia" w:eastAsiaTheme="minorEastAsia" w:cstheme="minorEastAsia"/>
          <w:color w:val="auto"/>
          <w:spacing w:val="0"/>
          <w:sz w:val="24"/>
          <w:szCs w:val="24"/>
          <w:highlight w:val="none"/>
        </w:rPr>
        <w:t>采购编号：</w:t>
      </w:r>
      <w:r>
        <w:rPr>
          <w:rFonts w:hint="eastAsia" w:asciiTheme="minorEastAsia" w:hAnsiTheme="minorEastAsia" w:eastAsiaTheme="minorEastAsia" w:cstheme="minorEastAsia"/>
          <w:color w:val="auto"/>
          <w:spacing w:val="0"/>
          <w:sz w:val="24"/>
          <w:szCs w:val="24"/>
          <w:highlight w:val="none"/>
          <w:lang w:eastAsia="zh-CN"/>
        </w:rPr>
        <w:t>鑫达岩字招（2026）089号</w:t>
      </w:r>
      <w:r>
        <w:rPr>
          <w:rFonts w:hint="eastAsia" w:asciiTheme="minorEastAsia" w:hAnsiTheme="minorEastAsia" w:eastAsiaTheme="minorEastAsia" w:cstheme="minorEastAsia"/>
          <w:color w:val="auto"/>
          <w:spacing w:val="0"/>
          <w:sz w:val="24"/>
          <w:szCs w:val="24"/>
          <w:highlight w:val="none"/>
        </w:rPr>
        <w:t>。</w:t>
      </w:r>
    </w:p>
    <w:p w14:paraId="0A27725F">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0" w:right="0" w:firstLine="480"/>
        <w:textAlignment w:val="auto"/>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lang w:val="en-US" w:eastAsia="zh-CN"/>
        </w:rPr>
        <w:t>3.</w:t>
      </w:r>
      <w:r>
        <w:rPr>
          <w:rFonts w:hint="eastAsia" w:asciiTheme="minorEastAsia" w:hAnsiTheme="minorEastAsia" w:eastAsiaTheme="minorEastAsia" w:cstheme="minorEastAsia"/>
          <w:color w:val="auto"/>
          <w:spacing w:val="0"/>
          <w:sz w:val="24"/>
          <w:szCs w:val="24"/>
          <w:highlight w:val="none"/>
        </w:rPr>
        <w:t>采购内容及要求：</w:t>
      </w:r>
    </w:p>
    <w:tbl>
      <w:tblPr>
        <w:tblStyle w:val="16"/>
        <w:tblW w:w="97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9"/>
        <w:gridCol w:w="3872"/>
        <w:gridCol w:w="2560"/>
        <w:gridCol w:w="2587"/>
      </w:tblGrid>
      <w:tr w14:paraId="134548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0" w:hRule="atLeast"/>
          <w:jc w:val="center"/>
        </w:trPr>
        <w:tc>
          <w:tcPr>
            <w:tcW w:w="739" w:type="dxa"/>
            <w:vAlign w:val="center"/>
          </w:tcPr>
          <w:p w14:paraId="53609993">
            <w:pPr>
              <w:pStyle w:val="4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3872" w:type="dxa"/>
            <w:vAlign w:val="center"/>
          </w:tcPr>
          <w:p w14:paraId="439C527C">
            <w:pPr>
              <w:pStyle w:val="4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标的名称</w:t>
            </w:r>
          </w:p>
        </w:tc>
        <w:tc>
          <w:tcPr>
            <w:tcW w:w="2560" w:type="dxa"/>
            <w:vAlign w:val="center"/>
          </w:tcPr>
          <w:p w14:paraId="34D436E7">
            <w:pPr>
              <w:pStyle w:val="42"/>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最高限价</w:t>
            </w:r>
            <w:r>
              <w:rPr>
                <w:rFonts w:hint="eastAsia" w:asciiTheme="minorEastAsia" w:hAnsiTheme="minorEastAsia" w:eastAsiaTheme="minorEastAsia" w:cstheme="minorEastAsia"/>
                <w:color w:val="auto"/>
                <w:kern w:val="0"/>
                <w:sz w:val="24"/>
                <w:szCs w:val="24"/>
                <w:highlight w:val="none"/>
                <w:lang w:val="en-US" w:eastAsia="zh-CN"/>
              </w:rPr>
              <w:t>（元）</w:t>
            </w:r>
          </w:p>
        </w:tc>
        <w:tc>
          <w:tcPr>
            <w:tcW w:w="2587" w:type="dxa"/>
            <w:vAlign w:val="center"/>
          </w:tcPr>
          <w:p w14:paraId="33BD66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kern w:val="0"/>
                <w:sz w:val="24"/>
                <w:szCs w:val="24"/>
                <w:highlight w:val="none"/>
                <w:lang w:val="en-US" w:eastAsia="zh-Hans"/>
              </w:rPr>
            </w:pPr>
            <w:r>
              <w:rPr>
                <w:rFonts w:hint="eastAsia" w:asciiTheme="minorEastAsia" w:hAnsiTheme="minorEastAsia" w:eastAsiaTheme="minorEastAsia" w:cstheme="minorEastAsia"/>
                <w:color w:val="auto"/>
                <w:kern w:val="0"/>
                <w:sz w:val="24"/>
                <w:szCs w:val="24"/>
                <w:highlight w:val="none"/>
                <w:lang w:val="en-US" w:eastAsia="zh-CN"/>
              </w:rPr>
              <w:t>磋商保证金（元）</w:t>
            </w:r>
          </w:p>
        </w:tc>
      </w:tr>
      <w:tr w14:paraId="6022B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7" w:hRule="atLeast"/>
          <w:jc w:val="center"/>
        </w:trPr>
        <w:tc>
          <w:tcPr>
            <w:tcW w:w="739" w:type="dxa"/>
            <w:vAlign w:val="center"/>
          </w:tcPr>
          <w:p w14:paraId="1151013D">
            <w:pPr>
              <w:pStyle w:val="4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3872" w:type="dxa"/>
            <w:vAlign w:val="center"/>
          </w:tcPr>
          <w:p w14:paraId="7B49DFE8">
            <w:pPr>
              <w:pStyle w:val="4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eastAsia="zh-CN"/>
              </w:rPr>
              <w:t>龙岩学院2026-2028连续三届毕业生就业质量年度报告服务项目</w:t>
            </w:r>
          </w:p>
        </w:tc>
        <w:tc>
          <w:tcPr>
            <w:tcW w:w="2560" w:type="dxa"/>
            <w:vAlign w:val="center"/>
          </w:tcPr>
          <w:p w14:paraId="64FD47E3">
            <w:pPr>
              <w:pStyle w:val="4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99000</w:t>
            </w:r>
          </w:p>
        </w:tc>
        <w:tc>
          <w:tcPr>
            <w:tcW w:w="2587" w:type="dxa"/>
            <w:vAlign w:val="center"/>
          </w:tcPr>
          <w:p w14:paraId="744395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color w:val="auto"/>
                <w:kern w:val="0"/>
                <w:sz w:val="24"/>
                <w:szCs w:val="24"/>
                <w:highlight w:val="none"/>
                <w:lang w:val="en-US" w:eastAsia="zh-Hans"/>
              </w:rPr>
            </w:pPr>
            <w:r>
              <w:rPr>
                <w:rFonts w:hint="eastAsia" w:asciiTheme="minorEastAsia" w:hAnsiTheme="minorEastAsia" w:eastAsiaTheme="minorEastAsia" w:cstheme="minorEastAsia"/>
                <w:color w:val="auto"/>
                <w:kern w:val="0"/>
                <w:sz w:val="24"/>
                <w:szCs w:val="24"/>
                <w:highlight w:val="none"/>
                <w:lang w:val="en-US" w:eastAsia="zh-CN"/>
              </w:rPr>
              <w:t>900</w:t>
            </w:r>
          </w:p>
        </w:tc>
      </w:tr>
    </w:tbl>
    <w:p w14:paraId="6965B63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.供应商的资格要求：</w:t>
      </w:r>
    </w:p>
    <w:p w14:paraId="4CBC7ED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.1法定条件：符合《中华人民共和国政府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法》第二十二条第一款规定的条件。</w:t>
      </w:r>
    </w:p>
    <w:tbl>
      <w:tblPr>
        <w:tblStyle w:val="16"/>
        <w:tblW w:w="999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62"/>
        <w:gridCol w:w="1815"/>
        <w:gridCol w:w="7516"/>
      </w:tblGrid>
      <w:tr w14:paraId="6F6023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3C76535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1815" w:type="dxa"/>
            <w:noWrap w:val="0"/>
            <w:vAlign w:val="top"/>
          </w:tcPr>
          <w:p w14:paraId="1AF7AC28">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资格审查要求概况</w:t>
            </w:r>
          </w:p>
        </w:tc>
        <w:tc>
          <w:tcPr>
            <w:tcW w:w="7516" w:type="dxa"/>
            <w:noWrap w:val="0"/>
            <w:vAlign w:val="top"/>
          </w:tcPr>
          <w:p w14:paraId="562784A4">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评审点具体描述</w:t>
            </w:r>
          </w:p>
        </w:tc>
      </w:tr>
      <w:tr w14:paraId="2142E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2BF65D9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815" w:type="dxa"/>
            <w:noWrap w:val="0"/>
            <w:vAlign w:val="top"/>
          </w:tcPr>
          <w:p w14:paraId="685D3BA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磋商响应声明</w:t>
            </w:r>
          </w:p>
        </w:tc>
        <w:tc>
          <w:tcPr>
            <w:tcW w:w="7516" w:type="dxa"/>
            <w:noWrap w:val="0"/>
            <w:vAlign w:val="top"/>
          </w:tcPr>
          <w:p w14:paraId="516E7FAF">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详见声明函</w:t>
            </w:r>
          </w:p>
        </w:tc>
      </w:tr>
      <w:tr w14:paraId="279F0F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383C7775">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815" w:type="dxa"/>
            <w:noWrap w:val="0"/>
            <w:vAlign w:val="top"/>
          </w:tcPr>
          <w:p w14:paraId="7233A9D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单位负责人授权书</w:t>
            </w:r>
          </w:p>
        </w:tc>
        <w:tc>
          <w:tcPr>
            <w:tcW w:w="7516" w:type="dxa"/>
            <w:noWrap w:val="0"/>
            <w:vAlign w:val="top"/>
          </w:tcPr>
          <w:p w14:paraId="155F0FD7">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75AF95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1C81254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1815" w:type="dxa"/>
            <w:noWrap w:val="0"/>
            <w:vAlign w:val="top"/>
          </w:tcPr>
          <w:p w14:paraId="1E88CC8E">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营业执照等证明文件</w:t>
            </w:r>
          </w:p>
        </w:tc>
        <w:tc>
          <w:tcPr>
            <w:tcW w:w="7516" w:type="dxa"/>
            <w:noWrap w:val="0"/>
            <w:vAlign w:val="top"/>
          </w:tcPr>
          <w:p w14:paraId="5A7E5B29">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4EB74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53027807">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1815" w:type="dxa"/>
            <w:noWrap w:val="0"/>
            <w:vAlign w:val="top"/>
          </w:tcPr>
          <w:p w14:paraId="5D983F51">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提供财务状况报告（财务报告、或资信证明）</w:t>
            </w:r>
          </w:p>
        </w:tc>
        <w:tc>
          <w:tcPr>
            <w:tcW w:w="7516" w:type="dxa"/>
            <w:noWrap w:val="0"/>
            <w:vAlign w:val="top"/>
          </w:tcPr>
          <w:p w14:paraId="7975682C">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625F9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05BD816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1815" w:type="dxa"/>
            <w:noWrap w:val="0"/>
            <w:vAlign w:val="top"/>
          </w:tcPr>
          <w:p w14:paraId="153E1CAD">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依法缴纳税收证明材料</w:t>
            </w:r>
          </w:p>
        </w:tc>
        <w:tc>
          <w:tcPr>
            <w:tcW w:w="7516" w:type="dxa"/>
            <w:noWrap w:val="0"/>
            <w:vAlign w:val="top"/>
          </w:tcPr>
          <w:p w14:paraId="453961D8">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提供的税收缴纳凭据复印件应符合下列规定：a.提交响应文件截止时间前（不含提交响应文件截止时间的当月）已依法缴纳税收的供应商，提供提交响应文件截止时间前六个月（不含提交响应文件截止时间的当月）中任一月份的税收缴纳凭据复印件。b.提交响应文件截止时间的当月成立的供应商,视同满足本项资格条件要求。c.若为依法免税范围的供应商，提供依法免税证明材料的，视同满足本项资格条件要求。</w:t>
            </w:r>
          </w:p>
        </w:tc>
      </w:tr>
      <w:tr w14:paraId="510E8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4B3B809B">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1815" w:type="dxa"/>
            <w:noWrap w:val="0"/>
            <w:vAlign w:val="top"/>
          </w:tcPr>
          <w:p w14:paraId="4CA47F3F">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依法缴纳社会保障资金证明材料</w:t>
            </w:r>
          </w:p>
        </w:tc>
        <w:tc>
          <w:tcPr>
            <w:tcW w:w="7516" w:type="dxa"/>
            <w:noWrap w:val="0"/>
            <w:vAlign w:val="top"/>
          </w:tcPr>
          <w:p w14:paraId="11EF2AD0">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供应商提供的社会保障资金缴纳凭据复印件应符合下列规定：a.提交响应文件截止时间前（不含提交响应文件截止时间的当月）已依法缴纳社会保障资金的供应商，提供提交响应文件截止时间前六个月（不含提交响应文件截止时间的当月）中任一月份的社会保障资金缴纳凭据复印件。b.提交响应文件截止时间的当月成立的供应商，视同满足本项资格条件要求。c.若为依法不需要缴纳或暂缓缴纳社会保障资金的供应商，提供依法不需要缴纳或暂缓缴纳社会保障资金证明材料的，视同满足本项资格条件要求。</w:t>
            </w:r>
          </w:p>
        </w:tc>
      </w:tr>
      <w:tr w14:paraId="33369F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392AC12A">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p>
        </w:tc>
        <w:tc>
          <w:tcPr>
            <w:tcW w:w="1815" w:type="dxa"/>
            <w:noWrap w:val="0"/>
            <w:vAlign w:val="top"/>
          </w:tcPr>
          <w:p w14:paraId="7CC97370">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具备履行合同所必需设备和专业技术能力的声明函(若有)</w:t>
            </w:r>
          </w:p>
        </w:tc>
        <w:tc>
          <w:tcPr>
            <w:tcW w:w="7516" w:type="dxa"/>
            <w:noWrap w:val="0"/>
            <w:vAlign w:val="top"/>
          </w:tcPr>
          <w:p w14:paraId="180D73C1">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701609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5B4F0570">
            <w:pPr>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8</w:t>
            </w:r>
          </w:p>
        </w:tc>
        <w:tc>
          <w:tcPr>
            <w:tcW w:w="1815" w:type="dxa"/>
            <w:noWrap w:val="0"/>
            <w:vAlign w:val="top"/>
          </w:tcPr>
          <w:p w14:paraId="7DDD8D3C">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参加采购活动前三年内在经营活动中没有重大违法记录的声明</w:t>
            </w:r>
          </w:p>
        </w:tc>
        <w:tc>
          <w:tcPr>
            <w:tcW w:w="7516" w:type="dxa"/>
            <w:noWrap w:val="0"/>
            <w:vAlign w:val="top"/>
          </w:tcPr>
          <w:p w14:paraId="394BE8FD">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DF14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2" w:type="dxa"/>
            <w:noWrap w:val="0"/>
            <w:vAlign w:val="center"/>
          </w:tcPr>
          <w:p w14:paraId="375C15AA">
            <w:pPr>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9</w:t>
            </w:r>
          </w:p>
        </w:tc>
        <w:tc>
          <w:tcPr>
            <w:tcW w:w="1815" w:type="dxa"/>
            <w:noWrap w:val="0"/>
            <w:vAlign w:val="top"/>
          </w:tcPr>
          <w:p w14:paraId="3DDBEC66">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信用记录查询结果</w:t>
            </w:r>
          </w:p>
        </w:tc>
        <w:tc>
          <w:tcPr>
            <w:tcW w:w="7516" w:type="dxa"/>
            <w:noWrap w:val="0"/>
            <w:vAlign w:val="top"/>
          </w:tcPr>
          <w:p w14:paraId="07F5DF38">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bl>
    <w:p w14:paraId="7A51217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p>
    <w:p w14:paraId="400768E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.2特定条件：</w:t>
      </w:r>
    </w:p>
    <w:p w14:paraId="3EE4254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包：1</w:t>
      </w:r>
    </w:p>
    <w:tbl>
      <w:tblPr>
        <w:tblStyle w:val="16"/>
        <w:tblW w:w="10055"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661"/>
        <w:gridCol w:w="7394"/>
      </w:tblGrid>
      <w:tr w14:paraId="5F9E23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jc w:val="center"/>
        </w:trPr>
        <w:tc>
          <w:tcPr>
            <w:tcW w:w="2661" w:type="dxa"/>
            <w:tcBorders>
              <w:top w:val="outset" w:color="auto" w:sz="6" w:space="0"/>
              <w:left w:val="outset" w:color="auto" w:sz="6" w:space="0"/>
              <w:bottom w:val="outset" w:color="auto" w:sz="6" w:space="0"/>
              <w:right w:val="outset" w:color="auto" w:sz="6" w:space="0"/>
            </w:tcBorders>
            <w:noWrap w:val="0"/>
            <w:vAlign w:val="center"/>
          </w:tcPr>
          <w:p w14:paraId="5DCE62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明细</w:t>
            </w:r>
          </w:p>
        </w:tc>
        <w:tc>
          <w:tcPr>
            <w:tcW w:w="7394" w:type="dxa"/>
            <w:tcBorders>
              <w:top w:val="outset" w:color="auto" w:sz="6" w:space="0"/>
              <w:left w:val="outset" w:color="auto" w:sz="6" w:space="0"/>
              <w:bottom w:val="outset" w:color="auto" w:sz="6" w:space="0"/>
              <w:right w:val="outset" w:color="auto" w:sz="6" w:space="0"/>
            </w:tcBorders>
            <w:noWrap w:val="0"/>
            <w:vAlign w:val="center"/>
          </w:tcPr>
          <w:p w14:paraId="23861D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描述</w:t>
            </w:r>
          </w:p>
        </w:tc>
      </w:tr>
      <w:tr w14:paraId="2B1CFD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661" w:type="dxa"/>
            <w:tcBorders>
              <w:top w:val="outset" w:color="auto" w:sz="6" w:space="0"/>
              <w:left w:val="outset" w:color="auto" w:sz="6" w:space="0"/>
              <w:bottom w:val="outset" w:color="auto" w:sz="6" w:space="0"/>
              <w:right w:val="outset" w:color="auto" w:sz="6" w:space="0"/>
            </w:tcBorders>
            <w:noWrap w:val="0"/>
            <w:vAlign w:val="center"/>
          </w:tcPr>
          <w:p w14:paraId="07FD6668">
            <w:pPr>
              <w:pStyle w:val="42"/>
              <w:spacing w:line="360" w:lineRule="auto"/>
              <w:jc w:val="center"/>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color w:val="auto"/>
                <w:kern w:val="0"/>
                <w:sz w:val="21"/>
                <w:szCs w:val="21"/>
                <w:highlight w:val="none"/>
                <w:lang w:val="en-US" w:eastAsia="zh-CN" w:bidi="ar"/>
              </w:rPr>
              <w:t>资格承诺函</w:t>
            </w:r>
          </w:p>
        </w:tc>
        <w:tc>
          <w:tcPr>
            <w:tcW w:w="7394" w:type="dxa"/>
            <w:tcBorders>
              <w:top w:val="outset" w:color="auto" w:sz="6" w:space="0"/>
              <w:left w:val="outset" w:color="auto" w:sz="6" w:space="0"/>
              <w:bottom w:val="outset" w:color="auto" w:sz="6" w:space="0"/>
              <w:right w:val="outset" w:color="auto" w:sz="6" w:space="0"/>
            </w:tcBorders>
            <w:noWrap w:val="0"/>
            <w:vAlign w:val="top"/>
          </w:tcPr>
          <w:p w14:paraId="5FA00A42">
            <w:pPr>
              <w:pStyle w:val="42"/>
              <w:spacing w:line="360" w:lineRule="auto"/>
              <w:jc w:val="left"/>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color w:val="auto"/>
                <w:kern w:val="0"/>
                <w:sz w:val="21"/>
                <w:szCs w:val="21"/>
                <w:highlight w:val="none"/>
                <w:lang w:val="en-US" w:eastAsia="zh-CN"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0403A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661" w:type="dxa"/>
            <w:tcBorders>
              <w:top w:val="outset" w:color="auto" w:sz="6" w:space="0"/>
              <w:left w:val="outset" w:color="auto" w:sz="6" w:space="0"/>
              <w:bottom w:val="outset" w:color="auto" w:sz="6" w:space="0"/>
              <w:right w:val="outset" w:color="auto" w:sz="6" w:space="0"/>
            </w:tcBorders>
            <w:noWrap w:val="0"/>
            <w:vAlign w:val="top"/>
          </w:tcPr>
          <w:p w14:paraId="4340EBA1">
            <w:pPr>
              <w:pStyle w:val="42"/>
              <w:spacing w:line="360" w:lineRule="auto"/>
              <w:jc w:val="center"/>
              <w:rPr>
                <w:rFonts w:hint="default"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color w:val="auto"/>
                <w:kern w:val="0"/>
                <w:sz w:val="21"/>
                <w:szCs w:val="21"/>
                <w:highlight w:val="none"/>
                <w:lang w:val="en-US" w:eastAsia="zh-CN" w:bidi="ar"/>
              </w:rPr>
              <w:t>本采购包属于专门面向中小企业采购。</w:t>
            </w:r>
          </w:p>
        </w:tc>
        <w:tc>
          <w:tcPr>
            <w:tcW w:w="7394" w:type="dxa"/>
            <w:tcBorders>
              <w:top w:val="outset" w:color="auto" w:sz="6" w:space="0"/>
              <w:left w:val="outset" w:color="auto" w:sz="6" w:space="0"/>
              <w:bottom w:val="outset" w:color="auto" w:sz="6" w:space="0"/>
              <w:right w:val="outset" w:color="auto" w:sz="6" w:space="0"/>
            </w:tcBorders>
            <w:noWrap w:val="0"/>
            <w:vAlign w:val="top"/>
          </w:tcPr>
          <w:p w14:paraId="7DD6CE03">
            <w:pPr>
              <w:pStyle w:val="42"/>
              <w:spacing w:line="360" w:lineRule="auto"/>
              <w:jc w:val="left"/>
              <w:rPr>
                <w:rFonts w:hint="eastAsia" w:asciiTheme="minorEastAsia" w:hAnsiTheme="minorEastAsia" w:eastAsiaTheme="minorEastAsia" w:cstheme="minorEastAsia"/>
                <w:color w:val="auto"/>
                <w:kern w:val="0"/>
                <w:sz w:val="21"/>
                <w:szCs w:val="21"/>
                <w:highlight w:val="none"/>
                <w:lang w:val="en-US" w:eastAsia="zh-CN" w:bidi="ar"/>
              </w:rPr>
            </w:pPr>
            <w:r>
              <w:rPr>
                <w:rFonts w:hint="eastAsia" w:asciiTheme="minorEastAsia" w:hAnsiTheme="minorEastAsia" w:eastAsiaTheme="minorEastAsia" w:cstheme="minorEastAsia"/>
                <w:color w:val="auto"/>
                <w:kern w:val="0"/>
                <w:sz w:val="21"/>
                <w:szCs w:val="21"/>
                <w:highlight w:val="none"/>
                <w:lang w:val="en-US" w:eastAsia="zh-CN" w:bidi="ar"/>
              </w:rPr>
              <w:t>本采购包为专门面向中小企业采购，供应商须提供中小企业声明函。监狱企业、残疾人福利性单位视同小型、微型企业。</w:t>
            </w:r>
          </w:p>
        </w:tc>
      </w:tr>
    </w:tbl>
    <w:p w14:paraId="1920AD4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.3是否接受联合体形式的响应磋商：不接受</w:t>
      </w:r>
    </w:p>
    <w:p w14:paraId="6399264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根据上述资格要求，供应商响应文件中应提交的“资格证明文件”相关规定和资料要求，详见竞争性磋商须知前附表和磋商文件第五章。</w:t>
      </w:r>
    </w:p>
    <w:p w14:paraId="150CB634">
      <w:pPr>
        <w:pStyle w:val="13"/>
        <w:widowControl/>
        <w:spacing w:before="0" w:beforeAutospacing="0" w:after="0" w:afterAutospacing="0"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.获取磋商文件时间、地点、方式：时间：</w:t>
      </w:r>
      <w:r>
        <w:rPr>
          <w:rFonts w:hint="eastAsia" w:asciiTheme="minorEastAsia" w:hAnsiTheme="minorEastAsia" w:eastAsiaTheme="minorEastAsia" w:cstheme="minorEastAsia"/>
          <w:color w:val="auto"/>
          <w:highlight w:val="none"/>
          <w:u w:val="single"/>
        </w:rPr>
        <w:t>202</w:t>
      </w:r>
      <w:r>
        <w:rPr>
          <w:rFonts w:hint="eastAsia" w:asciiTheme="minorEastAsia" w:hAnsiTheme="minorEastAsia" w:eastAsiaTheme="minorEastAsia" w:cstheme="minorEastAsia"/>
          <w:color w:val="auto"/>
          <w:highlight w:val="none"/>
          <w:u w:val="single"/>
          <w:lang w:val="en-US" w:eastAsia="zh-CN"/>
        </w:rPr>
        <w:t>6</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lang w:val="en-US" w:eastAsia="zh-CN"/>
        </w:rPr>
        <w:t>11</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lang w:val="en-US" w:eastAsia="zh-CN"/>
        </w:rPr>
        <w:t>4</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20</w:t>
      </w:r>
      <w:r>
        <w:rPr>
          <w:rFonts w:hint="eastAsia" w:asciiTheme="minorEastAsia" w:hAnsiTheme="minorEastAsia" w:eastAsiaTheme="minorEastAsia" w:cstheme="minorEastAsia"/>
          <w:color w:val="auto"/>
          <w:highlight w:val="none"/>
          <w:u w:val="single"/>
          <w:lang w:val="en-US" w:eastAsia="zh-CN"/>
        </w:rPr>
        <w:t>26</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lang w:val="en-US" w:eastAsia="zh-CN"/>
        </w:rPr>
        <w:t>11</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lang w:val="en-US" w:eastAsia="zh-CN"/>
        </w:rPr>
        <w:t>13</w:t>
      </w:r>
      <w:r>
        <w:rPr>
          <w:rFonts w:hint="eastAsia" w:asciiTheme="minorEastAsia" w:hAnsiTheme="minorEastAsia" w:eastAsiaTheme="minorEastAsia" w:cstheme="minorEastAsia"/>
          <w:color w:val="auto"/>
          <w:highlight w:val="none"/>
        </w:rPr>
        <w:t>日（节假日除外）每天8:30～12:00时，14:30～17:00时(北京时间，下同)</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shd w:val="clear" w:color="auto" w:fill="FFFFFF"/>
        </w:rPr>
        <w:t>报名期限内，</w:t>
      </w:r>
      <w:r>
        <w:rPr>
          <w:rFonts w:hint="eastAsia" w:asciiTheme="minorEastAsia" w:hAnsiTheme="minorEastAsia" w:eastAsiaTheme="minorEastAsia" w:cstheme="minorEastAsia"/>
          <w:color w:val="auto"/>
          <w:highlight w:val="none"/>
        </w:rPr>
        <w:t>供应商报名并购买</w:t>
      </w:r>
      <w:r>
        <w:rPr>
          <w:rFonts w:hint="eastAsia" w:asciiTheme="minorEastAsia" w:hAnsiTheme="minorEastAsia" w:eastAsiaTheme="minorEastAsia" w:cstheme="minorEastAsia"/>
          <w:color w:val="auto"/>
          <w:highlight w:val="none"/>
          <w:lang w:val="en-US" w:eastAsia="zh-CN"/>
        </w:rPr>
        <w:t>磋商</w:t>
      </w:r>
      <w:r>
        <w:rPr>
          <w:rFonts w:hint="eastAsia" w:asciiTheme="minorEastAsia" w:hAnsiTheme="minorEastAsia" w:eastAsiaTheme="minorEastAsia" w:cstheme="minorEastAsia"/>
          <w:color w:val="auto"/>
          <w:highlight w:val="none"/>
        </w:rPr>
        <w:t>文件</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shd w:val="clear" w:color="auto" w:fill="FFFFFF"/>
        </w:rPr>
        <w:t>未购买或逾期购买</w:t>
      </w:r>
      <w:r>
        <w:rPr>
          <w:rFonts w:hint="eastAsia" w:asciiTheme="minorEastAsia" w:hAnsiTheme="minorEastAsia" w:eastAsiaTheme="minorEastAsia" w:cstheme="minorEastAsia"/>
          <w:color w:val="auto"/>
          <w:highlight w:val="none"/>
          <w:shd w:val="clear" w:color="auto" w:fill="FFFFFF"/>
          <w:lang w:eastAsia="zh-CN"/>
        </w:rPr>
        <w:t>磋商文件</w:t>
      </w:r>
      <w:r>
        <w:rPr>
          <w:rFonts w:hint="eastAsia" w:asciiTheme="minorEastAsia" w:hAnsiTheme="minorEastAsia" w:eastAsiaTheme="minorEastAsia" w:cstheme="minorEastAsia"/>
          <w:color w:val="auto"/>
          <w:highlight w:val="none"/>
          <w:shd w:val="clear" w:color="auto" w:fill="FFFFFF"/>
        </w:rPr>
        <w:t>的</w:t>
      </w:r>
      <w:r>
        <w:rPr>
          <w:rFonts w:hint="eastAsia" w:asciiTheme="minorEastAsia" w:hAnsiTheme="minorEastAsia" w:eastAsiaTheme="minorEastAsia" w:cstheme="minorEastAsia"/>
          <w:color w:val="auto"/>
          <w:highlight w:val="none"/>
          <w:shd w:val="clear" w:color="auto" w:fill="FFFFFF"/>
          <w:lang w:eastAsia="zh-CN"/>
        </w:rPr>
        <w:t>供应商</w:t>
      </w:r>
      <w:r>
        <w:rPr>
          <w:rFonts w:hint="eastAsia" w:asciiTheme="minorEastAsia" w:hAnsiTheme="minorEastAsia" w:eastAsiaTheme="minorEastAsia" w:cstheme="minorEastAsia"/>
          <w:color w:val="auto"/>
          <w:highlight w:val="none"/>
          <w:shd w:val="clear" w:color="auto" w:fill="FFFFFF"/>
        </w:rPr>
        <w:t>，其响应文件将被拒绝。购买</w:t>
      </w:r>
      <w:r>
        <w:rPr>
          <w:rFonts w:hint="eastAsia" w:asciiTheme="minorEastAsia" w:hAnsiTheme="minorEastAsia" w:eastAsiaTheme="minorEastAsia" w:cstheme="minorEastAsia"/>
          <w:color w:val="auto"/>
          <w:highlight w:val="none"/>
          <w:shd w:val="clear" w:color="auto" w:fill="FFFFFF"/>
          <w:lang w:eastAsia="zh-CN"/>
        </w:rPr>
        <w:t>磋商文件</w:t>
      </w:r>
      <w:r>
        <w:rPr>
          <w:rFonts w:hint="eastAsia" w:asciiTheme="minorEastAsia" w:hAnsiTheme="minorEastAsia" w:eastAsiaTheme="minorEastAsia" w:cstheme="minorEastAsia"/>
          <w:color w:val="auto"/>
          <w:highlight w:val="none"/>
          <w:shd w:val="clear" w:color="auto" w:fill="FFFFFF"/>
        </w:rPr>
        <w:t>时的公司名称应与</w:t>
      </w:r>
      <w:r>
        <w:rPr>
          <w:rFonts w:hint="eastAsia" w:asciiTheme="minorEastAsia" w:hAnsiTheme="minorEastAsia" w:eastAsiaTheme="minorEastAsia" w:cstheme="minorEastAsia"/>
          <w:color w:val="auto"/>
          <w:highlight w:val="none"/>
          <w:shd w:val="clear" w:color="auto" w:fill="FFFFFF"/>
          <w:lang w:val="en-US" w:eastAsia="zh-CN"/>
        </w:rPr>
        <w:t>提交首次响应文件时</w:t>
      </w:r>
      <w:r>
        <w:rPr>
          <w:rFonts w:hint="eastAsia" w:asciiTheme="minorEastAsia" w:hAnsiTheme="minorEastAsia" w:eastAsiaTheme="minorEastAsia" w:cstheme="minorEastAsia"/>
          <w:color w:val="auto"/>
          <w:highlight w:val="none"/>
          <w:shd w:val="clear" w:color="auto" w:fill="FFFFFF"/>
        </w:rPr>
        <w:t>的公司名称一致。</w:t>
      </w:r>
      <w:r>
        <w:rPr>
          <w:rFonts w:hint="eastAsia" w:asciiTheme="minorEastAsia" w:hAnsiTheme="minorEastAsia" w:eastAsiaTheme="minorEastAsia" w:cstheme="minorEastAsia"/>
          <w:color w:val="auto"/>
          <w:highlight w:val="none"/>
        </w:rPr>
        <w:t>每份</w:t>
      </w:r>
      <w:r>
        <w:rPr>
          <w:rFonts w:hint="eastAsia" w:asciiTheme="minorEastAsia" w:hAnsiTheme="minorEastAsia" w:eastAsiaTheme="minorEastAsia" w:cstheme="minorEastAsia"/>
          <w:color w:val="auto"/>
          <w:highlight w:val="none"/>
          <w:lang w:val="en-US" w:eastAsia="zh-CN"/>
        </w:rPr>
        <w:t>磋商</w:t>
      </w:r>
      <w:r>
        <w:rPr>
          <w:rFonts w:hint="eastAsia" w:asciiTheme="minorEastAsia" w:hAnsiTheme="minorEastAsia" w:eastAsiaTheme="minorEastAsia" w:cstheme="minorEastAsia"/>
          <w:color w:val="auto"/>
          <w:highlight w:val="none"/>
        </w:rPr>
        <w:t>文件200元，售后不退。如需邮寄，快递费自付（对邮寄过程中可能发生的延误或丢失，招标代理机构概不负责）。</w:t>
      </w:r>
    </w:p>
    <w:p w14:paraId="3277F6C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shd w:val="clear" w:color="auto" w:fill="FFFFFF"/>
          <w:lang w:val="en-US" w:eastAsia="zh-CN"/>
        </w:rPr>
        <w:t>5</w:t>
      </w:r>
      <w:r>
        <w:rPr>
          <w:rFonts w:hint="eastAsia" w:asciiTheme="minorEastAsia" w:hAnsiTheme="minorEastAsia" w:eastAsiaTheme="minorEastAsia" w:cstheme="minorEastAsia"/>
          <w:color w:val="auto"/>
          <w:highlight w:val="none"/>
          <w:shd w:val="clear" w:color="auto" w:fill="FFFFFF"/>
        </w:rPr>
        <w:t>.1如果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shd w:val="clear" w:color="auto" w:fill="FFFFFF"/>
        </w:rPr>
        <w:t>过程中有发出更正公告，</w:t>
      </w:r>
      <w:r>
        <w:rPr>
          <w:rFonts w:hint="eastAsia" w:asciiTheme="minorEastAsia" w:hAnsiTheme="minorEastAsia" w:eastAsiaTheme="minorEastAsia" w:cstheme="minorEastAsia"/>
          <w:color w:val="auto"/>
          <w:highlight w:val="none"/>
          <w:shd w:val="clear" w:color="auto" w:fill="FFFFFF"/>
          <w:lang w:eastAsia="zh-CN"/>
        </w:rPr>
        <w:t>采购人</w:t>
      </w:r>
      <w:r>
        <w:rPr>
          <w:rFonts w:hint="eastAsia" w:asciiTheme="minorEastAsia" w:hAnsiTheme="minorEastAsia" w:eastAsiaTheme="minorEastAsia" w:cstheme="minorEastAsia"/>
          <w:color w:val="auto"/>
          <w:highlight w:val="none"/>
          <w:shd w:val="clear" w:color="auto" w:fill="FFFFFF"/>
        </w:rPr>
        <w:t>将根据实际情况确定是否延长报名期限，则报名截止时间以更正公告中的约定为准。</w:t>
      </w:r>
    </w:p>
    <w:p w14:paraId="75CED1FB">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pacing w:val="0"/>
          <w:sz w:val="24"/>
          <w:szCs w:val="24"/>
          <w:highlight w:val="none"/>
          <w:lang w:val="en-US" w:eastAsia="zh-CN"/>
        </w:rPr>
        <w:t>6</w:t>
      </w:r>
      <w:r>
        <w:rPr>
          <w:rFonts w:hint="eastAsia" w:asciiTheme="minorEastAsia" w:hAnsiTheme="minorEastAsia" w:eastAsiaTheme="minorEastAsia" w:cstheme="minorEastAsia"/>
          <w:color w:val="auto"/>
          <w:spacing w:val="0"/>
          <w:sz w:val="24"/>
          <w:szCs w:val="24"/>
          <w:highlight w:val="none"/>
        </w:rPr>
        <w:t>.首次响应文件递交截止时间及地点：</w:t>
      </w:r>
      <w:r>
        <w:rPr>
          <w:rFonts w:hint="eastAsia" w:asciiTheme="minorEastAsia" w:hAnsiTheme="minorEastAsia" w:eastAsiaTheme="minorEastAsia" w:cstheme="minorEastAsia"/>
          <w:color w:val="auto"/>
          <w:sz w:val="24"/>
          <w:highlight w:val="none"/>
          <w:u w:val="single"/>
        </w:rPr>
        <w:t>202</w:t>
      </w:r>
      <w:r>
        <w:rPr>
          <w:rFonts w:hint="eastAsia" w:asciiTheme="minorEastAsia" w:hAnsiTheme="minorEastAsia" w:eastAsiaTheme="minorEastAsia" w:cstheme="minorEastAsia"/>
          <w:color w:val="auto"/>
          <w:sz w:val="24"/>
          <w:highlight w:val="none"/>
          <w:u w:val="single"/>
          <w:lang w:val="en-US" w:eastAsia="zh-CN"/>
        </w:rPr>
        <w:t>6</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lang w:val="en-US" w:eastAsia="zh-CN"/>
        </w:rPr>
        <w:t>11</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lang w:val="en-US" w:eastAsia="zh-CN"/>
        </w:rPr>
        <w:t>16</w:t>
      </w:r>
      <w:r>
        <w:rPr>
          <w:rFonts w:hint="eastAsia" w:asciiTheme="minorEastAsia" w:hAnsiTheme="minorEastAsia" w:eastAsiaTheme="minorEastAsia" w:cstheme="minorEastAsia"/>
          <w:color w:val="auto"/>
          <w:sz w:val="24"/>
          <w:highlight w:val="none"/>
        </w:rPr>
        <w:t>日</w:t>
      </w:r>
      <w:r>
        <w:rPr>
          <w:rFonts w:hint="eastAsia" w:asciiTheme="minorEastAsia" w:hAnsiTheme="minorEastAsia" w:eastAsiaTheme="minorEastAsia" w:cstheme="minorEastAsia"/>
          <w:color w:val="auto"/>
          <w:sz w:val="24"/>
          <w:highlight w:val="none"/>
          <w:u w:val="single"/>
        </w:rPr>
        <w:t>09</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00</w:t>
      </w:r>
      <w:r>
        <w:rPr>
          <w:rFonts w:hint="eastAsia" w:asciiTheme="minorEastAsia" w:hAnsiTheme="minorEastAsia" w:eastAsiaTheme="minorEastAsia" w:cstheme="minorEastAsia"/>
          <w:color w:val="auto"/>
          <w:sz w:val="24"/>
          <w:highlight w:val="none"/>
        </w:rPr>
        <w:t>(北京时间)</w:t>
      </w:r>
      <w:r>
        <w:rPr>
          <w:rFonts w:hint="eastAsia" w:asciiTheme="minorEastAsia" w:hAnsiTheme="minorEastAsia" w:eastAsiaTheme="minorEastAsia" w:cstheme="minorEastAsia"/>
          <w:color w:val="auto"/>
          <w:spacing w:val="0"/>
          <w:sz w:val="24"/>
          <w:szCs w:val="24"/>
          <w:highlight w:val="none"/>
        </w:rPr>
        <w:t>（从磋商文件开始发出之日起至供应商提交首次响应文件截止之日止不得少于10日；（</w:t>
      </w:r>
      <w:r>
        <w:rPr>
          <w:rFonts w:hint="eastAsia" w:asciiTheme="minorEastAsia" w:hAnsiTheme="minorEastAsia" w:eastAsiaTheme="minorEastAsia" w:cstheme="minorEastAsia"/>
          <w:color w:val="auto"/>
          <w:spacing w:val="0"/>
          <w:sz w:val="24"/>
          <w:szCs w:val="24"/>
          <w:highlight w:val="none"/>
          <w:lang w:val="en-US" w:eastAsia="zh-CN"/>
        </w:rPr>
        <w:t>代理机构工作人员</w:t>
      </w:r>
      <w:r>
        <w:rPr>
          <w:rFonts w:hint="eastAsia" w:asciiTheme="minorEastAsia" w:hAnsiTheme="minorEastAsia" w:eastAsiaTheme="minorEastAsia" w:cstheme="minorEastAsia"/>
          <w:color w:val="auto"/>
          <w:spacing w:val="0"/>
          <w:sz w:val="24"/>
          <w:szCs w:val="24"/>
          <w:highlight w:val="none"/>
        </w:rPr>
        <w:t>将在截止时间前半小时开始签收</w:t>
      </w:r>
      <w:r>
        <w:rPr>
          <w:rFonts w:hint="eastAsia" w:asciiTheme="minorEastAsia" w:hAnsiTheme="minorEastAsia" w:eastAsiaTheme="minorEastAsia" w:cstheme="minorEastAsia"/>
          <w:color w:val="auto"/>
          <w:spacing w:val="0"/>
          <w:sz w:val="24"/>
          <w:szCs w:val="24"/>
          <w:highlight w:val="none"/>
          <w:lang w:val="en-US" w:eastAsia="zh-CN"/>
        </w:rPr>
        <w:t>响应</w:t>
      </w:r>
      <w:r>
        <w:rPr>
          <w:rFonts w:hint="eastAsia" w:asciiTheme="minorEastAsia" w:hAnsiTheme="minorEastAsia" w:eastAsiaTheme="minorEastAsia" w:cstheme="minorEastAsia"/>
          <w:color w:val="auto"/>
          <w:spacing w:val="0"/>
          <w:sz w:val="24"/>
          <w:szCs w:val="24"/>
          <w:highlight w:val="none"/>
        </w:rPr>
        <w:t>文件），不符合采购文件的规定或逾期收到的投标文件恕不接受。地点：龙岩学院三创楼505</w:t>
      </w:r>
      <w:r>
        <w:rPr>
          <w:rFonts w:hint="eastAsia" w:asciiTheme="minorEastAsia" w:hAnsiTheme="minorEastAsia" w:eastAsiaTheme="minorEastAsia" w:cstheme="minorEastAsia"/>
          <w:color w:val="auto"/>
          <w:spacing w:val="0"/>
          <w:sz w:val="24"/>
          <w:szCs w:val="24"/>
          <w:highlight w:val="none"/>
          <w:lang w:val="en-US" w:eastAsia="zh-CN"/>
        </w:rPr>
        <w:t>。</w:t>
      </w:r>
    </w:p>
    <w:p w14:paraId="11248177">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0"/>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pacing w:val="0"/>
          <w:sz w:val="24"/>
          <w:szCs w:val="24"/>
          <w:highlight w:val="none"/>
        </w:rPr>
        <w:t>  </w:t>
      </w:r>
      <w:r>
        <w:rPr>
          <w:rFonts w:hint="eastAsia" w:asciiTheme="minorEastAsia" w:hAnsiTheme="minorEastAsia" w:eastAsiaTheme="minorEastAsia" w:cstheme="minorEastAsia"/>
          <w:color w:val="auto"/>
          <w:spacing w:val="0"/>
          <w:sz w:val="24"/>
          <w:szCs w:val="24"/>
          <w:highlight w:val="none"/>
          <w:lang w:val="en-US" w:eastAsia="zh-CN"/>
        </w:rPr>
        <w:t>7</w:t>
      </w:r>
      <w:r>
        <w:rPr>
          <w:rFonts w:hint="eastAsia" w:asciiTheme="minorEastAsia" w:hAnsiTheme="minorEastAsia" w:eastAsiaTheme="minorEastAsia" w:cstheme="minorEastAsia"/>
          <w:color w:val="auto"/>
          <w:spacing w:val="0"/>
          <w:sz w:val="24"/>
          <w:szCs w:val="24"/>
          <w:highlight w:val="none"/>
        </w:rPr>
        <w:t>.磋商时间及地点：</w:t>
      </w:r>
      <w:r>
        <w:rPr>
          <w:rFonts w:hint="eastAsia" w:asciiTheme="minorEastAsia" w:hAnsiTheme="minorEastAsia" w:eastAsiaTheme="minorEastAsia" w:cstheme="minorEastAsia"/>
          <w:color w:val="auto"/>
          <w:sz w:val="24"/>
          <w:highlight w:val="none"/>
          <w:u w:val="single"/>
        </w:rPr>
        <w:t>202</w:t>
      </w:r>
      <w:r>
        <w:rPr>
          <w:rFonts w:hint="eastAsia" w:asciiTheme="minorEastAsia" w:hAnsiTheme="minorEastAsia" w:eastAsiaTheme="minorEastAsia" w:cstheme="minorEastAsia"/>
          <w:color w:val="auto"/>
          <w:sz w:val="24"/>
          <w:highlight w:val="none"/>
          <w:u w:val="single"/>
          <w:lang w:val="en-US" w:eastAsia="zh-CN"/>
        </w:rPr>
        <w:t>6</w:t>
      </w:r>
      <w:r>
        <w:rPr>
          <w:rFonts w:hint="eastAsia" w:asciiTheme="minorEastAsia" w:hAnsiTheme="minorEastAsia" w:eastAsiaTheme="minorEastAsia" w:cstheme="minorEastAsia"/>
          <w:color w:val="auto"/>
          <w:sz w:val="24"/>
          <w:highlight w:val="none"/>
        </w:rPr>
        <w:t>年</w:t>
      </w:r>
      <w:r>
        <w:rPr>
          <w:rFonts w:hint="eastAsia" w:asciiTheme="minorEastAsia" w:hAnsiTheme="minorEastAsia" w:eastAsiaTheme="minorEastAsia" w:cstheme="minorEastAsia"/>
          <w:color w:val="auto"/>
          <w:sz w:val="24"/>
          <w:highlight w:val="none"/>
          <w:u w:val="single"/>
          <w:lang w:val="en-US" w:eastAsia="zh-CN"/>
        </w:rPr>
        <w:t>11</w:t>
      </w:r>
      <w:r>
        <w:rPr>
          <w:rFonts w:hint="eastAsia" w:asciiTheme="minorEastAsia" w:hAnsiTheme="minorEastAsia" w:eastAsiaTheme="minorEastAsia" w:cstheme="minorEastAsia"/>
          <w:color w:val="auto"/>
          <w:sz w:val="24"/>
          <w:highlight w:val="none"/>
        </w:rPr>
        <w:t>月</w:t>
      </w:r>
      <w:r>
        <w:rPr>
          <w:rFonts w:hint="eastAsia" w:asciiTheme="minorEastAsia" w:hAnsiTheme="minorEastAsia" w:eastAsiaTheme="minorEastAsia" w:cstheme="minorEastAsia"/>
          <w:color w:val="auto"/>
          <w:sz w:val="24"/>
          <w:highlight w:val="none"/>
          <w:u w:val="single"/>
          <w:lang w:val="en-US" w:eastAsia="zh-CN"/>
        </w:rPr>
        <w:t>16</w:t>
      </w:r>
      <w:r>
        <w:rPr>
          <w:rFonts w:hint="eastAsia" w:asciiTheme="minorEastAsia" w:hAnsiTheme="minorEastAsia" w:eastAsiaTheme="minorEastAsia" w:cstheme="minorEastAsia"/>
          <w:color w:val="auto"/>
          <w:sz w:val="24"/>
          <w:highlight w:val="none"/>
        </w:rPr>
        <w:t>日</w:t>
      </w:r>
      <w:r>
        <w:rPr>
          <w:rFonts w:hint="eastAsia" w:asciiTheme="minorEastAsia" w:hAnsiTheme="minorEastAsia" w:eastAsiaTheme="minorEastAsia" w:cstheme="minorEastAsia"/>
          <w:color w:val="auto"/>
          <w:sz w:val="24"/>
          <w:highlight w:val="none"/>
          <w:u w:val="single"/>
        </w:rPr>
        <w:t>09</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u w:val="single"/>
        </w:rPr>
        <w:t>00</w:t>
      </w:r>
      <w:r>
        <w:rPr>
          <w:rFonts w:hint="eastAsia" w:asciiTheme="minorEastAsia" w:hAnsiTheme="minorEastAsia" w:eastAsiaTheme="minorEastAsia" w:cstheme="minorEastAsia"/>
          <w:color w:val="auto"/>
          <w:sz w:val="24"/>
          <w:highlight w:val="none"/>
        </w:rPr>
        <w:t>（北京时间）</w:t>
      </w:r>
      <w:r>
        <w:rPr>
          <w:rFonts w:hint="eastAsia" w:asciiTheme="minorEastAsia" w:hAnsiTheme="minorEastAsia" w:eastAsiaTheme="minorEastAsia" w:cstheme="minorEastAsia"/>
          <w:color w:val="auto"/>
          <w:sz w:val="24"/>
          <w:highlight w:val="none"/>
          <w:lang w:eastAsia="zh-CN"/>
        </w:rPr>
        <w:t>，地点</w:t>
      </w:r>
      <w:r>
        <w:rPr>
          <w:rFonts w:hint="eastAsia" w:asciiTheme="minorEastAsia" w:hAnsiTheme="minorEastAsia" w:eastAsiaTheme="minorEastAsia" w:cstheme="minorEastAsia"/>
          <w:color w:val="auto"/>
          <w:sz w:val="24"/>
          <w:highlight w:val="none"/>
          <w:lang w:val="en-US" w:eastAsia="zh-CN"/>
        </w:rPr>
        <w:t>:</w:t>
      </w:r>
      <w:r>
        <w:rPr>
          <w:rFonts w:hint="eastAsia" w:asciiTheme="minorEastAsia" w:hAnsiTheme="minorEastAsia" w:eastAsiaTheme="minorEastAsia" w:cstheme="minorEastAsia"/>
          <w:color w:val="auto"/>
          <w:spacing w:val="0"/>
          <w:sz w:val="24"/>
          <w:szCs w:val="24"/>
          <w:highlight w:val="none"/>
        </w:rPr>
        <w:t>龙岩学院三创楼505</w:t>
      </w:r>
      <w:r>
        <w:rPr>
          <w:rFonts w:hint="eastAsia" w:asciiTheme="minorEastAsia" w:hAnsiTheme="minorEastAsia" w:eastAsiaTheme="minorEastAsia" w:cstheme="minorEastAsia"/>
          <w:color w:val="auto"/>
          <w:highlight w:val="none"/>
          <w:lang w:eastAsia="zh-CN"/>
        </w:rPr>
        <w:t>。</w:t>
      </w:r>
    </w:p>
    <w:p w14:paraId="537368A6">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0"/>
        <w:textAlignment w:val="auto"/>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w:t>
      </w:r>
      <w:r>
        <w:rPr>
          <w:rFonts w:hint="eastAsia" w:asciiTheme="minorEastAsia" w:hAnsiTheme="minorEastAsia" w:eastAsiaTheme="minorEastAsia" w:cstheme="minorEastAsia"/>
          <w:color w:val="auto"/>
          <w:spacing w:val="0"/>
          <w:sz w:val="24"/>
          <w:szCs w:val="24"/>
          <w:highlight w:val="none"/>
          <w:lang w:val="en-US" w:eastAsia="zh-CN"/>
        </w:rPr>
        <w:t>8</w:t>
      </w:r>
      <w:r>
        <w:rPr>
          <w:rFonts w:hint="eastAsia" w:asciiTheme="minorEastAsia" w:hAnsiTheme="minorEastAsia" w:eastAsiaTheme="minorEastAsia" w:cstheme="minorEastAsia"/>
          <w:color w:val="auto"/>
          <w:spacing w:val="0"/>
          <w:sz w:val="24"/>
          <w:szCs w:val="24"/>
          <w:highlight w:val="none"/>
        </w:rPr>
        <w:t>.竞争性磋商公告期限：发布公告之日起3个工作日。</w:t>
      </w:r>
    </w:p>
    <w:p w14:paraId="2E804478">
      <w:pPr>
        <w:pStyle w:val="1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pacing w:val="0"/>
          <w:sz w:val="24"/>
          <w:szCs w:val="24"/>
          <w:highlight w:val="none"/>
          <w:lang w:val="en-US" w:eastAsia="zh-CN"/>
        </w:rPr>
        <w:t>9.</w:t>
      </w:r>
      <w:r>
        <w:rPr>
          <w:rFonts w:hint="eastAsia" w:asciiTheme="minorEastAsia" w:hAnsiTheme="minorEastAsia" w:eastAsiaTheme="minorEastAsia" w:cstheme="minorEastAsia"/>
          <w:color w:val="auto"/>
          <w:sz w:val="24"/>
          <w:highlight w:val="none"/>
        </w:rPr>
        <w:t>本采购项目相关信息在龙岩学院信息公开网（https://xxgk.lyun.edu.cn/index.htm）</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b w:val="0"/>
          <w:bCs w:val="0"/>
          <w:color w:val="auto"/>
          <w:spacing w:val="0"/>
          <w:sz w:val="24"/>
          <w:szCs w:val="24"/>
          <w:highlight w:val="none"/>
          <w:u w:val="none"/>
          <w:lang w:eastAsia="zh-CN"/>
        </w:rPr>
        <w:t>龙岩市鑫达工程管理有限公司（</w:t>
      </w:r>
      <w:r>
        <w:rPr>
          <w:rFonts w:hint="eastAsia" w:asciiTheme="minorEastAsia" w:hAnsiTheme="minorEastAsia" w:eastAsiaTheme="minorEastAsia" w:cstheme="minorEastAsia"/>
          <w:color w:val="auto"/>
          <w:sz w:val="24"/>
          <w:highlight w:val="none"/>
          <w:lang w:eastAsia="zh-CN"/>
        </w:rPr>
        <w:t>http://admin.lyxdgc.com/</w:t>
      </w:r>
      <w:r>
        <w:rPr>
          <w:rFonts w:hint="eastAsia" w:asciiTheme="minorEastAsia" w:hAnsiTheme="minorEastAsia" w:eastAsiaTheme="minorEastAsia" w:cstheme="minorEastAsia"/>
          <w:b w:val="0"/>
          <w:bCs w:val="0"/>
          <w:color w:val="auto"/>
          <w:spacing w:val="0"/>
          <w:sz w:val="24"/>
          <w:szCs w:val="24"/>
          <w:highlight w:val="none"/>
          <w:u w:val="none"/>
          <w:lang w:eastAsia="zh-CN"/>
        </w:rPr>
        <w:t>）</w:t>
      </w:r>
      <w:r>
        <w:rPr>
          <w:rFonts w:hint="eastAsia" w:asciiTheme="minorEastAsia" w:hAnsiTheme="minorEastAsia" w:eastAsiaTheme="minorEastAsia" w:cstheme="minorEastAsia"/>
          <w:color w:val="auto"/>
          <w:highlight w:val="none"/>
          <w:shd w:val="clear" w:color="auto" w:fill="FFFFFF"/>
          <w:lang w:val="en-US" w:eastAsia="zh-CN"/>
        </w:rPr>
        <w:t>上</w:t>
      </w:r>
      <w:r>
        <w:rPr>
          <w:rFonts w:hint="eastAsia" w:asciiTheme="minorEastAsia" w:hAnsiTheme="minorEastAsia" w:eastAsiaTheme="minorEastAsia" w:cstheme="minorEastAsia"/>
          <w:color w:val="auto"/>
          <w:sz w:val="24"/>
          <w:highlight w:val="none"/>
        </w:rPr>
        <w:t>发布</w:t>
      </w:r>
      <w:r>
        <w:rPr>
          <w:rFonts w:hint="eastAsia" w:asciiTheme="minorEastAsia" w:hAnsiTheme="minorEastAsia" w:eastAsiaTheme="minorEastAsia" w:cstheme="minorEastAsia"/>
          <w:color w:val="auto"/>
          <w:sz w:val="24"/>
          <w:highlight w:val="none"/>
          <w:lang w:eastAsia="zh-CN"/>
        </w:rPr>
        <w:t>。</w:t>
      </w:r>
    </w:p>
    <w:p w14:paraId="218989BC">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479" w:leftChars="228" w:right="0" w:firstLine="0" w:firstLineChars="0"/>
        <w:textAlignment w:val="auto"/>
        <w:rPr>
          <w:rFonts w:hint="eastAsia" w:asciiTheme="minorEastAsia" w:hAnsiTheme="minorEastAsia" w:eastAsiaTheme="minorEastAsia" w:cstheme="minorEastAsia"/>
          <w:b w:val="0"/>
          <w:bCs w:val="0"/>
          <w:color w:val="auto"/>
          <w:sz w:val="24"/>
          <w:szCs w:val="24"/>
          <w:highlight w:val="none"/>
          <w:u w:val="none"/>
          <w:lang w:eastAsia="zh-CN"/>
        </w:rPr>
      </w:pPr>
      <w:r>
        <w:rPr>
          <w:rFonts w:hint="eastAsia" w:asciiTheme="minorEastAsia" w:hAnsiTheme="minorEastAsia" w:eastAsiaTheme="minorEastAsia" w:cstheme="minorEastAsia"/>
          <w:b w:val="0"/>
          <w:bCs w:val="0"/>
          <w:color w:val="auto"/>
          <w:spacing w:val="0"/>
          <w:sz w:val="24"/>
          <w:szCs w:val="24"/>
          <w:highlight w:val="none"/>
          <w:u w:val="none"/>
        </w:rPr>
        <w:t>1</w:t>
      </w:r>
      <w:r>
        <w:rPr>
          <w:rFonts w:hint="eastAsia" w:asciiTheme="minorEastAsia" w:hAnsiTheme="minorEastAsia" w:eastAsiaTheme="minorEastAsia" w:cstheme="minorEastAsia"/>
          <w:b w:val="0"/>
          <w:bCs w:val="0"/>
          <w:color w:val="auto"/>
          <w:spacing w:val="0"/>
          <w:sz w:val="24"/>
          <w:szCs w:val="24"/>
          <w:highlight w:val="none"/>
          <w:u w:val="none"/>
          <w:lang w:val="en-US" w:eastAsia="zh-CN"/>
        </w:rPr>
        <w:t>0</w:t>
      </w:r>
      <w:r>
        <w:rPr>
          <w:rFonts w:hint="eastAsia" w:asciiTheme="minorEastAsia" w:hAnsiTheme="minorEastAsia" w:eastAsiaTheme="minorEastAsia" w:cstheme="minorEastAsia"/>
          <w:b w:val="0"/>
          <w:bCs w:val="0"/>
          <w:color w:val="auto"/>
          <w:spacing w:val="0"/>
          <w:sz w:val="24"/>
          <w:szCs w:val="24"/>
          <w:highlight w:val="none"/>
          <w:u w:val="none"/>
        </w:rPr>
        <w:t>.采购人：</w:t>
      </w:r>
      <w:r>
        <w:rPr>
          <w:rFonts w:hint="eastAsia" w:asciiTheme="minorEastAsia" w:hAnsiTheme="minorEastAsia" w:eastAsiaTheme="minorEastAsia" w:cstheme="minorEastAsia"/>
          <w:b w:val="0"/>
          <w:bCs w:val="0"/>
          <w:color w:val="auto"/>
          <w:spacing w:val="0"/>
          <w:sz w:val="24"/>
          <w:szCs w:val="24"/>
          <w:highlight w:val="none"/>
          <w:u w:val="none"/>
          <w:lang w:eastAsia="zh-CN"/>
        </w:rPr>
        <w:t>龙岩学院</w:t>
      </w:r>
    </w:p>
    <w:p w14:paraId="7DB484AF">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pacing w:val="0"/>
          <w:sz w:val="24"/>
          <w:szCs w:val="24"/>
          <w:highlight w:val="none"/>
          <w:u w:val="none"/>
        </w:rPr>
        <w:t>地  址：</w:t>
      </w:r>
      <w:r>
        <w:rPr>
          <w:rFonts w:hint="eastAsia" w:asciiTheme="minorEastAsia" w:hAnsiTheme="minorEastAsia" w:eastAsiaTheme="minorEastAsia" w:cstheme="minorEastAsia"/>
          <w:color w:val="auto"/>
          <w:highlight w:val="none"/>
          <w:lang w:eastAsia="zh-CN"/>
        </w:rPr>
        <w:t>龙岩市新罗区东肖北路1号</w:t>
      </w:r>
    </w:p>
    <w:p w14:paraId="2FABC1E8">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pacing w:val="0"/>
          <w:sz w:val="24"/>
          <w:szCs w:val="24"/>
          <w:highlight w:val="none"/>
          <w:u w:val="none"/>
        </w:rPr>
        <w:t>联系人：</w:t>
      </w:r>
      <w:r>
        <w:rPr>
          <w:rFonts w:hint="eastAsia" w:asciiTheme="minorEastAsia" w:hAnsiTheme="minorEastAsia" w:eastAsiaTheme="minorEastAsia" w:cstheme="minorEastAsia"/>
          <w:b w:val="0"/>
          <w:bCs w:val="0"/>
          <w:color w:val="auto"/>
          <w:spacing w:val="0"/>
          <w:sz w:val="24"/>
          <w:szCs w:val="24"/>
          <w:highlight w:val="none"/>
          <w:u w:val="none"/>
          <w:lang w:val="en-US" w:eastAsia="zh-CN"/>
        </w:rPr>
        <w:t>郭老师</w:t>
      </w:r>
    </w:p>
    <w:p w14:paraId="72BD7CDF">
      <w:pPr>
        <w:pStyle w:val="13"/>
        <w:widowControl/>
        <w:spacing w:before="75" w:beforeAutospacing="0" w:after="75" w:afterAutospacing="0" w:line="360" w:lineRule="auto"/>
        <w:ind w:firstLine="480" w:firstLineChars="200"/>
        <w:rPr>
          <w:rFonts w:hint="default" w:asciiTheme="minorEastAsia" w:hAnsiTheme="minorEastAsia" w:eastAsiaTheme="minorEastAsia" w:cstheme="minorEastAsia"/>
          <w:b w:val="0"/>
          <w:bCs w:val="0"/>
          <w:color w:val="auto"/>
          <w:spacing w:val="0"/>
          <w:sz w:val="24"/>
          <w:szCs w:val="24"/>
          <w:highlight w:val="none"/>
          <w:u w:val="none"/>
          <w:lang w:val="en-US" w:eastAsia="zh-CN"/>
        </w:rPr>
      </w:pPr>
      <w:r>
        <w:rPr>
          <w:rFonts w:hint="eastAsia" w:asciiTheme="minorEastAsia" w:hAnsiTheme="minorEastAsia" w:eastAsiaTheme="minorEastAsia" w:cstheme="minorEastAsia"/>
          <w:b w:val="0"/>
          <w:bCs w:val="0"/>
          <w:color w:val="auto"/>
          <w:spacing w:val="0"/>
          <w:sz w:val="24"/>
          <w:szCs w:val="24"/>
          <w:highlight w:val="none"/>
          <w:u w:val="none"/>
        </w:rPr>
        <w:t>联系</w:t>
      </w:r>
      <w:r>
        <w:rPr>
          <w:rFonts w:hint="eastAsia" w:asciiTheme="minorEastAsia" w:hAnsiTheme="minorEastAsia" w:eastAsiaTheme="minorEastAsia" w:cstheme="minorEastAsia"/>
          <w:b w:val="0"/>
          <w:bCs w:val="0"/>
          <w:color w:val="auto"/>
          <w:spacing w:val="0"/>
          <w:sz w:val="24"/>
          <w:szCs w:val="24"/>
          <w:highlight w:val="none"/>
          <w:u w:val="none"/>
          <w:lang w:val="en-US" w:eastAsia="zh-CN"/>
        </w:rPr>
        <w:t>电话</w:t>
      </w:r>
      <w:r>
        <w:rPr>
          <w:rFonts w:hint="eastAsia" w:asciiTheme="minorEastAsia" w:hAnsiTheme="minorEastAsia" w:eastAsiaTheme="minorEastAsia" w:cstheme="minorEastAsia"/>
          <w:b w:val="0"/>
          <w:bCs w:val="0"/>
          <w:color w:val="auto"/>
          <w:spacing w:val="0"/>
          <w:sz w:val="24"/>
          <w:szCs w:val="24"/>
          <w:highlight w:val="none"/>
          <w:u w:val="none"/>
        </w:rPr>
        <w:t>：</w:t>
      </w:r>
      <w:r>
        <w:rPr>
          <w:rFonts w:hint="eastAsia" w:asciiTheme="minorEastAsia" w:hAnsiTheme="minorEastAsia" w:eastAsiaTheme="minorEastAsia" w:cstheme="minorEastAsia"/>
          <w:b w:val="0"/>
          <w:bCs w:val="0"/>
          <w:color w:val="auto"/>
          <w:spacing w:val="0"/>
          <w:sz w:val="24"/>
          <w:szCs w:val="24"/>
          <w:highlight w:val="none"/>
          <w:u w:val="none"/>
          <w:lang w:eastAsia="zh-CN"/>
        </w:rPr>
        <w:t>0597-2798358</w:t>
      </w:r>
    </w:p>
    <w:p w14:paraId="64713A12">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b w:val="0"/>
          <w:bCs w:val="0"/>
          <w:color w:val="auto"/>
          <w:sz w:val="24"/>
          <w:szCs w:val="24"/>
          <w:highlight w:val="none"/>
          <w:u w:val="none"/>
          <w:lang w:eastAsia="zh-CN"/>
        </w:rPr>
      </w:pPr>
      <w:r>
        <w:rPr>
          <w:rFonts w:hint="eastAsia" w:asciiTheme="minorEastAsia" w:hAnsiTheme="minorEastAsia" w:eastAsiaTheme="minorEastAsia" w:cstheme="minorEastAsia"/>
          <w:b w:val="0"/>
          <w:bCs w:val="0"/>
          <w:color w:val="auto"/>
          <w:spacing w:val="0"/>
          <w:sz w:val="24"/>
          <w:szCs w:val="24"/>
          <w:highlight w:val="none"/>
          <w:u w:val="none"/>
          <w:lang w:val="en-US" w:eastAsia="zh-CN"/>
        </w:rPr>
        <w:t>11.</w:t>
      </w:r>
      <w:r>
        <w:rPr>
          <w:rFonts w:hint="eastAsia" w:asciiTheme="minorEastAsia" w:hAnsiTheme="minorEastAsia" w:eastAsiaTheme="minorEastAsia" w:cstheme="minorEastAsia"/>
          <w:b w:val="0"/>
          <w:bCs w:val="0"/>
          <w:color w:val="auto"/>
          <w:spacing w:val="0"/>
          <w:sz w:val="24"/>
          <w:szCs w:val="24"/>
          <w:highlight w:val="none"/>
          <w:u w:val="none"/>
        </w:rPr>
        <w:t>代理机构：</w:t>
      </w:r>
      <w:r>
        <w:rPr>
          <w:rFonts w:hint="eastAsia" w:asciiTheme="minorEastAsia" w:hAnsiTheme="minorEastAsia" w:eastAsiaTheme="minorEastAsia" w:cstheme="minorEastAsia"/>
          <w:b w:val="0"/>
          <w:bCs w:val="0"/>
          <w:color w:val="auto"/>
          <w:spacing w:val="0"/>
          <w:sz w:val="24"/>
          <w:szCs w:val="24"/>
          <w:highlight w:val="none"/>
          <w:u w:val="none"/>
          <w:lang w:eastAsia="zh-CN"/>
        </w:rPr>
        <w:t>龙岩市鑫达工程管理有限公司</w:t>
      </w:r>
    </w:p>
    <w:p w14:paraId="7E53693F">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color w:val="auto"/>
          <w:highlight w:val="none"/>
          <w:u w:val="none"/>
          <w:lang w:eastAsia="zh-CN"/>
        </w:rPr>
      </w:pPr>
      <w:r>
        <w:rPr>
          <w:rFonts w:hint="eastAsia" w:asciiTheme="minorEastAsia" w:hAnsiTheme="minorEastAsia" w:eastAsiaTheme="minorEastAsia" w:cstheme="minorEastAsia"/>
          <w:color w:val="auto"/>
          <w:spacing w:val="0"/>
          <w:sz w:val="24"/>
          <w:szCs w:val="24"/>
          <w:highlight w:val="none"/>
          <w:u w:val="none"/>
        </w:rPr>
        <w:t>地  址：</w:t>
      </w:r>
      <w:r>
        <w:rPr>
          <w:rFonts w:hint="eastAsia" w:asciiTheme="minorEastAsia" w:hAnsiTheme="minorEastAsia" w:eastAsiaTheme="minorEastAsia" w:cstheme="minorEastAsia"/>
          <w:color w:val="auto"/>
          <w:spacing w:val="0"/>
          <w:sz w:val="24"/>
          <w:szCs w:val="24"/>
          <w:highlight w:val="none"/>
          <w:u w:val="none"/>
          <w:lang w:eastAsia="zh-CN"/>
        </w:rPr>
        <w:t>龙岩市新罗区富</w:t>
      </w:r>
      <w:r>
        <w:rPr>
          <w:rFonts w:hint="eastAsia" w:asciiTheme="minorEastAsia" w:hAnsiTheme="minorEastAsia" w:eastAsiaTheme="minorEastAsia" w:cstheme="minorEastAsia"/>
          <w:color w:val="auto"/>
          <w:spacing w:val="0"/>
          <w:sz w:val="24"/>
          <w:szCs w:val="24"/>
          <w:highlight w:val="none"/>
          <w:u w:val="none"/>
          <w:lang w:val="en-US" w:eastAsia="zh-CN"/>
        </w:rPr>
        <w:t>山</w:t>
      </w:r>
      <w:r>
        <w:rPr>
          <w:rFonts w:hint="eastAsia" w:asciiTheme="minorEastAsia" w:hAnsiTheme="minorEastAsia" w:eastAsiaTheme="minorEastAsia" w:cstheme="minorEastAsia"/>
          <w:color w:val="auto"/>
          <w:spacing w:val="0"/>
          <w:sz w:val="24"/>
          <w:szCs w:val="24"/>
          <w:highlight w:val="none"/>
          <w:u w:val="none"/>
          <w:lang w:eastAsia="zh-CN"/>
        </w:rPr>
        <w:t>国际9楼930室</w:t>
      </w:r>
    </w:p>
    <w:p w14:paraId="658AB997">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color w:val="auto"/>
          <w:highlight w:val="none"/>
          <w:u w:val="none"/>
          <w:lang w:eastAsia="zh-CN"/>
        </w:rPr>
      </w:pPr>
      <w:r>
        <w:rPr>
          <w:rFonts w:hint="eastAsia" w:asciiTheme="minorEastAsia" w:hAnsiTheme="minorEastAsia" w:eastAsiaTheme="minorEastAsia" w:cstheme="minorEastAsia"/>
          <w:color w:val="auto"/>
          <w:spacing w:val="0"/>
          <w:sz w:val="24"/>
          <w:szCs w:val="24"/>
          <w:highlight w:val="none"/>
          <w:u w:val="none"/>
        </w:rPr>
        <w:t>联系人：</w:t>
      </w:r>
      <w:r>
        <w:rPr>
          <w:rFonts w:hint="eastAsia" w:asciiTheme="minorEastAsia" w:hAnsiTheme="minorEastAsia" w:eastAsiaTheme="minorEastAsia" w:cstheme="minorEastAsia"/>
          <w:color w:val="auto"/>
          <w:spacing w:val="0"/>
          <w:sz w:val="24"/>
          <w:szCs w:val="24"/>
          <w:highlight w:val="none"/>
          <w:u w:val="none"/>
          <w:lang w:val="en-US" w:eastAsia="zh-CN"/>
        </w:rPr>
        <w:t>钟</w:t>
      </w:r>
      <w:r>
        <w:rPr>
          <w:rFonts w:hint="eastAsia" w:asciiTheme="minorEastAsia" w:hAnsiTheme="minorEastAsia" w:eastAsiaTheme="minorEastAsia" w:cstheme="minorEastAsia"/>
          <w:color w:val="auto"/>
          <w:spacing w:val="0"/>
          <w:sz w:val="24"/>
          <w:szCs w:val="24"/>
          <w:highlight w:val="none"/>
          <w:u w:val="none"/>
          <w:lang w:eastAsia="zh-CN"/>
        </w:rPr>
        <w:t>女士</w:t>
      </w:r>
    </w:p>
    <w:p w14:paraId="42C5DEFF">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480" w:firstLineChars="200"/>
        <w:textAlignment w:val="auto"/>
        <w:rPr>
          <w:rFonts w:hint="eastAsia" w:asciiTheme="minorEastAsia" w:hAnsiTheme="minorEastAsia" w:eastAsiaTheme="minorEastAsia" w:cstheme="minorEastAsia"/>
          <w:color w:val="auto"/>
          <w:sz w:val="24"/>
          <w:highlight w:val="none"/>
          <w:u w:val="none"/>
        </w:rPr>
      </w:pPr>
      <w:r>
        <w:rPr>
          <w:rFonts w:hint="eastAsia" w:asciiTheme="minorEastAsia" w:hAnsiTheme="minorEastAsia" w:eastAsiaTheme="minorEastAsia" w:cstheme="minorEastAsia"/>
          <w:color w:val="auto"/>
          <w:spacing w:val="0"/>
          <w:sz w:val="24"/>
          <w:szCs w:val="24"/>
          <w:highlight w:val="none"/>
          <w:u w:val="none"/>
        </w:rPr>
        <w:t>联系</w:t>
      </w:r>
      <w:r>
        <w:rPr>
          <w:rFonts w:hint="eastAsia" w:asciiTheme="minorEastAsia" w:hAnsiTheme="minorEastAsia" w:eastAsiaTheme="minorEastAsia" w:cstheme="minorEastAsia"/>
          <w:color w:val="auto"/>
          <w:spacing w:val="0"/>
          <w:sz w:val="24"/>
          <w:szCs w:val="24"/>
          <w:highlight w:val="none"/>
          <w:u w:val="none"/>
          <w:lang w:val="en-US" w:eastAsia="zh-CN"/>
        </w:rPr>
        <w:t>电话</w:t>
      </w:r>
      <w:r>
        <w:rPr>
          <w:rFonts w:hint="eastAsia" w:asciiTheme="minorEastAsia" w:hAnsiTheme="minorEastAsia" w:eastAsiaTheme="minorEastAsia" w:cstheme="minorEastAsia"/>
          <w:color w:val="auto"/>
          <w:spacing w:val="0"/>
          <w:sz w:val="24"/>
          <w:szCs w:val="24"/>
          <w:highlight w:val="none"/>
          <w:u w:val="none"/>
        </w:rPr>
        <w:t>：</w:t>
      </w:r>
      <w:r>
        <w:rPr>
          <w:rFonts w:hint="eastAsia" w:asciiTheme="minorEastAsia" w:hAnsiTheme="minorEastAsia" w:eastAsiaTheme="minorEastAsia" w:cstheme="minorEastAsia"/>
          <w:color w:val="auto"/>
          <w:sz w:val="24"/>
          <w:highlight w:val="none"/>
          <w:u w:val="none"/>
        </w:rPr>
        <w:t>0597-2582288</w:t>
      </w:r>
    </w:p>
    <w:p w14:paraId="4738984B">
      <w:pPr>
        <w:pStyle w:val="1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textAlignment w:val="auto"/>
        <w:rPr>
          <w:rFonts w:hint="eastAsia" w:asciiTheme="minorEastAsia" w:hAnsiTheme="minorEastAsia" w:eastAsiaTheme="minorEastAsia" w:cstheme="minorEastAsia"/>
          <w:color w:val="auto"/>
          <w:sz w:val="24"/>
          <w:highlight w:val="none"/>
          <w:u w:val="none"/>
        </w:rPr>
      </w:pPr>
    </w:p>
    <w:p w14:paraId="7BA1452D">
      <w:pPr>
        <w:pStyle w:val="42"/>
        <w:jc w:val="left"/>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附1：提交磋商保证金的银行账户信息</w:t>
      </w:r>
    </w:p>
    <w:tbl>
      <w:tblPr>
        <w:tblStyle w:val="16"/>
        <w:tblW w:w="96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20"/>
      </w:tblGrid>
      <w:tr w14:paraId="32B56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17CED255">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银行账户</w:t>
            </w:r>
          </w:p>
        </w:tc>
      </w:tr>
      <w:tr w14:paraId="2BA17B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1DF96EFD">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开户名称：龙岩市鑫达工程管理有限公司</w:t>
            </w:r>
          </w:p>
        </w:tc>
      </w:tr>
      <w:tr w14:paraId="7A2B0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10F9E704">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ascii="宋体" w:hAnsi="宋体" w:eastAsia="宋体" w:cs="宋体"/>
                <w:color w:val="auto"/>
                <w:sz w:val="24"/>
                <w:szCs w:val="24"/>
                <w:highlight w:val="none"/>
              </w:rPr>
              <w:t>兴业银行龙岩新兴支行</w:t>
            </w:r>
          </w:p>
        </w:tc>
      </w:tr>
      <w:tr w14:paraId="46927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1DE31F3E">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w:t>
            </w:r>
            <w:r>
              <w:rPr>
                <w:rFonts w:ascii="宋体" w:hAnsi="宋体" w:eastAsia="宋体" w:cs="宋体"/>
                <w:color w:val="auto"/>
                <w:sz w:val="24"/>
                <w:szCs w:val="24"/>
                <w:highlight w:val="none"/>
              </w:rPr>
              <w:t>171030100100860666</w:t>
            </w:r>
          </w:p>
        </w:tc>
      </w:tr>
      <w:tr w14:paraId="73BD2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trPr>
        <w:tc>
          <w:tcPr>
            <w:tcW w:w="9620" w:type="dxa"/>
          </w:tcPr>
          <w:p w14:paraId="7EB99A6B">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特别提示</w:t>
            </w:r>
          </w:p>
        </w:tc>
      </w:tr>
      <w:tr w14:paraId="609835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59" w:hRule="atLeast"/>
        </w:trPr>
        <w:tc>
          <w:tcPr>
            <w:tcW w:w="9620" w:type="dxa"/>
          </w:tcPr>
          <w:p w14:paraId="4B997AB3">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1、请供应商务必认真核对账户信息，将磋商保证金款项汇入对应账户，并自行承担因款项汇错而产生的一切后果。</w:t>
            </w:r>
          </w:p>
          <w:p w14:paraId="1339601E">
            <w:pPr>
              <w:pStyle w:val="4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2、请供应商在转账或电汇的凭证上务必按照以下格式注明，以便核对：“（项目编号：</w:t>
            </w:r>
            <w:r>
              <w:rPr>
                <w:rFonts w:hint="eastAsia" w:ascii="宋体" w:hAnsi="宋体" w:eastAsia="宋体" w:cs="宋体"/>
                <w:color w:val="auto"/>
                <w:sz w:val="24"/>
                <w:szCs w:val="24"/>
                <w:highlight w:val="none"/>
                <w:lang w:eastAsia="zh-CN"/>
              </w:rPr>
              <w:t>鑫达岩字招（2026）089号</w:t>
            </w:r>
            <w:r>
              <w:rPr>
                <w:rFonts w:hint="eastAsia" w:ascii="宋体" w:hAnsi="宋体" w:eastAsia="宋体" w:cs="宋体"/>
                <w:color w:val="auto"/>
                <w:sz w:val="24"/>
                <w:szCs w:val="24"/>
                <w:highlight w:val="none"/>
              </w:rPr>
              <w:t>）的磋商保证金”。</w:t>
            </w:r>
          </w:p>
        </w:tc>
      </w:tr>
    </w:tbl>
    <w:p w14:paraId="6A7945C7">
      <w:pPr>
        <w:pStyle w:val="13"/>
        <w:widowControl/>
        <w:spacing w:before="60" w:beforeAutospacing="0" w:after="60" w:afterAutospacing="0" w:line="348" w:lineRule="atLeast"/>
        <w:rPr>
          <w:rStyle w:val="19"/>
          <w:rFonts w:hint="eastAsia" w:asciiTheme="minorEastAsia" w:hAnsiTheme="minorEastAsia" w:eastAsiaTheme="minorEastAsia" w:cstheme="minorEastAsia"/>
          <w:color w:val="auto"/>
          <w:sz w:val="34"/>
          <w:szCs w:val="34"/>
          <w:highlight w:val="none"/>
        </w:rPr>
      </w:pPr>
    </w:p>
    <w:p w14:paraId="54D27987">
      <w:pPr>
        <w:rPr>
          <w:rStyle w:val="19"/>
          <w:rFonts w:hint="eastAsia" w:asciiTheme="minorEastAsia" w:hAnsiTheme="minorEastAsia" w:eastAsiaTheme="minorEastAsia" w:cstheme="minorEastAsia"/>
          <w:color w:val="auto"/>
          <w:sz w:val="34"/>
          <w:szCs w:val="34"/>
          <w:highlight w:val="none"/>
        </w:rPr>
      </w:pPr>
      <w:r>
        <w:rPr>
          <w:rStyle w:val="19"/>
          <w:rFonts w:hint="eastAsia" w:asciiTheme="minorEastAsia" w:hAnsiTheme="minorEastAsia" w:eastAsiaTheme="minorEastAsia" w:cstheme="minorEastAsia"/>
          <w:color w:val="auto"/>
          <w:sz w:val="34"/>
          <w:szCs w:val="34"/>
          <w:highlight w:val="none"/>
        </w:rPr>
        <w:br w:type="page"/>
      </w:r>
    </w:p>
    <w:p w14:paraId="26C9D9EC">
      <w:pPr>
        <w:jc w:val="center"/>
        <w:rPr>
          <w:rStyle w:val="19"/>
          <w:rFonts w:hint="eastAsia" w:asciiTheme="minorEastAsia" w:hAnsiTheme="minorEastAsia" w:eastAsiaTheme="minorEastAsia" w:cstheme="minorEastAsia"/>
          <w:color w:val="auto"/>
          <w:sz w:val="34"/>
          <w:szCs w:val="34"/>
          <w:highlight w:val="none"/>
          <w:lang w:eastAsia="zh-CN"/>
        </w:rPr>
      </w:pPr>
      <w:r>
        <w:rPr>
          <w:rStyle w:val="19"/>
          <w:rFonts w:hint="eastAsia" w:asciiTheme="minorEastAsia" w:hAnsiTheme="minorEastAsia" w:eastAsiaTheme="minorEastAsia" w:cstheme="minorEastAsia"/>
          <w:color w:val="auto"/>
          <w:sz w:val="34"/>
          <w:szCs w:val="34"/>
          <w:highlight w:val="none"/>
        </w:rPr>
        <w:t>第二章  竞争性磋商须知</w:t>
      </w:r>
    </w:p>
    <w:p w14:paraId="52EFAC50">
      <w:pPr>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5"/>
          <w:szCs w:val="25"/>
          <w:highlight w:val="none"/>
        </w:rPr>
        <w:t>第1节 竞争性磋商须知前附表</w:t>
      </w:r>
    </w:p>
    <w:p w14:paraId="15746CC4">
      <w:pPr>
        <w:pStyle w:val="13"/>
        <w:widowControl/>
        <w:spacing w:before="60" w:beforeAutospacing="0" w:after="60" w:afterAutospacing="0" w:line="348" w:lineRule="atLeas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竞争性磋商须知前附表是对竞争性磋商须知的补充和细化，二者如有矛盾，以前附表中的要求和规定为准</w:t>
      </w:r>
    </w:p>
    <w:tbl>
      <w:tblPr>
        <w:tblStyle w:val="16"/>
        <w:tblW w:w="9823"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49"/>
        <w:gridCol w:w="1039"/>
        <w:gridCol w:w="8235"/>
      </w:tblGrid>
      <w:tr w14:paraId="5DD15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 w:hRule="atLeast"/>
          <w:tblCellSpacing w:w="15" w:type="dxa"/>
          <w:jc w:val="center"/>
        </w:trPr>
        <w:tc>
          <w:tcPr>
            <w:tcW w:w="504" w:type="dxa"/>
            <w:noWrap w:val="0"/>
            <w:tcMar>
              <w:top w:w="0" w:type="dxa"/>
              <w:left w:w="84" w:type="dxa"/>
              <w:bottom w:w="0" w:type="dxa"/>
              <w:right w:w="84" w:type="dxa"/>
            </w:tcMar>
            <w:vAlign w:val="top"/>
          </w:tcPr>
          <w:p w14:paraId="2B10BD02">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项号</w:t>
            </w:r>
          </w:p>
        </w:tc>
        <w:tc>
          <w:tcPr>
            <w:tcW w:w="1009" w:type="dxa"/>
            <w:noWrap w:val="0"/>
            <w:tcMar>
              <w:top w:w="0" w:type="dxa"/>
              <w:left w:w="84" w:type="dxa"/>
              <w:bottom w:w="0" w:type="dxa"/>
              <w:right w:w="84" w:type="dxa"/>
            </w:tcMar>
            <w:vAlign w:val="top"/>
          </w:tcPr>
          <w:p w14:paraId="4D39DFD8">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条款号</w:t>
            </w:r>
          </w:p>
        </w:tc>
        <w:tc>
          <w:tcPr>
            <w:tcW w:w="8190" w:type="dxa"/>
            <w:noWrap w:val="0"/>
            <w:tcMar>
              <w:top w:w="0" w:type="dxa"/>
              <w:left w:w="84" w:type="dxa"/>
              <w:bottom w:w="0" w:type="dxa"/>
              <w:right w:w="84" w:type="dxa"/>
            </w:tcMar>
            <w:vAlign w:val="top"/>
          </w:tcPr>
          <w:p w14:paraId="2FCDF56D">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编列内容</w:t>
            </w:r>
          </w:p>
        </w:tc>
      </w:tr>
      <w:tr w14:paraId="4C85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319E24CF">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1009" w:type="dxa"/>
            <w:noWrap w:val="0"/>
            <w:tcMar>
              <w:top w:w="0" w:type="dxa"/>
              <w:left w:w="84" w:type="dxa"/>
              <w:bottom w:w="0" w:type="dxa"/>
              <w:right w:w="84" w:type="dxa"/>
            </w:tcMar>
            <w:vAlign w:val="center"/>
          </w:tcPr>
          <w:p w14:paraId="29318ECB">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w:t>
            </w:r>
          </w:p>
        </w:tc>
        <w:tc>
          <w:tcPr>
            <w:tcW w:w="8190" w:type="dxa"/>
            <w:noWrap w:val="0"/>
            <w:tcMar>
              <w:top w:w="0" w:type="dxa"/>
              <w:left w:w="84" w:type="dxa"/>
              <w:bottom w:w="0" w:type="dxa"/>
              <w:right w:w="84" w:type="dxa"/>
            </w:tcMar>
            <w:vAlign w:val="center"/>
          </w:tcPr>
          <w:p w14:paraId="3A8CBE28">
            <w:pPr>
              <w:pStyle w:val="13"/>
              <w:widowControl/>
              <w:spacing w:before="0" w:beforeAutospacing="0" w:after="0" w:afterAutospacing="0" w:line="348" w:lineRule="atLeast"/>
              <w:rPr>
                <w:rFonts w:hint="eastAsia" w:asciiTheme="minorEastAsia" w:hAnsiTheme="minorEastAsia" w:eastAsiaTheme="minorEastAsia" w:cstheme="minorEastAsia"/>
                <w:color w:val="auto"/>
                <w:sz w:val="24"/>
                <w:highlight w:val="none"/>
                <w:lang w:eastAsia="zh-CN"/>
              </w:rPr>
            </w:pPr>
            <w:r>
              <w:rPr>
                <w:rStyle w:val="19"/>
                <w:rFonts w:hint="eastAsia" w:asciiTheme="minorEastAsia" w:hAnsiTheme="minorEastAsia" w:eastAsiaTheme="minorEastAsia" w:cstheme="minorEastAsia"/>
                <w:color w:val="auto"/>
                <w:highlight w:val="none"/>
              </w:rPr>
              <w:t>供应商的资格要求</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详见</w:t>
            </w:r>
            <w:r>
              <w:rPr>
                <w:rFonts w:hint="eastAsia" w:asciiTheme="minorEastAsia" w:hAnsiTheme="minorEastAsia" w:eastAsiaTheme="minorEastAsia" w:cstheme="minorEastAsia"/>
                <w:color w:val="auto"/>
                <w:highlight w:val="none"/>
              </w:rPr>
              <w:t>磋商文件第一章“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公告/</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邀请书”</w:t>
            </w:r>
          </w:p>
        </w:tc>
      </w:tr>
      <w:tr w14:paraId="2A18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6EA7EFB4">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p>
        </w:tc>
        <w:tc>
          <w:tcPr>
            <w:tcW w:w="1009" w:type="dxa"/>
            <w:noWrap w:val="0"/>
            <w:tcMar>
              <w:top w:w="0" w:type="dxa"/>
              <w:left w:w="84" w:type="dxa"/>
              <w:bottom w:w="0" w:type="dxa"/>
              <w:right w:w="84" w:type="dxa"/>
            </w:tcMar>
            <w:vAlign w:val="center"/>
          </w:tcPr>
          <w:p w14:paraId="0C20DF03">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3.2.2</w:t>
            </w:r>
          </w:p>
        </w:tc>
        <w:tc>
          <w:tcPr>
            <w:tcW w:w="8190" w:type="dxa"/>
            <w:noWrap w:val="0"/>
            <w:tcMar>
              <w:top w:w="0" w:type="dxa"/>
              <w:left w:w="84" w:type="dxa"/>
              <w:bottom w:w="0" w:type="dxa"/>
              <w:right w:w="84" w:type="dxa"/>
            </w:tcMar>
            <w:vAlign w:val="center"/>
          </w:tcPr>
          <w:p w14:paraId="14C1B6C2">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是否接受联合体形式的响应磋商：</w:t>
            </w:r>
            <w:r>
              <w:rPr>
                <w:rFonts w:hint="eastAsia" w:asciiTheme="minorEastAsia" w:hAnsiTheme="minorEastAsia" w:eastAsiaTheme="minorEastAsia" w:cstheme="minorEastAsia"/>
                <w:color w:val="auto"/>
                <w:highlight w:val="none"/>
              </w:rPr>
              <w:t>不接受</w:t>
            </w:r>
          </w:p>
        </w:tc>
      </w:tr>
      <w:tr w14:paraId="03CE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2" w:hRule="atLeast"/>
          <w:tblCellSpacing w:w="15" w:type="dxa"/>
          <w:jc w:val="center"/>
        </w:trPr>
        <w:tc>
          <w:tcPr>
            <w:tcW w:w="504" w:type="dxa"/>
            <w:noWrap w:val="0"/>
            <w:tcMar>
              <w:top w:w="0" w:type="dxa"/>
              <w:left w:w="84" w:type="dxa"/>
              <w:bottom w:w="0" w:type="dxa"/>
              <w:right w:w="84" w:type="dxa"/>
            </w:tcMar>
            <w:vAlign w:val="center"/>
          </w:tcPr>
          <w:p w14:paraId="52C4D45E">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w:t>
            </w:r>
          </w:p>
        </w:tc>
        <w:tc>
          <w:tcPr>
            <w:tcW w:w="1009" w:type="dxa"/>
            <w:noWrap w:val="0"/>
            <w:tcMar>
              <w:top w:w="0" w:type="dxa"/>
              <w:left w:w="84" w:type="dxa"/>
              <w:bottom w:w="0" w:type="dxa"/>
              <w:right w:w="84" w:type="dxa"/>
            </w:tcMar>
            <w:vAlign w:val="center"/>
          </w:tcPr>
          <w:p w14:paraId="5161E044">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8190" w:type="dxa"/>
            <w:noWrap w:val="0"/>
            <w:tcMar>
              <w:top w:w="0" w:type="dxa"/>
              <w:left w:w="84" w:type="dxa"/>
              <w:bottom w:w="0" w:type="dxa"/>
              <w:right w:w="84" w:type="dxa"/>
            </w:tcMar>
            <w:vAlign w:val="center"/>
          </w:tcPr>
          <w:p w14:paraId="0C274F7E">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是否组织现场考察或召开磋商前答疑会：</w:t>
            </w:r>
            <w:r>
              <w:rPr>
                <w:rFonts w:hint="eastAsia" w:asciiTheme="minorEastAsia" w:hAnsiTheme="minorEastAsia" w:eastAsiaTheme="minorEastAsia" w:cstheme="minorEastAsia"/>
                <w:color w:val="auto"/>
                <w:spacing w:val="0"/>
                <w:sz w:val="24"/>
                <w:szCs w:val="24"/>
                <w:highlight w:val="none"/>
              </w:rPr>
              <w:t>否</w:t>
            </w:r>
          </w:p>
        </w:tc>
      </w:tr>
      <w:tr w14:paraId="6055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2" w:hRule="atLeast"/>
          <w:tblCellSpacing w:w="15" w:type="dxa"/>
          <w:jc w:val="center"/>
        </w:trPr>
        <w:tc>
          <w:tcPr>
            <w:tcW w:w="504" w:type="dxa"/>
            <w:noWrap w:val="0"/>
            <w:tcMar>
              <w:top w:w="0" w:type="dxa"/>
              <w:left w:w="84" w:type="dxa"/>
              <w:bottom w:w="0" w:type="dxa"/>
              <w:right w:w="84" w:type="dxa"/>
            </w:tcMar>
            <w:vAlign w:val="center"/>
          </w:tcPr>
          <w:p w14:paraId="54727D53">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p>
        </w:tc>
        <w:tc>
          <w:tcPr>
            <w:tcW w:w="1009" w:type="dxa"/>
            <w:noWrap w:val="0"/>
            <w:tcMar>
              <w:top w:w="0" w:type="dxa"/>
              <w:left w:w="84" w:type="dxa"/>
              <w:bottom w:w="0" w:type="dxa"/>
              <w:right w:w="84" w:type="dxa"/>
            </w:tcMar>
            <w:vAlign w:val="center"/>
          </w:tcPr>
          <w:p w14:paraId="6A91C0C5">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9.1</w:t>
            </w:r>
          </w:p>
        </w:tc>
        <w:tc>
          <w:tcPr>
            <w:tcW w:w="8190" w:type="dxa"/>
            <w:noWrap w:val="0"/>
            <w:tcMar>
              <w:top w:w="0" w:type="dxa"/>
              <w:left w:w="84" w:type="dxa"/>
              <w:bottom w:w="0" w:type="dxa"/>
              <w:right w:w="84" w:type="dxa"/>
            </w:tcMar>
            <w:vAlign w:val="center"/>
          </w:tcPr>
          <w:p w14:paraId="34B266AF">
            <w:pPr>
              <w:pStyle w:val="13"/>
              <w:widowControl/>
              <w:spacing w:before="0" w:beforeAutospacing="0" w:after="0" w:afterAutospacing="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响应文件有效期：</w:t>
            </w:r>
            <w:r>
              <w:rPr>
                <w:rFonts w:hint="eastAsia" w:asciiTheme="minorEastAsia" w:hAnsiTheme="minorEastAsia" w:eastAsiaTheme="minorEastAsia" w:cstheme="minorEastAsia"/>
                <w:color w:val="auto"/>
                <w:highlight w:val="none"/>
              </w:rPr>
              <w:t>首次响应文件提交截止时间起90个日历日。</w:t>
            </w:r>
          </w:p>
        </w:tc>
      </w:tr>
      <w:tr w14:paraId="1108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3BA8B5F9">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w:t>
            </w:r>
          </w:p>
        </w:tc>
        <w:tc>
          <w:tcPr>
            <w:tcW w:w="1009" w:type="dxa"/>
            <w:noWrap w:val="0"/>
            <w:tcMar>
              <w:top w:w="0" w:type="dxa"/>
              <w:left w:w="84" w:type="dxa"/>
              <w:bottom w:w="0" w:type="dxa"/>
              <w:right w:w="84" w:type="dxa"/>
            </w:tcMar>
            <w:vAlign w:val="center"/>
          </w:tcPr>
          <w:p w14:paraId="7E766DFA">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8190" w:type="dxa"/>
            <w:noWrap w:val="0"/>
            <w:tcMar>
              <w:top w:w="0" w:type="dxa"/>
              <w:left w:w="84" w:type="dxa"/>
              <w:bottom w:w="0" w:type="dxa"/>
              <w:right w:w="84" w:type="dxa"/>
            </w:tcMar>
            <w:vAlign w:val="top"/>
          </w:tcPr>
          <w:p w14:paraId="408AFECB">
            <w:pPr>
              <w:pStyle w:val="13"/>
              <w:widowControl/>
              <w:spacing w:before="0" w:beforeAutospacing="0" w:after="0" w:afterAutospacing="0" w:line="348" w:lineRule="atLeast"/>
              <w:rPr>
                <w:rFonts w:hint="eastAsia" w:asciiTheme="minorEastAsia" w:hAnsiTheme="minorEastAsia" w:eastAsiaTheme="minorEastAsia" w:cstheme="minorEastAsia"/>
                <w:color w:val="auto"/>
                <w:kern w:val="0"/>
                <w:sz w:val="24"/>
                <w:szCs w:val="24"/>
                <w:highlight w:val="none"/>
                <w:lang w:val="en-US" w:eastAsia="zh-CN" w:bidi="ar"/>
              </w:rPr>
            </w:pPr>
            <w:r>
              <w:rPr>
                <w:rStyle w:val="19"/>
                <w:rFonts w:hint="eastAsia" w:asciiTheme="minorEastAsia" w:hAnsiTheme="minorEastAsia" w:eastAsiaTheme="minorEastAsia" w:cstheme="minorEastAsia"/>
                <w:color w:val="auto"/>
                <w:highlight w:val="none"/>
              </w:rPr>
              <w:t>提交磋商保证金：</w:t>
            </w:r>
            <w:r>
              <w:rPr>
                <w:rFonts w:hint="eastAsia" w:asciiTheme="minorEastAsia" w:hAnsiTheme="minorEastAsia" w:eastAsiaTheme="minorEastAsia" w:cstheme="minorEastAsia"/>
                <w:color w:val="auto"/>
                <w:highlight w:val="none"/>
                <w:lang w:val="en-US" w:eastAsia="zh-CN"/>
              </w:rPr>
              <w:t>900元</w:t>
            </w:r>
            <w:r>
              <w:rPr>
                <w:rFonts w:hint="eastAsia" w:asciiTheme="minorEastAsia" w:hAnsiTheme="minorEastAsia" w:eastAsiaTheme="minorEastAsia" w:cstheme="minorEastAsia"/>
                <w:color w:val="auto"/>
                <w:kern w:val="0"/>
                <w:sz w:val="24"/>
                <w:szCs w:val="24"/>
                <w:highlight w:val="none"/>
                <w:lang w:val="en-US" w:eastAsia="zh-CN" w:bidi="ar"/>
              </w:rPr>
              <w:t>。</w:t>
            </w:r>
          </w:p>
          <w:p w14:paraId="4F7F3E73">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w:t>
            </w:r>
            <w:r>
              <w:rPr>
                <w:rFonts w:hint="eastAsia" w:asciiTheme="minorEastAsia" w:hAnsiTheme="minorEastAsia" w:eastAsiaTheme="minorEastAsia" w:cstheme="minorEastAsia"/>
                <w:color w:val="auto"/>
                <w:spacing w:val="0"/>
                <w:sz w:val="24"/>
                <w:szCs w:val="24"/>
                <w:highlight w:val="none"/>
              </w:rPr>
              <w:t>无</w:t>
            </w:r>
            <w:r>
              <w:rPr>
                <w:rFonts w:hint="eastAsia" w:asciiTheme="minorEastAsia" w:hAnsiTheme="minorEastAsia" w:eastAsiaTheme="minorEastAsia" w:cstheme="minorEastAsia"/>
                <w:color w:val="auto"/>
                <w:highlight w:val="none"/>
              </w:rPr>
              <w:t>。</w:t>
            </w:r>
          </w:p>
        </w:tc>
      </w:tr>
      <w:tr w14:paraId="5298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25E98F09">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w:t>
            </w:r>
          </w:p>
        </w:tc>
        <w:tc>
          <w:tcPr>
            <w:tcW w:w="1009" w:type="dxa"/>
            <w:noWrap w:val="0"/>
            <w:tcMar>
              <w:top w:w="0" w:type="dxa"/>
              <w:left w:w="84" w:type="dxa"/>
              <w:bottom w:w="0" w:type="dxa"/>
              <w:right w:w="84" w:type="dxa"/>
            </w:tcMar>
            <w:vAlign w:val="center"/>
          </w:tcPr>
          <w:p w14:paraId="7E6A9DA1">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10.3.1</w:t>
            </w:r>
          </w:p>
        </w:tc>
        <w:tc>
          <w:tcPr>
            <w:tcW w:w="8190" w:type="dxa"/>
            <w:noWrap w:val="0"/>
            <w:tcMar>
              <w:top w:w="0" w:type="dxa"/>
              <w:left w:w="84" w:type="dxa"/>
              <w:bottom w:w="0" w:type="dxa"/>
              <w:right w:w="84" w:type="dxa"/>
            </w:tcMar>
            <w:vAlign w:val="center"/>
          </w:tcPr>
          <w:p w14:paraId="0AA6B96F">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磋商保证金退还的其它要求：</w:t>
            </w:r>
            <w:r>
              <w:rPr>
                <w:rStyle w:val="19"/>
                <w:rFonts w:hint="eastAsia" w:asciiTheme="minorEastAsia" w:hAnsiTheme="minorEastAsia" w:eastAsiaTheme="minorEastAsia" w:cstheme="minorEastAsia"/>
                <w:b w:val="0"/>
                <w:bCs w:val="0"/>
                <w:color w:val="auto"/>
                <w:sz w:val="24"/>
                <w:szCs w:val="24"/>
                <w:highlight w:val="none"/>
                <w:lang w:val="en-US" w:eastAsia="zh-CN"/>
              </w:rPr>
              <w:t>无</w:t>
            </w:r>
            <w:r>
              <w:rPr>
                <w:rFonts w:hint="eastAsia" w:asciiTheme="minorEastAsia" w:hAnsiTheme="minorEastAsia" w:eastAsiaTheme="minorEastAsia" w:cstheme="minorEastAsia"/>
                <w:color w:val="auto"/>
                <w:highlight w:val="none"/>
              </w:rPr>
              <w:t>。</w:t>
            </w:r>
          </w:p>
        </w:tc>
      </w:tr>
      <w:tr w14:paraId="096F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61C55566">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w:t>
            </w:r>
          </w:p>
        </w:tc>
        <w:tc>
          <w:tcPr>
            <w:tcW w:w="1009" w:type="dxa"/>
            <w:noWrap w:val="0"/>
            <w:tcMar>
              <w:top w:w="0" w:type="dxa"/>
              <w:left w:w="84" w:type="dxa"/>
              <w:bottom w:w="0" w:type="dxa"/>
              <w:right w:w="84" w:type="dxa"/>
            </w:tcMar>
            <w:vAlign w:val="center"/>
          </w:tcPr>
          <w:p w14:paraId="161C448D">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8190" w:type="dxa"/>
            <w:noWrap w:val="0"/>
            <w:tcMar>
              <w:top w:w="0" w:type="dxa"/>
              <w:left w:w="84" w:type="dxa"/>
              <w:bottom w:w="0" w:type="dxa"/>
              <w:right w:w="84" w:type="dxa"/>
            </w:tcMar>
            <w:vAlign w:val="center"/>
          </w:tcPr>
          <w:p w14:paraId="18AFEA30">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响应文件的份数</w:t>
            </w:r>
          </w:p>
          <w:p w14:paraId="08028B60">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(1)纸质响应文件 </w:t>
            </w:r>
          </w:p>
          <w:p w14:paraId="2BF1D476">
            <w:pPr>
              <w:pStyle w:val="13"/>
              <w:widowControl/>
              <w:spacing w:before="0" w:beforeAutospacing="0" w:after="0" w:afterAutospacing="0" w:line="348" w:lineRule="atLeas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①响应文件正本</w:t>
            </w:r>
            <w:r>
              <w:rPr>
                <w:rFonts w:hint="eastAsia" w:asciiTheme="minorEastAsia" w:hAnsiTheme="minorEastAsia" w:eastAsiaTheme="minorEastAsia" w:cstheme="minorEastAsia"/>
                <w:color w:val="auto"/>
                <w:highlight w:val="none"/>
                <w:u w:val="single"/>
              </w:rPr>
              <w:t>1</w:t>
            </w:r>
            <w:r>
              <w:rPr>
                <w:rFonts w:hint="eastAsia" w:asciiTheme="minorEastAsia" w:hAnsiTheme="minorEastAsia" w:eastAsiaTheme="minorEastAsia" w:cstheme="minorEastAsia"/>
                <w:color w:val="auto"/>
                <w:highlight w:val="none"/>
              </w:rPr>
              <w:t>份、副本</w:t>
            </w:r>
            <w:r>
              <w:rPr>
                <w:rFonts w:hint="eastAsia" w:asciiTheme="minorEastAsia" w:hAnsiTheme="minorEastAsia" w:eastAsiaTheme="minorEastAsia" w:cstheme="minorEastAsia"/>
                <w:color w:val="auto"/>
                <w:highlight w:val="none"/>
                <w:u w:val="single"/>
                <w:lang w:val="en-US" w:eastAsia="zh-CN"/>
              </w:rPr>
              <w:t>3</w:t>
            </w:r>
            <w:r>
              <w:rPr>
                <w:rFonts w:hint="eastAsia" w:asciiTheme="minorEastAsia" w:hAnsiTheme="minorEastAsia" w:eastAsiaTheme="minorEastAsia" w:cstheme="minorEastAsia"/>
                <w:color w:val="auto"/>
                <w:highlight w:val="none"/>
              </w:rPr>
              <w:t>份。</w:t>
            </w:r>
          </w:p>
          <w:p w14:paraId="7B3C8D46">
            <w:pPr>
              <w:pStyle w:val="13"/>
              <w:widowControl/>
              <w:spacing w:before="0" w:beforeAutospacing="0" w:after="0" w:afterAutospacing="0" w:line="348" w:lineRule="atLeas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②可读介质(光盘或U盘)</w:t>
            </w:r>
            <w:r>
              <w:rPr>
                <w:rFonts w:hint="eastAsia" w:asciiTheme="minorEastAsia" w:hAnsiTheme="minorEastAsia" w:eastAsiaTheme="minorEastAsia" w:cstheme="minorEastAsia"/>
                <w:color w:val="auto"/>
                <w:highlight w:val="none"/>
                <w:u w:val="single"/>
              </w:rPr>
              <w:t>1</w:t>
            </w:r>
            <w:r>
              <w:rPr>
                <w:rFonts w:hint="eastAsia" w:asciiTheme="minorEastAsia" w:hAnsiTheme="minorEastAsia" w:eastAsiaTheme="minorEastAsia" w:cstheme="minorEastAsia"/>
                <w:color w:val="auto"/>
                <w:highlight w:val="none"/>
              </w:rPr>
              <w:t>份：</w:t>
            </w:r>
          </w:p>
        </w:tc>
      </w:tr>
      <w:tr w14:paraId="18B5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29369E5E">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w:t>
            </w:r>
          </w:p>
        </w:tc>
        <w:tc>
          <w:tcPr>
            <w:tcW w:w="1009" w:type="dxa"/>
            <w:noWrap w:val="0"/>
            <w:tcMar>
              <w:top w:w="0" w:type="dxa"/>
              <w:left w:w="84" w:type="dxa"/>
              <w:bottom w:w="0" w:type="dxa"/>
              <w:right w:w="84" w:type="dxa"/>
            </w:tcMar>
            <w:vAlign w:val="center"/>
          </w:tcPr>
          <w:p w14:paraId="13BFDD08">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14.4</w:t>
            </w:r>
          </w:p>
        </w:tc>
        <w:tc>
          <w:tcPr>
            <w:tcW w:w="8190" w:type="dxa"/>
            <w:noWrap w:val="0"/>
            <w:tcMar>
              <w:top w:w="0" w:type="dxa"/>
              <w:left w:w="84" w:type="dxa"/>
              <w:bottom w:w="0" w:type="dxa"/>
              <w:right w:w="84" w:type="dxa"/>
            </w:tcMar>
            <w:vAlign w:val="top"/>
          </w:tcPr>
          <w:p w14:paraId="1D1EB5A7">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磋商过程中可能发生实质性变动的内容：</w:t>
            </w:r>
            <w:r>
              <w:rPr>
                <w:rFonts w:hint="eastAsia" w:asciiTheme="minorEastAsia" w:hAnsiTheme="minorEastAsia" w:eastAsiaTheme="minorEastAsia" w:cstheme="minorEastAsia"/>
                <w:color w:val="auto"/>
                <w:spacing w:val="0"/>
                <w:sz w:val="24"/>
                <w:szCs w:val="24"/>
                <w:highlight w:val="none"/>
              </w:rPr>
              <w:t>无</w:t>
            </w:r>
            <w:r>
              <w:rPr>
                <w:rFonts w:hint="eastAsia" w:asciiTheme="minorEastAsia" w:hAnsiTheme="minorEastAsia" w:eastAsiaTheme="minorEastAsia" w:cstheme="minorEastAsia"/>
                <w:color w:val="auto"/>
                <w:highlight w:val="none"/>
              </w:rPr>
              <w:t>。</w:t>
            </w:r>
          </w:p>
        </w:tc>
      </w:tr>
      <w:tr w14:paraId="4944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4CBBA0AD">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w:t>
            </w:r>
          </w:p>
        </w:tc>
        <w:tc>
          <w:tcPr>
            <w:tcW w:w="1009" w:type="dxa"/>
            <w:noWrap w:val="0"/>
            <w:tcMar>
              <w:top w:w="0" w:type="dxa"/>
              <w:left w:w="84" w:type="dxa"/>
              <w:bottom w:w="0" w:type="dxa"/>
              <w:right w:w="84" w:type="dxa"/>
            </w:tcMar>
            <w:vAlign w:val="center"/>
          </w:tcPr>
          <w:p w14:paraId="3D0F25B0">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14.9</w:t>
            </w:r>
          </w:p>
        </w:tc>
        <w:tc>
          <w:tcPr>
            <w:tcW w:w="8190" w:type="dxa"/>
            <w:noWrap w:val="0"/>
            <w:tcMar>
              <w:top w:w="0" w:type="dxa"/>
              <w:left w:w="84" w:type="dxa"/>
              <w:bottom w:w="0" w:type="dxa"/>
              <w:right w:w="84" w:type="dxa"/>
            </w:tcMar>
            <w:vAlign w:val="center"/>
          </w:tcPr>
          <w:p w14:paraId="2B992787">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评审的标准和方法：具体内容详见竞争性磋商须知前附表专项附件“评审的标准和方法”。</w:t>
            </w:r>
          </w:p>
        </w:tc>
      </w:tr>
      <w:tr w14:paraId="6E29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4F3E96FE">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1009" w:type="dxa"/>
            <w:noWrap w:val="0"/>
            <w:tcMar>
              <w:top w:w="0" w:type="dxa"/>
              <w:left w:w="84" w:type="dxa"/>
              <w:bottom w:w="0" w:type="dxa"/>
              <w:right w:w="84" w:type="dxa"/>
            </w:tcMar>
            <w:vAlign w:val="center"/>
          </w:tcPr>
          <w:p w14:paraId="6491B3C9">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p>
        </w:tc>
        <w:tc>
          <w:tcPr>
            <w:tcW w:w="8190" w:type="dxa"/>
            <w:noWrap w:val="0"/>
            <w:tcMar>
              <w:top w:w="0" w:type="dxa"/>
              <w:left w:w="84" w:type="dxa"/>
              <w:bottom w:w="0" w:type="dxa"/>
              <w:right w:w="84" w:type="dxa"/>
            </w:tcMar>
            <w:vAlign w:val="center"/>
          </w:tcPr>
          <w:p w14:paraId="2D0909C2">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lang w:eastAsia="zh-CN"/>
              </w:rPr>
            </w:pPr>
            <w:r>
              <w:rPr>
                <w:rStyle w:val="19"/>
                <w:rFonts w:hint="eastAsia" w:asciiTheme="minorEastAsia" w:hAnsiTheme="minorEastAsia" w:eastAsiaTheme="minorEastAsia" w:cstheme="minorEastAsia"/>
                <w:color w:val="auto"/>
                <w:highlight w:val="none"/>
              </w:rPr>
              <w:t>根据采购项目的特点和需要，需要加以详细说明的其他磋商程序规定、要求等内容</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eastAsia="zh-CN"/>
              </w:rPr>
              <w:t>无</w:t>
            </w:r>
          </w:p>
        </w:tc>
      </w:tr>
      <w:tr w14:paraId="3EC2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5" w:hRule="atLeast"/>
          <w:tblCellSpacing w:w="15" w:type="dxa"/>
          <w:jc w:val="center"/>
        </w:trPr>
        <w:tc>
          <w:tcPr>
            <w:tcW w:w="504" w:type="dxa"/>
            <w:noWrap w:val="0"/>
            <w:tcMar>
              <w:top w:w="0" w:type="dxa"/>
              <w:left w:w="84" w:type="dxa"/>
              <w:bottom w:w="0" w:type="dxa"/>
              <w:right w:w="84" w:type="dxa"/>
            </w:tcMar>
            <w:vAlign w:val="center"/>
          </w:tcPr>
          <w:p w14:paraId="7383B3D2">
            <w:pPr>
              <w:pStyle w:val="13"/>
              <w:keepNext w:val="0"/>
              <w:keepLines w:val="0"/>
              <w:widowControl/>
              <w:suppressLineNumbers w:val="0"/>
              <w:spacing w:before="0" w:beforeAutospacing="0" w:after="0" w:afterAutospacing="0" w:line="435" w:lineRule="atLeast"/>
              <w:ind w:left="0" w:leftChars="0" w:right="0" w:rightChars="0"/>
              <w:jc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pacing w:val="0"/>
                <w:sz w:val="24"/>
                <w:szCs w:val="24"/>
                <w:highlight w:val="none"/>
              </w:rPr>
              <w:t>11</w:t>
            </w:r>
          </w:p>
        </w:tc>
        <w:tc>
          <w:tcPr>
            <w:tcW w:w="1009" w:type="dxa"/>
            <w:noWrap w:val="0"/>
            <w:tcMar>
              <w:top w:w="0" w:type="dxa"/>
              <w:left w:w="84" w:type="dxa"/>
              <w:bottom w:w="0" w:type="dxa"/>
              <w:right w:w="84" w:type="dxa"/>
            </w:tcMar>
            <w:vAlign w:val="center"/>
          </w:tcPr>
          <w:p w14:paraId="4C00DC5D">
            <w:pPr>
              <w:pStyle w:val="13"/>
              <w:keepNext w:val="0"/>
              <w:keepLines w:val="0"/>
              <w:widowControl/>
              <w:suppressLineNumbers w:val="0"/>
              <w:spacing w:before="0" w:beforeAutospacing="0" w:after="0" w:afterAutospacing="0" w:line="435" w:lineRule="atLeast"/>
              <w:ind w:left="0" w:leftChars="0" w:right="0" w:rightChars="0"/>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pacing w:val="0"/>
                <w:sz w:val="24"/>
                <w:szCs w:val="24"/>
                <w:highlight w:val="none"/>
              </w:rPr>
              <w:t>22.2</w:t>
            </w:r>
          </w:p>
        </w:tc>
        <w:tc>
          <w:tcPr>
            <w:tcW w:w="8190" w:type="dxa"/>
            <w:noWrap w:val="0"/>
            <w:tcMar>
              <w:top w:w="0" w:type="dxa"/>
              <w:left w:w="84" w:type="dxa"/>
              <w:bottom w:w="0" w:type="dxa"/>
              <w:right w:w="84" w:type="dxa"/>
            </w:tcMar>
            <w:vAlign w:val="top"/>
          </w:tcPr>
          <w:p w14:paraId="0032F73F">
            <w:pPr>
              <w:pStyle w:val="13"/>
              <w:keepNext w:val="0"/>
              <w:keepLines w:val="0"/>
              <w:widowControl/>
              <w:suppressLineNumbers w:val="0"/>
              <w:wordWrap w:val="0"/>
              <w:spacing w:before="0" w:beforeAutospacing="0" w:after="0" w:afterAutospacing="0" w:line="435" w:lineRule="atLeast"/>
              <w:ind w:left="0" w:right="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pacing w:val="0"/>
                <w:sz w:val="24"/>
                <w:szCs w:val="24"/>
                <w:highlight w:val="none"/>
              </w:rPr>
              <w:t>信息公告指定媒体（以下简称：“指定媒体”）：</w:t>
            </w:r>
          </w:p>
          <w:p w14:paraId="000C1F77">
            <w:pPr>
              <w:pStyle w:val="13"/>
              <w:keepNext w:val="0"/>
              <w:keepLines w:val="0"/>
              <w:widowControl/>
              <w:suppressLineNumbers w:val="0"/>
              <w:wordWrap w:val="0"/>
              <w:spacing w:before="0" w:beforeAutospacing="0" w:after="0" w:afterAutospacing="0" w:line="435" w:lineRule="atLeast"/>
              <w:ind w:left="0" w:right="0"/>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z w:val="24"/>
                <w:highlight w:val="none"/>
              </w:rPr>
              <w:t>龙岩学院信息公开网（https://xxgk.lyun.edu.cn/index.htm）</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b w:val="0"/>
                <w:bCs w:val="0"/>
                <w:color w:val="auto"/>
                <w:spacing w:val="0"/>
                <w:sz w:val="24"/>
                <w:szCs w:val="24"/>
                <w:highlight w:val="none"/>
                <w:u w:val="none"/>
                <w:lang w:eastAsia="zh-CN"/>
              </w:rPr>
              <w:t>龙岩市鑫达工程管理有限公司（</w:t>
            </w:r>
            <w:r>
              <w:rPr>
                <w:rFonts w:hint="eastAsia" w:asciiTheme="minorEastAsia" w:hAnsiTheme="minorEastAsia" w:eastAsiaTheme="minorEastAsia" w:cstheme="minorEastAsia"/>
                <w:color w:val="auto"/>
                <w:sz w:val="24"/>
                <w:highlight w:val="none"/>
                <w:lang w:eastAsia="zh-CN"/>
              </w:rPr>
              <w:t>http://admin.lyxdgc.com/</w:t>
            </w:r>
            <w:r>
              <w:rPr>
                <w:rFonts w:hint="eastAsia" w:asciiTheme="minorEastAsia" w:hAnsiTheme="minorEastAsia" w:eastAsiaTheme="minorEastAsia" w:cstheme="minorEastAsia"/>
                <w:b w:val="0"/>
                <w:bCs w:val="0"/>
                <w:color w:val="auto"/>
                <w:spacing w:val="0"/>
                <w:sz w:val="24"/>
                <w:szCs w:val="24"/>
                <w:highlight w:val="none"/>
                <w:u w:val="none"/>
                <w:lang w:eastAsia="zh-CN"/>
              </w:rPr>
              <w:t>）</w:t>
            </w:r>
            <w:r>
              <w:rPr>
                <w:rFonts w:hint="eastAsia" w:asciiTheme="minorEastAsia" w:hAnsiTheme="minorEastAsia" w:eastAsiaTheme="minorEastAsia" w:cstheme="minorEastAsia"/>
                <w:color w:val="auto"/>
                <w:highlight w:val="none"/>
              </w:rPr>
              <w:t>。</w:t>
            </w:r>
          </w:p>
        </w:tc>
      </w:tr>
      <w:tr w14:paraId="2C6C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 w:hRule="atLeast"/>
          <w:tblCellSpacing w:w="15" w:type="dxa"/>
          <w:jc w:val="center"/>
        </w:trPr>
        <w:tc>
          <w:tcPr>
            <w:tcW w:w="504" w:type="dxa"/>
            <w:noWrap w:val="0"/>
            <w:tcMar>
              <w:top w:w="0" w:type="dxa"/>
              <w:left w:w="84" w:type="dxa"/>
              <w:bottom w:w="0" w:type="dxa"/>
              <w:right w:w="84" w:type="dxa"/>
            </w:tcMar>
            <w:vAlign w:val="center"/>
          </w:tcPr>
          <w:p w14:paraId="1C53FBEB">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w:t>
            </w:r>
          </w:p>
        </w:tc>
        <w:tc>
          <w:tcPr>
            <w:tcW w:w="1009" w:type="dxa"/>
            <w:noWrap w:val="0"/>
            <w:tcMar>
              <w:top w:w="0" w:type="dxa"/>
              <w:left w:w="84" w:type="dxa"/>
              <w:bottom w:w="0" w:type="dxa"/>
              <w:right w:w="84" w:type="dxa"/>
            </w:tcMar>
            <w:vAlign w:val="center"/>
          </w:tcPr>
          <w:p w14:paraId="2EE03E6C">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8190" w:type="dxa"/>
            <w:noWrap w:val="0"/>
            <w:tcMar>
              <w:top w:w="0" w:type="dxa"/>
              <w:left w:w="84" w:type="dxa"/>
              <w:bottom w:w="0" w:type="dxa"/>
              <w:right w:w="84" w:type="dxa"/>
            </w:tcMar>
            <w:vAlign w:val="center"/>
          </w:tcPr>
          <w:p w14:paraId="39EF782B">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本项目监督管理部门：</w:t>
            </w:r>
            <w:r>
              <w:rPr>
                <w:rStyle w:val="19"/>
                <w:rFonts w:hint="eastAsia" w:asciiTheme="minorEastAsia" w:hAnsiTheme="minorEastAsia" w:eastAsiaTheme="minorEastAsia" w:cstheme="minorEastAsia"/>
                <w:color w:val="auto"/>
                <w:highlight w:val="none"/>
                <w:lang w:val="en-US" w:eastAsia="zh-CN"/>
              </w:rPr>
              <w:t>龙岩学院</w:t>
            </w:r>
            <w:r>
              <w:rPr>
                <w:rStyle w:val="19"/>
                <w:rFonts w:hint="eastAsia" w:asciiTheme="minorEastAsia" w:hAnsiTheme="minorEastAsia" w:eastAsiaTheme="minorEastAsia" w:cstheme="minorEastAsia"/>
                <w:color w:val="auto"/>
                <w:highlight w:val="none"/>
              </w:rPr>
              <w:t>。</w:t>
            </w:r>
          </w:p>
        </w:tc>
      </w:tr>
      <w:tr w14:paraId="0FB5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4" w:hRule="atLeast"/>
          <w:tblCellSpacing w:w="15" w:type="dxa"/>
          <w:jc w:val="center"/>
        </w:trPr>
        <w:tc>
          <w:tcPr>
            <w:tcW w:w="504" w:type="dxa"/>
            <w:noWrap w:val="0"/>
            <w:tcMar>
              <w:top w:w="0" w:type="dxa"/>
              <w:left w:w="84" w:type="dxa"/>
              <w:bottom w:w="0" w:type="dxa"/>
              <w:right w:w="84" w:type="dxa"/>
            </w:tcMar>
            <w:vAlign w:val="center"/>
          </w:tcPr>
          <w:p w14:paraId="1C5D04E2">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w:t>
            </w:r>
          </w:p>
        </w:tc>
        <w:tc>
          <w:tcPr>
            <w:tcW w:w="1009" w:type="dxa"/>
            <w:noWrap w:val="0"/>
            <w:tcMar>
              <w:top w:w="0" w:type="dxa"/>
              <w:left w:w="84" w:type="dxa"/>
              <w:bottom w:w="0" w:type="dxa"/>
              <w:right w:w="84" w:type="dxa"/>
            </w:tcMar>
            <w:vAlign w:val="center"/>
          </w:tcPr>
          <w:p w14:paraId="343F4501">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24.1</w:t>
            </w:r>
          </w:p>
        </w:tc>
        <w:tc>
          <w:tcPr>
            <w:tcW w:w="8190" w:type="dxa"/>
            <w:noWrap w:val="0"/>
            <w:tcMar>
              <w:top w:w="0" w:type="dxa"/>
              <w:left w:w="84" w:type="dxa"/>
              <w:bottom w:w="0" w:type="dxa"/>
              <w:right w:w="84" w:type="dxa"/>
            </w:tcMar>
            <w:vAlign w:val="center"/>
          </w:tcPr>
          <w:p w14:paraId="65DD89A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Style w:val="19"/>
                <w:rFonts w:hint="eastAsia" w:asciiTheme="minorEastAsia" w:hAnsiTheme="minorEastAsia" w:eastAsiaTheme="minorEastAsia" w:cstheme="minorEastAsia"/>
                <w:b w:val="0"/>
                <w:bCs w:val="0"/>
                <w:color w:val="auto"/>
                <w:sz w:val="24"/>
                <w:szCs w:val="24"/>
                <w:highlight w:val="none"/>
                <w:lang w:val="en-US" w:eastAsia="zh-CN"/>
              </w:rPr>
            </w:pPr>
            <w:r>
              <w:rPr>
                <w:rStyle w:val="19"/>
                <w:rFonts w:hint="eastAsia" w:asciiTheme="minorEastAsia" w:hAnsiTheme="minorEastAsia" w:eastAsiaTheme="minorEastAsia" w:cstheme="minorEastAsia"/>
                <w:color w:val="auto"/>
                <w:highlight w:val="none"/>
              </w:rPr>
              <w:t>履约保证金：</w:t>
            </w:r>
            <w:r>
              <w:rPr>
                <w:rStyle w:val="19"/>
                <w:rFonts w:hint="eastAsia" w:asciiTheme="minorEastAsia" w:hAnsiTheme="minorEastAsia" w:eastAsiaTheme="minorEastAsia" w:cstheme="minorEastAsia"/>
                <w:b w:val="0"/>
                <w:bCs w:val="0"/>
                <w:color w:val="auto"/>
                <w:sz w:val="24"/>
                <w:szCs w:val="24"/>
                <w:highlight w:val="none"/>
                <w:lang w:val="en-US" w:eastAsia="zh-CN"/>
              </w:rPr>
              <w:t>缴纳。本采购包履约保证金为合同金额的2%</w:t>
            </w:r>
          </w:p>
          <w:p w14:paraId="5A98747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Style w:val="19"/>
                <w:rFonts w:hint="eastAsia" w:asciiTheme="minorEastAsia" w:hAnsiTheme="minorEastAsia" w:eastAsiaTheme="minorEastAsia" w:cstheme="minorEastAsia"/>
                <w:b w:val="0"/>
                <w:bCs w:val="0"/>
                <w:color w:val="auto"/>
                <w:sz w:val="24"/>
                <w:szCs w:val="24"/>
                <w:highlight w:val="none"/>
                <w:lang w:val="en-US" w:eastAsia="zh-CN"/>
              </w:rPr>
            </w:pPr>
            <w:r>
              <w:rPr>
                <w:rStyle w:val="19"/>
                <w:rFonts w:hint="eastAsia" w:asciiTheme="minorEastAsia" w:hAnsiTheme="minorEastAsia" w:eastAsiaTheme="minorEastAsia" w:cstheme="minorEastAsia"/>
                <w:b w:val="0"/>
                <w:bCs w:val="0"/>
                <w:color w:val="auto"/>
                <w:sz w:val="24"/>
                <w:szCs w:val="24"/>
                <w:highlight w:val="none"/>
                <w:lang w:val="en-US" w:eastAsia="zh-CN"/>
              </w:rPr>
              <w:t>缴纳方式：银行转账，支票/汇票/本票，保函/保险。</w:t>
            </w:r>
          </w:p>
          <w:p w14:paraId="0584B60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Theme="minorEastAsia" w:hAnsiTheme="minorEastAsia" w:eastAsiaTheme="minorEastAsia" w:cstheme="minorEastAsia"/>
                <w:color w:val="auto"/>
                <w:highlight w:val="none"/>
                <w:lang w:val="en-US" w:eastAsia="zh-CN"/>
              </w:rPr>
            </w:pPr>
            <w:r>
              <w:rPr>
                <w:rStyle w:val="19"/>
                <w:rFonts w:hint="eastAsia" w:asciiTheme="minorEastAsia" w:hAnsiTheme="minorEastAsia" w:eastAsiaTheme="minorEastAsia" w:cstheme="minorEastAsia"/>
                <w:b w:val="0"/>
                <w:bCs w:val="0"/>
                <w:color w:val="auto"/>
                <w:sz w:val="24"/>
                <w:szCs w:val="24"/>
                <w:highlight w:val="none"/>
                <w:lang w:val="en-US" w:eastAsia="zh-CN"/>
              </w:rPr>
              <w:t>说明：合同签订前中标人支付中标价的2%给采购人作为履约保证金,该履约保证金将在项目验收合格且中标人无违约并履行完合同约定的主要权利义务事项后无息退还。</w:t>
            </w:r>
          </w:p>
        </w:tc>
      </w:tr>
      <w:tr w14:paraId="57CD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4" w:hRule="atLeast"/>
          <w:tblCellSpacing w:w="15" w:type="dxa"/>
          <w:jc w:val="center"/>
        </w:trPr>
        <w:tc>
          <w:tcPr>
            <w:tcW w:w="504" w:type="dxa"/>
            <w:noWrap w:val="0"/>
            <w:tcMar>
              <w:top w:w="0" w:type="dxa"/>
              <w:left w:w="84" w:type="dxa"/>
              <w:bottom w:w="0" w:type="dxa"/>
              <w:right w:w="84" w:type="dxa"/>
            </w:tcMar>
            <w:vAlign w:val="center"/>
          </w:tcPr>
          <w:p w14:paraId="4FDDEE5A">
            <w:pPr>
              <w:pStyle w:val="13"/>
              <w:widowControl/>
              <w:spacing w:before="0" w:beforeAutospacing="0" w:after="0" w:afterAutospacing="0" w:line="348"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w:t>
            </w:r>
          </w:p>
        </w:tc>
        <w:tc>
          <w:tcPr>
            <w:tcW w:w="1009" w:type="dxa"/>
            <w:noWrap w:val="0"/>
            <w:tcMar>
              <w:top w:w="0" w:type="dxa"/>
              <w:left w:w="84" w:type="dxa"/>
              <w:bottom w:w="0" w:type="dxa"/>
              <w:right w:w="84" w:type="dxa"/>
            </w:tcMar>
            <w:vAlign w:val="center"/>
          </w:tcPr>
          <w:p w14:paraId="3EB49B4F">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w:t>
            </w:r>
          </w:p>
        </w:tc>
        <w:tc>
          <w:tcPr>
            <w:tcW w:w="8190" w:type="dxa"/>
            <w:noWrap w:val="0"/>
            <w:tcMar>
              <w:top w:w="0" w:type="dxa"/>
              <w:left w:w="84" w:type="dxa"/>
              <w:bottom w:w="0" w:type="dxa"/>
              <w:right w:w="84" w:type="dxa"/>
            </w:tcMar>
            <w:vAlign w:val="center"/>
          </w:tcPr>
          <w:p w14:paraId="2A4E0D94">
            <w:pPr>
              <w:pStyle w:val="13"/>
              <w:widowControl/>
              <w:spacing w:before="0" w:beforeAutospacing="0" w:after="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根据采购项目特点或政策需要补充的其他新增内容：</w:t>
            </w:r>
          </w:p>
          <w:p w14:paraId="6307EC27">
            <w:pPr>
              <w:pStyle w:val="13"/>
              <w:widowControl/>
              <w:numPr>
                <w:ilvl w:val="0"/>
                <w:numId w:val="0"/>
              </w:numPr>
              <w:spacing w:before="0" w:beforeAutospacing="0" w:after="0" w:afterAutospacing="0" w:line="348" w:lineRule="atLeast"/>
              <w:ind w:right="0" w:rightChars="0"/>
              <w:rPr>
                <w:rFonts w:hint="eastAsia" w:asciiTheme="minorEastAsia" w:hAnsiTheme="minorEastAsia" w:eastAsiaTheme="minorEastAsia" w:cstheme="minorEastAsia"/>
                <w:color w:val="auto"/>
                <w:spacing w:val="0"/>
                <w:sz w:val="24"/>
                <w:szCs w:val="24"/>
                <w:highlight w:val="none"/>
                <w:lang w:eastAsia="zh-CN"/>
              </w:rPr>
            </w:pPr>
            <w:r>
              <w:rPr>
                <w:rFonts w:hint="eastAsia" w:asciiTheme="minorEastAsia" w:hAnsiTheme="minorEastAsia" w:eastAsiaTheme="minorEastAsia" w:cstheme="minorEastAsia"/>
                <w:color w:val="auto"/>
                <w:spacing w:val="0"/>
                <w:sz w:val="24"/>
                <w:szCs w:val="24"/>
                <w:highlight w:val="none"/>
                <w:lang w:val="en-US" w:eastAsia="zh-CN"/>
              </w:rPr>
              <w:t>1、</w:t>
            </w:r>
            <w:r>
              <w:rPr>
                <w:rFonts w:hint="eastAsia" w:asciiTheme="minorEastAsia" w:hAnsiTheme="minorEastAsia" w:eastAsiaTheme="minorEastAsia" w:cstheme="minorEastAsia"/>
                <w:color w:val="auto"/>
                <w:spacing w:val="0"/>
                <w:sz w:val="24"/>
                <w:szCs w:val="24"/>
                <w:highlight w:val="none"/>
              </w:rPr>
              <w:t>本项目</w:t>
            </w:r>
            <w:r>
              <w:rPr>
                <w:rFonts w:hint="eastAsia" w:asciiTheme="minorEastAsia" w:hAnsiTheme="minorEastAsia" w:eastAsiaTheme="minorEastAsia" w:cstheme="minorEastAsia"/>
                <w:color w:val="auto"/>
                <w:spacing w:val="0"/>
                <w:sz w:val="24"/>
                <w:szCs w:val="24"/>
                <w:highlight w:val="none"/>
                <w:lang w:eastAsia="zh-CN"/>
              </w:rPr>
              <w:t>成交</w:t>
            </w:r>
            <w:r>
              <w:rPr>
                <w:rFonts w:hint="eastAsia" w:asciiTheme="minorEastAsia" w:hAnsiTheme="minorEastAsia" w:eastAsiaTheme="minorEastAsia" w:cstheme="minorEastAsia"/>
                <w:color w:val="auto"/>
                <w:spacing w:val="0"/>
                <w:sz w:val="24"/>
                <w:szCs w:val="24"/>
                <w:highlight w:val="none"/>
              </w:rPr>
              <w:t>代理服务费由</w:t>
            </w:r>
            <w:r>
              <w:rPr>
                <w:rFonts w:hint="eastAsia" w:asciiTheme="minorEastAsia" w:hAnsiTheme="minorEastAsia" w:eastAsiaTheme="minorEastAsia" w:cstheme="minorEastAsia"/>
                <w:color w:val="auto"/>
                <w:spacing w:val="0"/>
                <w:sz w:val="24"/>
                <w:szCs w:val="24"/>
                <w:highlight w:val="none"/>
                <w:lang w:val="en-US" w:eastAsia="zh-CN"/>
              </w:rPr>
              <w:t>成交供应商</w:t>
            </w:r>
            <w:r>
              <w:rPr>
                <w:rFonts w:hint="eastAsia" w:asciiTheme="minorEastAsia" w:hAnsiTheme="minorEastAsia" w:eastAsiaTheme="minorEastAsia" w:cstheme="minorEastAsia"/>
                <w:color w:val="auto"/>
                <w:spacing w:val="0"/>
                <w:sz w:val="24"/>
                <w:szCs w:val="24"/>
                <w:highlight w:val="none"/>
              </w:rPr>
              <w:t>支付</w:t>
            </w:r>
            <w:r>
              <w:rPr>
                <w:rFonts w:hint="eastAsia" w:asciiTheme="minorEastAsia" w:hAnsiTheme="minorEastAsia" w:eastAsiaTheme="minorEastAsia" w:cstheme="minorEastAsia"/>
                <w:color w:val="auto"/>
                <w:spacing w:val="0"/>
                <w:sz w:val="24"/>
                <w:szCs w:val="24"/>
                <w:highlight w:val="none"/>
                <w:lang w:eastAsia="zh-CN"/>
              </w:rPr>
              <w:t>，</w:t>
            </w:r>
            <w:r>
              <w:rPr>
                <w:rFonts w:hint="eastAsia" w:asciiTheme="minorEastAsia" w:hAnsiTheme="minorEastAsia" w:eastAsiaTheme="minorEastAsia" w:cstheme="minorEastAsia"/>
                <w:color w:val="auto"/>
                <w:spacing w:val="0"/>
                <w:sz w:val="24"/>
                <w:szCs w:val="24"/>
                <w:highlight w:val="none"/>
                <w:lang w:val="en-US" w:eastAsia="zh-CN"/>
              </w:rPr>
              <w:t>成交代理服务费收费标准：按差额定率累进法计算：成交金额（100万元以下）×服务费比率1.5％</w:t>
            </w:r>
            <w:r>
              <w:rPr>
                <w:rFonts w:hint="eastAsia" w:asciiTheme="minorEastAsia" w:hAnsiTheme="minorEastAsia" w:eastAsiaTheme="minorEastAsia" w:cstheme="minorEastAsia"/>
                <w:color w:val="auto"/>
                <w:spacing w:val="0"/>
                <w:sz w:val="24"/>
                <w:szCs w:val="24"/>
                <w:highlight w:val="none"/>
              </w:rPr>
              <w:t>。</w:t>
            </w:r>
          </w:p>
        </w:tc>
      </w:tr>
    </w:tbl>
    <w:p w14:paraId="03B114B9">
      <w:pPr>
        <w:pStyle w:val="13"/>
        <w:widowControl/>
        <w:spacing w:before="60" w:beforeAutospacing="0" w:after="60" w:afterAutospacing="0" w:line="348" w:lineRule="atLeast"/>
        <w:rPr>
          <w:rFonts w:hint="eastAsia" w:asciiTheme="minorEastAsia" w:hAnsiTheme="minorEastAsia" w:eastAsiaTheme="minorEastAsia" w:cstheme="minorEastAsia"/>
          <w:color w:val="auto"/>
          <w:sz w:val="19"/>
          <w:szCs w:val="19"/>
          <w:highlight w:val="none"/>
        </w:rPr>
      </w:pPr>
      <w:r>
        <w:rPr>
          <w:rFonts w:hint="eastAsia" w:asciiTheme="minorEastAsia" w:hAnsiTheme="minorEastAsia" w:eastAsiaTheme="minorEastAsia" w:cstheme="minorEastAsia"/>
          <w:color w:val="auto"/>
          <w:sz w:val="19"/>
          <w:szCs w:val="19"/>
          <w:highlight w:val="none"/>
        </w:rPr>
        <w:t> </w:t>
      </w:r>
    </w:p>
    <w:p w14:paraId="7EACDA67">
      <w:pPr>
        <w:pStyle w:val="13"/>
        <w:widowControl/>
        <w:spacing w:before="60" w:beforeAutospacing="0" w:after="60" w:afterAutospacing="0" w:line="348" w:lineRule="atLeast"/>
        <w:rPr>
          <w:rFonts w:hint="eastAsia" w:asciiTheme="minorEastAsia" w:hAnsiTheme="minorEastAsia" w:eastAsiaTheme="minorEastAsia" w:cstheme="minorEastAsia"/>
          <w:color w:val="auto"/>
          <w:sz w:val="19"/>
          <w:szCs w:val="19"/>
          <w:highlight w:val="none"/>
        </w:rPr>
      </w:pPr>
    </w:p>
    <w:p w14:paraId="68BE0E7B">
      <w:pPr>
        <w:pStyle w:val="13"/>
        <w:widowControl/>
        <w:spacing w:before="0" w:beforeAutospacing="0" w:after="0" w:afterAutospacing="0" w:line="500" w:lineRule="exact"/>
        <w:rPr>
          <w:rStyle w:val="19"/>
          <w:rFonts w:hint="eastAsia" w:asciiTheme="minorEastAsia" w:hAnsiTheme="minorEastAsia" w:eastAsiaTheme="minorEastAsia" w:cstheme="minorEastAsia"/>
          <w:color w:val="auto"/>
          <w:highlight w:val="none"/>
        </w:rPr>
      </w:pPr>
    </w:p>
    <w:p w14:paraId="4FA898C3">
      <w:pPr>
        <w:rPr>
          <w:rStyle w:val="19"/>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br w:type="page"/>
      </w:r>
    </w:p>
    <w:p w14:paraId="60A45848">
      <w:pPr>
        <w:rPr>
          <w:rStyle w:val="19"/>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专项附件：             </w:t>
      </w:r>
    </w:p>
    <w:p w14:paraId="1F2F76D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评审的标准和方法</w:t>
      </w:r>
    </w:p>
    <w:p w14:paraId="6A2ADA4C">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一、磋商小组</w:t>
      </w:r>
    </w:p>
    <w:p w14:paraId="7FE1958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人根据项目的特点依法组建磋商小组。</w:t>
      </w:r>
    </w:p>
    <w:p w14:paraId="24179BF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1.2磋商小组由</w:t>
      </w:r>
      <w:r>
        <w:rPr>
          <w:rFonts w:hint="eastAsia" w:asciiTheme="minorEastAsia" w:hAnsiTheme="minorEastAsia" w:eastAsiaTheme="minorEastAsia" w:cstheme="minorEastAsia"/>
          <w:color w:val="auto"/>
          <w:highlight w:val="none"/>
          <w:u w:val="single"/>
        </w:rPr>
        <w:t>3</w:t>
      </w:r>
      <w:r>
        <w:rPr>
          <w:rFonts w:hint="eastAsia" w:asciiTheme="minorEastAsia" w:hAnsiTheme="minorEastAsia" w:eastAsiaTheme="minorEastAsia" w:cstheme="minorEastAsia"/>
          <w:color w:val="auto"/>
          <w:highlight w:val="none"/>
        </w:rPr>
        <w:t>人组成。</w:t>
      </w:r>
    </w:p>
    <w:p w14:paraId="29489D2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1.3磋商小组负责具体磋商和评审事务，并按照下列原则依法独立履行有关职责：</w:t>
      </w:r>
    </w:p>
    <w:p w14:paraId="3CDC433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1.3.1评审应保护国家利益、社会公共利益和各方当事人合法权益，提高</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效益，保证项目质量。</w:t>
      </w:r>
    </w:p>
    <w:p w14:paraId="1DFB1D9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1.3.2评审应遵循公平、公正、科学、严谨和择优原则。</w:t>
      </w:r>
    </w:p>
    <w:p w14:paraId="70916B6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1.3.3评审的依据是磋商文件和响应文件，磋商文件中没有规定的评审标准不得作为评审依据。</w:t>
      </w:r>
    </w:p>
    <w:p w14:paraId="1FECEF5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1.3.4评委应按照磋商文件规定推荐成交候选供应商或根据</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人的授权确定成交人。</w:t>
      </w:r>
    </w:p>
    <w:p w14:paraId="7759D44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1.3.5评审应遵守下列评审纪律：</w:t>
      </w:r>
    </w:p>
    <w:p w14:paraId="31E7E07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①评审情况不得私自外泄，有关信息由</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人或其委托的代理机构统一对外发布。</w:t>
      </w:r>
    </w:p>
    <w:p w14:paraId="0B2E2BE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②对</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人或供应商提供的要求保密的资料，不得摘记翻印和外传。</w:t>
      </w:r>
    </w:p>
    <w:p w14:paraId="3BF5CF6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③不得收受供应商或有关人员的任何礼物，不得串联鼓动其他人袒护某供应商。若与供应商存在利害关系，则应主动声明并回避。</w:t>
      </w:r>
    </w:p>
    <w:p w14:paraId="74CAC64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④全体评委成员应按照磋商文件规定进行评审，一切认定事项应查有实据且不得弄虚作假。</w:t>
      </w:r>
    </w:p>
    <w:p w14:paraId="618DEBB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⑤评审中应充分发扬民主，推荐成交人候选人或根据</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人授权确定成交人后要服从评审报告。</w:t>
      </w:r>
    </w:p>
    <w:p w14:paraId="7DB5EB51">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※对违反评审纪律的</w:t>
      </w:r>
      <w:r>
        <w:rPr>
          <w:rStyle w:val="19"/>
          <w:rFonts w:hint="eastAsia" w:asciiTheme="minorEastAsia" w:hAnsiTheme="minorEastAsia" w:eastAsiaTheme="minorEastAsia" w:cstheme="minorEastAsia"/>
          <w:color w:val="auto"/>
          <w:spacing w:val="0"/>
          <w:sz w:val="24"/>
          <w:szCs w:val="24"/>
          <w:highlight w:val="none"/>
        </w:rPr>
        <w:t>评委</w:t>
      </w:r>
      <w:r>
        <w:rPr>
          <w:rStyle w:val="19"/>
          <w:rFonts w:hint="eastAsia" w:asciiTheme="minorEastAsia" w:hAnsiTheme="minorEastAsia" w:eastAsiaTheme="minorEastAsia" w:cstheme="minorEastAsia"/>
          <w:color w:val="auto"/>
          <w:highlight w:val="none"/>
        </w:rPr>
        <w:t>，将取消其评委资格，对评审工作造成严重损失者将予以通报批评乃至追究法律责任。</w:t>
      </w:r>
    </w:p>
    <w:p w14:paraId="5F833431">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w:t>
      </w:r>
      <w:r>
        <w:rPr>
          <w:rStyle w:val="19"/>
          <w:rFonts w:hint="eastAsia" w:asciiTheme="minorEastAsia" w:hAnsiTheme="minorEastAsia" w:eastAsiaTheme="minorEastAsia" w:cstheme="minorEastAsia"/>
          <w:color w:val="auto"/>
          <w:highlight w:val="none"/>
        </w:rPr>
        <w:t>磋商程序</w:t>
      </w:r>
    </w:p>
    <w:p w14:paraId="594C143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2.1磋商程序按照磋商文件第二章第2节“竞争性磋商须知”第14条“磋商程序以及评审标准和方法”的相关条款规定执行。</w:t>
      </w:r>
    </w:p>
    <w:p w14:paraId="2A60338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2.2磋商文件不能详细列明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情形，则提交最后报价的供应商可以为两家。</w:t>
      </w:r>
    </w:p>
    <w:p w14:paraId="3ACC169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2.3只有资格审查和实质性响应审查均合格且按规定提交最后报价的合格供应商才能参加综合评分。</w:t>
      </w:r>
    </w:p>
    <w:p w14:paraId="4039BCCD">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三、综合评分的标准和方法</w:t>
      </w:r>
    </w:p>
    <w:p w14:paraId="776ADD5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3.1磋商小组将采用综合评分法对提交最后报价的合格供应商的响应文件和最后报价进行综合评分。如果磋商项目有多个合同包，则按相应合同包分别进行，具体综合评分的标准和方法如下：</w:t>
      </w:r>
    </w:p>
    <w:p w14:paraId="42F637B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磋商小组将对相应合同包提交最后报价的合格供应商从技术、商务及报价部分分别进行评议并评分，并汇总出技术、商务及报价部分的综合得分。各合同包综合得分最高的供应商将被推荐为第一成交候选供应商，综合得分第二高的供应商将被推荐为第二成交候选供应商，综合得分第三高的供应商将被推荐为第三成交候选供应商(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情形，则不推荐第三成交候选供应商)。如果出现相同的综合得分，则最后报价低的供应商排序在前优先推荐；如果最后报价仍相同，则技术部分得分高的供应商优先排序在前推荐。</w:t>
      </w:r>
    </w:p>
    <w:p w14:paraId="14A5E8D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3.3.2具体评审标准和方法：</w:t>
      </w:r>
    </w:p>
    <w:p w14:paraId="2A2A2D65">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（1）响应文件满足磋商文件全部实质性要求，且按照评审因素的量化指标综合评审总得分从高到低顺序推荐3名以上成交候选人供应商，其中评审总得分最高的供应商为第一成交候选供应商。</w:t>
      </w:r>
    </w:p>
    <w:p w14:paraId="0EB82433">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6F49E0DE">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（3）各项评审因素的设置如下：</w:t>
      </w:r>
    </w:p>
    <w:p w14:paraId="18D9BC46">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采购包1：综合评分法</w:t>
      </w:r>
    </w:p>
    <w:p w14:paraId="6FE37974">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各项评审因素的设置如下：</w:t>
      </w:r>
    </w:p>
    <w:p w14:paraId="7BFE509E">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报价部分评分PF满分为</w:t>
      </w:r>
      <w:r>
        <w:rPr>
          <w:rFonts w:hint="eastAsia" w:asciiTheme="minorEastAsia" w:hAnsi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分</w:t>
      </w:r>
    </w:p>
    <w:p w14:paraId="6F5B772D">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F1指价格项评审因素得分＝（评标基准价/投标报价）×100×价格项评审因素所占的权重（注：满足招标文件要求且投标价格最低的投标报价为评标基准价。）最低报价不是</w:t>
      </w:r>
      <w:r>
        <w:rPr>
          <w:rFonts w:hint="eastAsia" w:asciiTheme="minorEastAsia" w:hAnsiTheme="minorEastAsia" w:cstheme="minorEastAsia"/>
          <w:color w:val="auto"/>
          <w:sz w:val="24"/>
          <w:szCs w:val="24"/>
          <w:highlight w:val="none"/>
          <w:lang w:eastAsia="zh-CN"/>
        </w:rPr>
        <w:t>成交</w:t>
      </w:r>
      <w:r>
        <w:rPr>
          <w:rFonts w:hint="eastAsia" w:asciiTheme="minorEastAsia" w:hAnsiTheme="minorEastAsia" w:eastAsiaTheme="minorEastAsia" w:cstheme="minorEastAsia"/>
          <w:color w:val="auto"/>
          <w:sz w:val="24"/>
          <w:szCs w:val="24"/>
          <w:highlight w:val="none"/>
        </w:rPr>
        <w:t>的唯一依据。因落实政府采购政策进行价格调整的，以调整后的价格计算评标基准价和投标报价。</w:t>
      </w:r>
    </w:p>
    <w:p w14:paraId="7CD0EAB1">
      <w:pPr>
        <w:pStyle w:val="42"/>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价格扣除的规则如下：</w:t>
      </w:r>
      <w:r>
        <w:rPr>
          <w:rFonts w:hint="eastAsia" w:asciiTheme="minorEastAsia" w:hAnsiTheme="minorEastAsia" w:eastAsiaTheme="minorEastAsia" w:cstheme="minorEastAsia"/>
          <w:color w:val="auto"/>
          <w:sz w:val="24"/>
          <w:szCs w:val="24"/>
          <w:highlight w:val="none"/>
          <w:lang w:val="en-US" w:eastAsia="zh-CN"/>
        </w:rPr>
        <w:t>无</w:t>
      </w:r>
    </w:p>
    <w:p w14:paraId="1598FC47">
      <w:pPr>
        <w:widowControl/>
        <w:numPr>
          <w:ilvl w:val="0"/>
          <w:numId w:val="0"/>
        </w:numPr>
        <w:spacing w:before="100" w:beforeAutospacing="1" w:after="100" w:afterAutospacing="1" w:line="420" w:lineRule="atLeast"/>
        <w:ind w:left="480" w:leftChars="0" w:right="0" w:rightChars="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技术部分评分PT满分为</w:t>
      </w:r>
      <w:r>
        <w:rPr>
          <w:rFonts w:hint="eastAsia" w:asciiTheme="minorEastAsia" w:hAnsiTheme="minorEastAsia" w:eastAsiaTheme="minorEastAsia" w:cstheme="minorEastAsia"/>
          <w:color w:val="auto"/>
          <w:kern w:val="0"/>
          <w:sz w:val="24"/>
          <w:szCs w:val="24"/>
          <w:highlight w:val="none"/>
          <w:u w:val="single"/>
          <w:lang w:val="en-US" w:eastAsia="zh-CN" w:bidi="ar"/>
        </w:rPr>
        <w:t>80</w:t>
      </w:r>
      <w:r>
        <w:rPr>
          <w:rFonts w:hint="eastAsia" w:asciiTheme="minorEastAsia" w:hAnsiTheme="minorEastAsia" w:eastAsiaTheme="minorEastAsia" w:cstheme="minorEastAsia"/>
          <w:color w:val="auto"/>
          <w:kern w:val="0"/>
          <w:sz w:val="24"/>
          <w:szCs w:val="24"/>
          <w:highlight w:val="none"/>
          <w:lang w:val="en-US" w:eastAsia="zh-CN" w:bidi="ar"/>
        </w:rPr>
        <w:t>分</w:t>
      </w:r>
    </w:p>
    <w:tbl>
      <w:tblPr>
        <w:tblStyle w:val="16"/>
        <w:tblW w:w="979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41"/>
        <w:gridCol w:w="787"/>
        <w:gridCol w:w="900"/>
        <w:gridCol w:w="6767"/>
      </w:tblGrid>
      <w:tr w14:paraId="4D2BAF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593C1C89">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787" w:type="dxa"/>
            <w:vAlign w:val="center"/>
          </w:tcPr>
          <w:p w14:paraId="16B898FD">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c>
          <w:tcPr>
            <w:tcW w:w="900" w:type="dxa"/>
            <w:vAlign w:val="center"/>
          </w:tcPr>
          <w:p w14:paraId="46E7E09B">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是否客观项</w:t>
            </w:r>
          </w:p>
        </w:tc>
        <w:tc>
          <w:tcPr>
            <w:tcW w:w="6767" w:type="dxa"/>
            <w:vAlign w:val="center"/>
          </w:tcPr>
          <w:p w14:paraId="5654E958">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描述</w:t>
            </w:r>
          </w:p>
        </w:tc>
      </w:tr>
      <w:tr w14:paraId="365E5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50D34D9B">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技术响应情况</w:t>
            </w:r>
          </w:p>
        </w:tc>
        <w:tc>
          <w:tcPr>
            <w:tcW w:w="787" w:type="dxa"/>
            <w:vAlign w:val="center"/>
          </w:tcPr>
          <w:p w14:paraId="2B938457">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900" w:type="dxa"/>
            <w:vAlign w:val="center"/>
          </w:tcPr>
          <w:p w14:paraId="701363C2">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372C807F">
            <w:pPr>
              <w:pStyle w:val="7"/>
              <w:rPr>
                <w:rFonts w:hint="default" w:ascii="宋体" w:hAnsi="宋体" w:eastAsia="宋体" w:cs="宋体"/>
                <w:bCs/>
                <w:color w:val="auto"/>
                <w:kern w:val="2"/>
                <w:sz w:val="21"/>
                <w:szCs w:val="21"/>
                <w:highlight w:val="none"/>
                <w:lang w:val="en-US"/>
              </w:rPr>
            </w:pPr>
            <w:r>
              <w:rPr>
                <w:rFonts w:hint="eastAsia" w:ascii="宋体" w:hAnsi="宋体" w:eastAsia="宋体" w:cs="宋体"/>
                <w:b/>
                <w:bCs/>
                <w:color w:val="auto"/>
                <w:sz w:val="21"/>
                <w:szCs w:val="21"/>
                <w:highlight w:val="none"/>
              </w:rPr>
              <w:t>根据各</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所提供的技术和服务要求响应表，参照</w:t>
            </w:r>
            <w:r>
              <w:rPr>
                <w:rFonts w:hint="eastAsia" w:ascii="宋体" w:hAnsi="宋体" w:eastAsia="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rPr>
              <w:t>文件第</w:t>
            </w: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章</w:t>
            </w:r>
            <w:r>
              <w:rPr>
                <w:rFonts w:hint="eastAsia" w:ascii="宋体" w:hAnsi="宋体" w:eastAsia="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rPr>
              <w:t>内容及要求中“二、技术和服务要求”要求进行评价，带★号条款一项不满足</w:t>
            </w:r>
            <w:r>
              <w:rPr>
                <w:rFonts w:hint="eastAsia" w:ascii="宋体" w:hAnsi="宋体" w:eastAsia="宋体" w:cs="宋体"/>
                <w:b/>
                <w:bCs/>
                <w:color w:val="auto"/>
                <w:sz w:val="21"/>
                <w:szCs w:val="21"/>
                <w:highlight w:val="none"/>
                <w:lang w:val="en-US" w:eastAsia="zh-CN"/>
              </w:rPr>
              <w:t>响应</w:t>
            </w:r>
            <w:r>
              <w:rPr>
                <w:rFonts w:hint="eastAsia" w:ascii="宋体" w:hAnsi="宋体" w:eastAsia="宋体" w:cs="宋体"/>
                <w:b/>
                <w:bCs/>
                <w:color w:val="auto"/>
                <w:sz w:val="21"/>
                <w:szCs w:val="21"/>
                <w:highlight w:val="none"/>
              </w:rPr>
              <w:t>无效（带★号条款</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项），</w:t>
            </w:r>
            <w:r>
              <w:rPr>
                <w:rFonts w:hint="eastAsia" w:ascii="宋体" w:hAnsi="宋体" w:eastAsia="宋体" w:cs="宋体"/>
                <w:b/>
                <w:bCs/>
                <w:color w:val="auto"/>
                <w:sz w:val="21"/>
                <w:szCs w:val="21"/>
                <w:highlight w:val="none"/>
                <w:lang w:val="en-US" w:eastAsia="zh-CN"/>
              </w:rPr>
              <w:t>其他</w:t>
            </w:r>
            <w:r>
              <w:rPr>
                <w:rFonts w:hint="eastAsia" w:ascii="宋体" w:hAnsi="宋体" w:eastAsia="宋体" w:cs="宋体"/>
                <w:b/>
                <w:bCs/>
                <w:color w:val="auto"/>
                <w:sz w:val="21"/>
                <w:szCs w:val="21"/>
                <w:highlight w:val="none"/>
              </w:rPr>
              <w:t>条款每负偏离一项扣</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分（共计</w:t>
            </w: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项），满分</w:t>
            </w: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分，正偏离不加分。【注：供应商须按照技术服务要求所列的所有要求如实地列出正、负或无偏离情况；因编排错乱或响应不完整而导致的不利评审由供应商自行承担。】</w:t>
            </w:r>
          </w:p>
        </w:tc>
      </w:tr>
      <w:tr w14:paraId="3F7F4C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6664DD03">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实施方案</w:t>
            </w:r>
          </w:p>
        </w:tc>
        <w:tc>
          <w:tcPr>
            <w:tcW w:w="787" w:type="dxa"/>
            <w:vAlign w:val="center"/>
          </w:tcPr>
          <w:p w14:paraId="2901E661">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900" w:type="dxa"/>
            <w:vAlign w:val="center"/>
          </w:tcPr>
          <w:p w14:paraId="4E9FF864">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否</w:t>
            </w:r>
          </w:p>
        </w:tc>
        <w:tc>
          <w:tcPr>
            <w:tcW w:w="6767" w:type="dxa"/>
            <w:vAlign w:val="center"/>
          </w:tcPr>
          <w:p w14:paraId="71852E30">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供应商根据实际情况为本项目拟定整体实施方案（包括整体设计、问卷设计方案、数据分析方法、报告撰写思路、项目进度及组织验收计划、报告大纲等）的描述，由评委独立打分：</w:t>
            </w:r>
          </w:p>
          <w:p w14:paraId="3817F535">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a.整体实施方案完整、详细，有针对性，高于项目需求的，得10分；</w:t>
            </w:r>
          </w:p>
          <w:p w14:paraId="1A27656C">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b.整体实施方案简略，基本满足项目需求的，得6分；</w:t>
            </w:r>
          </w:p>
          <w:p w14:paraId="445DFA89">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c.整体实施方案粗糙，缺乏针对性，低于项目需求的，得3分。</w:t>
            </w:r>
          </w:p>
          <w:p w14:paraId="75D3648A">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评审依据：提供相关方案并加盖供应商公章佐证，未提供或提供不符合要求的不得分。</w:t>
            </w:r>
          </w:p>
        </w:tc>
      </w:tr>
      <w:tr w14:paraId="4FEB2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058477EE">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产业数据库</w:t>
            </w:r>
          </w:p>
        </w:tc>
        <w:tc>
          <w:tcPr>
            <w:tcW w:w="787" w:type="dxa"/>
            <w:vAlign w:val="center"/>
          </w:tcPr>
          <w:p w14:paraId="5194E20D">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900" w:type="dxa"/>
            <w:vAlign w:val="center"/>
          </w:tcPr>
          <w:p w14:paraId="53430146">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433ED679">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1.供应商具备全国所有企业单位所属产业的数据库，通过数据库比对，可自动获取毕业生就业单位所在产业（为保障数据准确性，不允许通过问卷调查请毕业生自答）；</w:t>
            </w:r>
          </w:p>
          <w:p w14:paraId="551DAE40">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2.可针对区域重点产业就业分析，需细分到本省重点产业集群，分析重点产业就业情况。</w:t>
            </w:r>
          </w:p>
          <w:p w14:paraId="5B2E79BF">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以上功能全部满足得6分，每缺少一项扣3分，扣完为止。</w:t>
            </w:r>
          </w:p>
          <w:p w14:paraId="619EA9EA">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bCs/>
                <w:color w:val="auto"/>
                <w:kern w:val="2"/>
                <w:sz w:val="21"/>
                <w:szCs w:val="21"/>
                <w:highlight w:val="none"/>
              </w:rPr>
            </w:pPr>
            <w:r>
              <w:rPr>
                <w:rFonts w:hint="eastAsia" w:ascii="宋体" w:hAnsi="宋体" w:eastAsia="宋体" w:cs="宋体"/>
                <w:color w:val="auto"/>
                <w:sz w:val="21"/>
                <w:szCs w:val="21"/>
                <w:highlight w:val="none"/>
              </w:rPr>
              <w:t>评审依据：提供系统介绍、功能界面截图及产业、专业、供需适配等相关软件著作权证书并加盖供应商公章佐证，未提供或提供不符合要求的不得分。</w:t>
            </w:r>
          </w:p>
        </w:tc>
      </w:tr>
      <w:tr w14:paraId="481184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25C0B71C">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bidi="ar"/>
              </w:rPr>
              <w:t>数据安全保障方案</w:t>
            </w:r>
          </w:p>
        </w:tc>
        <w:tc>
          <w:tcPr>
            <w:tcW w:w="787" w:type="dxa"/>
            <w:vAlign w:val="center"/>
          </w:tcPr>
          <w:p w14:paraId="4967A353">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00" w:type="dxa"/>
            <w:vAlign w:val="center"/>
          </w:tcPr>
          <w:p w14:paraId="011A9BA7">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否</w:t>
            </w:r>
          </w:p>
        </w:tc>
        <w:tc>
          <w:tcPr>
            <w:tcW w:w="6767" w:type="dxa"/>
            <w:vAlign w:val="center"/>
          </w:tcPr>
          <w:p w14:paraId="6D9A14FB">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供应商根据实际情况为本项目拟定数据安全保障方案（包括完整有效的内部管理机制、风险防范管理制度、信息安全策略、保证学校信息安全防止师生隐私泄露措施等）的描述，由评委独立打分：</w:t>
            </w:r>
          </w:p>
          <w:p w14:paraId="7C0BE6CF">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 数据安全保障方案完整、详细，有针对性，高于项目需求的，得5分；</w:t>
            </w:r>
          </w:p>
          <w:p w14:paraId="0AADDB8C">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 数据安全保障方案简略，基本满足项目需求的，得3分；</w:t>
            </w:r>
          </w:p>
          <w:p w14:paraId="6CED8F95">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 数据安全保障方案粗糙，缺乏针对性，低于项目需求的，得1分。</w:t>
            </w:r>
          </w:p>
          <w:p w14:paraId="1A8C990A">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评审依据：提供相关方案并加盖供应商公章佐证，未提供或提供不符合要求的不得</w:t>
            </w:r>
          </w:p>
        </w:tc>
      </w:tr>
      <w:tr w14:paraId="140E9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7C356F09">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对比参照系</w:t>
            </w:r>
          </w:p>
        </w:tc>
        <w:tc>
          <w:tcPr>
            <w:tcW w:w="787" w:type="dxa"/>
            <w:vAlign w:val="center"/>
          </w:tcPr>
          <w:p w14:paraId="02CCD0B6">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900" w:type="dxa"/>
            <w:vAlign w:val="center"/>
          </w:tcPr>
          <w:p w14:paraId="6613F6B6">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78BBD955">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供应商就数据指标能提供多维度的对比参照系，体现学校各指标的综合定位情况。</w:t>
            </w:r>
          </w:p>
          <w:p w14:paraId="608EBFA4">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供应商能提供全国本科对比参照系、全国“双一流”对比参照系样本代表性的，</w:t>
            </w:r>
          </w:p>
          <w:p w14:paraId="3A3062B8">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以上</w:t>
            </w:r>
            <w:r>
              <w:rPr>
                <w:rFonts w:hint="eastAsia" w:ascii="宋体" w:hAnsi="宋体" w:eastAsia="宋体" w:cs="宋体"/>
                <w:color w:val="auto"/>
                <w:sz w:val="21"/>
                <w:szCs w:val="21"/>
                <w:highlight w:val="none"/>
              </w:rPr>
              <w:t>每提供一个得2分，最高得4分。</w:t>
            </w:r>
          </w:p>
          <w:p w14:paraId="2E551760">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评审依据：提供全国参照系证明文件（参照系样本说明文件或提供参照系截图、样本示例）以及对应的合作名单并加盖供应商公章佐证，未提供或提供不符合要求的不得分。</w:t>
            </w:r>
          </w:p>
        </w:tc>
      </w:tr>
      <w:tr w14:paraId="57C309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595899D5">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bidi="ar"/>
              </w:rPr>
              <w:t>查询系统</w:t>
            </w:r>
          </w:p>
        </w:tc>
        <w:tc>
          <w:tcPr>
            <w:tcW w:w="787" w:type="dxa"/>
            <w:vAlign w:val="center"/>
          </w:tcPr>
          <w:p w14:paraId="089B13EB">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900" w:type="dxa"/>
            <w:vAlign w:val="center"/>
          </w:tcPr>
          <w:p w14:paraId="05FB6FDB">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是</w:t>
            </w:r>
          </w:p>
        </w:tc>
        <w:tc>
          <w:tcPr>
            <w:tcW w:w="6767" w:type="dxa"/>
            <w:vAlign w:val="center"/>
          </w:tcPr>
          <w:p w14:paraId="0A94A0C6">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供应商在数据调研与分析项目进行过程中，为保障调研项目过程透明化，提供查询系统供采购人使用，具备以下功能得满分3分：</w:t>
            </w:r>
          </w:p>
          <w:p w14:paraId="68730DA0">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（1）能够为</w:t>
            </w:r>
            <w:r>
              <w:rPr>
                <w:rFonts w:hint="eastAsia" w:ascii="宋体" w:hAnsi="宋体" w:eastAsia="宋体" w:cs="宋体"/>
                <w:strike w:val="0"/>
                <w:dstrike w:val="0"/>
                <w:color w:val="auto"/>
                <w:sz w:val="21"/>
                <w:szCs w:val="21"/>
                <w:highlight w:val="none"/>
                <w:lang w:val="en-US" w:eastAsia="zh-CN"/>
              </w:rPr>
              <w:t>采购人</w:t>
            </w:r>
            <w:r>
              <w:rPr>
                <w:rFonts w:hint="eastAsia" w:ascii="宋体" w:hAnsi="宋体" w:eastAsia="宋体" w:cs="宋体"/>
                <w:color w:val="auto"/>
                <w:sz w:val="21"/>
                <w:szCs w:val="21"/>
                <w:highlight w:val="none"/>
              </w:rPr>
              <w:t>提供后台监测账号得1分。</w:t>
            </w:r>
          </w:p>
          <w:p w14:paraId="1D7FB44C">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（2）具备查询项目进度（包含项目启动、报告撰写、报告寄送情况等）及答题率得1分。</w:t>
            </w:r>
          </w:p>
          <w:p w14:paraId="36894877">
            <w:pPr>
              <w:pStyle w:val="13"/>
              <w:keepNext w:val="0"/>
              <w:keepLines w:val="0"/>
              <w:pageBreakBefore w:val="0"/>
              <w:kinsoku/>
              <w:wordWrap/>
              <w:overflowPunct/>
              <w:topLinePunct w:val="0"/>
              <w:autoSpaceDE/>
              <w:autoSpaceDN/>
              <w:bidi w:val="0"/>
              <w:spacing w:before="0" w:beforeAutospacing="0" w:after="0" w:afterAutospacing="0"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（3）项目状态变更时可以进行短信提醒得1分。</w:t>
            </w:r>
          </w:p>
          <w:p w14:paraId="0C55AC74">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评审依据：提供系统介绍、功能界面截图及相关软件著作权登记证书印件并加盖供应商公章佐证，未提供或提供不符合要求的不得分。</w:t>
            </w:r>
          </w:p>
        </w:tc>
      </w:tr>
      <w:tr w14:paraId="516EC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1361D844">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项目团队</w:t>
            </w:r>
            <w:r>
              <w:rPr>
                <w:rFonts w:hint="eastAsia" w:ascii="宋体" w:hAnsi="宋体" w:eastAsia="宋体" w:cs="宋体"/>
                <w:color w:val="auto"/>
                <w:sz w:val="21"/>
                <w:szCs w:val="21"/>
                <w:highlight w:val="none"/>
                <w:lang w:val="en-US" w:eastAsia="zh-CN"/>
              </w:rPr>
              <w:t>1</w:t>
            </w:r>
          </w:p>
        </w:tc>
        <w:tc>
          <w:tcPr>
            <w:tcW w:w="787" w:type="dxa"/>
            <w:vAlign w:val="center"/>
          </w:tcPr>
          <w:p w14:paraId="3DBEF3D8">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00" w:type="dxa"/>
            <w:vAlign w:val="center"/>
          </w:tcPr>
          <w:p w14:paraId="5BBB3C52">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5BFAF50A">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根据供应商拟派的项目团队人员情况进行评审：</w:t>
            </w:r>
          </w:p>
          <w:p w14:paraId="0212D1CA">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1.供应商应配备包含项目管理、问卷设计、调研、统计分析、报告撰写、平台技术支持等专职人员的项目团队：</w:t>
            </w:r>
          </w:p>
          <w:p w14:paraId="06AC62F6">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（1）团队成员总人数10人</w:t>
            </w:r>
            <w:r>
              <w:rPr>
                <w:rFonts w:hint="eastAsia" w:ascii="宋体" w:hAnsi="宋体" w:eastAsia="宋体" w:cs="宋体"/>
                <w:strike w:val="0"/>
                <w:dstrike w:val="0"/>
                <w:color w:val="auto"/>
                <w:sz w:val="21"/>
                <w:szCs w:val="21"/>
                <w:highlight w:val="none"/>
                <w:lang w:val="en-US" w:eastAsia="zh-CN"/>
              </w:rPr>
              <w:t>及</w:t>
            </w:r>
            <w:r>
              <w:rPr>
                <w:rFonts w:hint="eastAsia" w:ascii="宋体" w:hAnsi="宋体" w:eastAsia="宋体" w:cs="宋体"/>
                <w:color w:val="auto"/>
                <w:sz w:val="21"/>
                <w:szCs w:val="21"/>
                <w:highlight w:val="none"/>
              </w:rPr>
              <w:t>以上，且其中8人及以上具备数学、统计、教育/师范、经济、管理、心理或计算机等相关专业硕士研究生或以上学历，得5分；</w:t>
            </w:r>
          </w:p>
          <w:p w14:paraId="66F2FB48">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（2）团队成员总人数</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人</w:t>
            </w:r>
            <w:r>
              <w:rPr>
                <w:rFonts w:hint="eastAsia" w:ascii="宋体" w:hAnsi="宋体" w:eastAsia="宋体" w:cs="宋体"/>
                <w:strike w:val="0"/>
                <w:dstrike w:val="0"/>
                <w:color w:val="auto"/>
                <w:sz w:val="21"/>
                <w:szCs w:val="21"/>
                <w:highlight w:val="none"/>
                <w:lang w:val="en-US" w:eastAsia="zh-CN"/>
              </w:rPr>
              <w:t>及</w:t>
            </w:r>
            <w:r>
              <w:rPr>
                <w:rFonts w:hint="eastAsia" w:ascii="宋体" w:hAnsi="宋体" w:eastAsia="宋体" w:cs="宋体"/>
                <w:color w:val="auto"/>
                <w:sz w:val="21"/>
                <w:szCs w:val="21"/>
                <w:highlight w:val="none"/>
              </w:rPr>
              <w:t>以上，且其中6人及以上具备数学、统计、教育/师范、经济、管理、心理或计算机等相关专业硕士研究生或以上学历，得3分；</w:t>
            </w:r>
          </w:p>
          <w:p w14:paraId="1347C6B6">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（3）团队成员总人数</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人</w:t>
            </w:r>
            <w:r>
              <w:rPr>
                <w:rFonts w:hint="eastAsia" w:ascii="宋体" w:hAnsi="宋体" w:eastAsia="宋体" w:cs="宋体"/>
                <w:strike w:val="0"/>
                <w:dstrike w:val="0"/>
                <w:color w:val="auto"/>
                <w:sz w:val="21"/>
                <w:szCs w:val="21"/>
                <w:highlight w:val="none"/>
                <w:lang w:val="en-US" w:eastAsia="zh-CN"/>
              </w:rPr>
              <w:t>及</w:t>
            </w:r>
            <w:r>
              <w:rPr>
                <w:rFonts w:hint="eastAsia" w:ascii="宋体" w:hAnsi="宋体" w:eastAsia="宋体" w:cs="宋体"/>
                <w:color w:val="auto"/>
                <w:sz w:val="21"/>
                <w:szCs w:val="21"/>
                <w:highlight w:val="none"/>
              </w:rPr>
              <w:t>以上，且其中4人及以上具备数学、统计、教育/师范、经济、管理、心理或计算机等相关专业硕士研究生或以上学历，得1分；</w:t>
            </w:r>
          </w:p>
          <w:p w14:paraId="6443FC4E">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（4）团队成员低于5人</w:t>
            </w:r>
            <w:r>
              <w:rPr>
                <w:rFonts w:hint="eastAsia" w:ascii="宋体" w:hAnsi="宋体" w:eastAsia="宋体" w:cs="宋体"/>
                <w:strike w:val="0"/>
                <w:dstrike w:val="0"/>
                <w:color w:val="auto"/>
                <w:sz w:val="21"/>
                <w:szCs w:val="21"/>
                <w:highlight w:val="none"/>
                <w:lang w:val="en-US" w:eastAsia="zh-CN"/>
              </w:rPr>
              <w:t>及</w:t>
            </w:r>
            <w:r>
              <w:rPr>
                <w:rFonts w:hint="eastAsia" w:ascii="宋体" w:hAnsi="宋体" w:eastAsia="宋体" w:cs="宋体"/>
                <w:color w:val="auto"/>
                <w:sz w:val="21"/>
                <w:szCs w:val="21"/>
                <w:highlight w:val="none"/>
              </w:rPr>
              <w:t>以</w:t>
            </w:r>
            <w:r>
              <w:rPr>
                <w:rFonts w:hint="eastAsia" w:ascii="宋体" w:hAnsi="宋体" w:cs="宋体"/>
                <w:color w:val="auto"/>
                <w:sz w:val="21"/>
                <w:szCs w:val="21"/>
                <w:highlight w:val="none"/>
                <w:lang w:val="en-US" w:eastAsia="zh-CN"/>
              </w:rPr>
              <w:t>下</w:t>
            </w:r>
            <w:r>
              <w:rPr>
                <w:rFonts w:hint="eastAsia" w:ascii="宋体" w:hAnsi="宋体" w:eastAsia="宋体" w:cs="宋体"/>
                <w:color w:val="auto"/>
                <w:sz w:val="21"/>
                <w:szCs w:val="21"/>
                <w:highlight w:val="none"/>
              </w:rPr>
              <w:t>，不得分。</w:t>
            </w:r>
          </w:p>
          <w:p w14:paraId="26D94786">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评审依据：提供人员证书及近六个月任意一个月在本单位缴纳社保证明的复印件（加盖公章），否则不得分。同一人有两项学历的，以最高学历计分，不得重复计分。</w:t>
            </w:r>
          </w:p>
        </w:tc>
      </w:tr>
      <w:tr w14:paraId="50891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69DDD22C">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项目团队</w:t>
            </w:r>
            <w:r>
              <w:rPr>
                <w:rFonts w:hint="eastAsia" w:ascii="宋体" w:hAnsi="宋体" w:eastAsia="宋体" w:cs="宋体"/>
                <w:color w:val="auto"/>
                <w:sz w:val="21"/>
                <w:szCs w:val="21"/>
                <w:highlight w:val="none"/>
                <w:lang w:val="en-US" w:eastAsia="zh-CN"/>
              </w:rPr>
              <w:t>2</w:t>
            </w:r>
          </w:p>
        </w:tc>
        <w:tc>
          <w:tcPr>
            <w:tcW w:w="787" w:type="dxa"/>
            <w:vAlign w:val="center"/>
          </w:tcPr>
          <w:p w14:paraId="23A3ACC7">
            <w:pPr>
              <w:pStyle w:val="42"/>
              <w:keepNext w:val="0"/>
              <w:keepLines w:val="0"/>
              <w:pageBreakBefore w:val="0"/>
              <w:kinsoku/>
              <w:wordWrap/>
              <w:overflowPunct/>
              <w:topLinePunct w:val="0"/>
              <w:autoSpaceDE/>
              <w:autoSpaceDN/>
              <w:bidi w:val="0"/>
              <w:spacing w:line="240" w:lineRule="auto"/>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00" w:type="dxa"/>
            <w:vAlign w:val="center"/>
          </w:tcPr>
          <w:p w14:paraId="073D19A8">
            <w:pPr>
              <w:pStyle w:val="42"/>
              <w:keepNext w:val="0"/>
              <w:keepLines w:val="0"/>
              <w:pageBreakBefore w:val="0"/>
              <w:kinsoku/>
              <w:wordWrap/>
              <w:overflowPunct/>
              <w:topLinePunct w:val="0"/>
              <w:autoSpaceDE/>
              <w:autoSpaceDN/>
              <w:bidi w:val="0"/>
              <w:spacing w:line="240" w:lineRule="auto"/>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67" w:type="dxa"/>
            <w:vAlign w:val="center"/>
          </w:tcPr>
          <w:p w14:paraId="5171ECC8">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根据供应商拟派的项目负责人情况进行评审：</w:t>
            </w:r>
          </w:p>
          <w:p w14:paraId="11F0EC94">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.具有国内高校工作经验</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得1分；</w:t>
            </w:r>
          </w:p>
          <w:p w14:paraId="1AD9DDA4">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具有相关专业的博士学历，得2分；</w:t>
            </w:r>
          </w:p>
          <w:p w14:paraId="53B428D0">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在全国核心期刊发表过高等教育研究相关的论文，得2分；</w:t>
            </w:r>
          </w:p>
          <w:p w14:paraId="7C2C3725">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本项最高得5分。</w:t>
            </w:r>
          </w:p>
          <w:p w14:paraId="68776A02">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评审依据：提供人员证书、高校工作经验、发表文件等相关证明材料及近六个月任意一个月在本单位缴纳社保证明的复印件（加盖公章），否则不得分。</w:t>
            </w:r>
          </w:p>
        </w:tc>
      </w:tr>
      <w:tr w14:paraId="09C65D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1" w:type="dxa"/>
            <w:vAlign w:val="center"/>
          </w:tcPr>
          <w:p w14:paraId="2C928FF5">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技术支持与售后服务方案</w:t>
            </w:r>
          </w:p>
        </w:tc>
        <w:tc>
          <w:tcPr>
            <w:tcW w:w="787" w:type="dxa"/>
            <w:vAlign w:val="center"/>
          </w:tcPr>
          <w:p w14:paraId="59BCC8E1">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900" w:type="dxa"/>
            <w:vAlign w:val="center"/>
          </w:tcPr>
          <w:p w14:paraId="7FAF97DC">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否</w:t>
            </w:r>
          </w:p>
        </w:tc>
        <w:tc>
          <w:tcPr>
            <w:tcW w:w="6767" w:type="dxa"/>
            <w:vAlign w:val="center"/>
          </w:tcPr>
          <w:p w14:paraId="0BCBEC4E">
            <w:pPr>
              <w:keepNext w:val="0"/>
              <w:keepLines w:val="0"/>
              <w:pageBreakBefore w:val="0"/>
              <w:widowControl/>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由评委根据项目采购需求，对供应商响应文件中的技术支持与售后服务方案（包括售后服务体系、</w:t>
            </w:r>
            <w:r>
              <w:rPr>
                <w:rFonts w:hint="eastAsia" w:ascii="宋体" w:hAnsi="宋体" w:eastAsia="宋体" w:cs="宋体"/>
                <w:color w:val="auto"/>
                <w:kern w:val="0"/>
                <w:sz w:val="21"/>
                <w:szCs w:val="21"/>
                <w:highlight w:val="none"/>
                <w:lang w:bidi="ar"/>
              </w:rPr>
              <w:t>售后服务内容、售后服务措施、售后协助方案、应急措施</w:t>
            </w:r>
            <w:r>
              <w:rPr>
                <w:rFonts w:hint="eastAsia" w:ascii="宋体" w:hAnsi="宋体" w:eastAsia="宋体" w:cs="宋体"/>
                <w:color w:val="auto"/>
                <w:sz w:val="21"/>
                <w:szCs w:val="21"/>
                <w:highlight w:val="none"/>
              </w:rPr>
              <w:t>等内容）的描述，由评委独立打分：</w:t>
            </w:r>
          </w:p>
          <w:p w14:paraId="1D9F34BF">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a.售后服务方案完整、详细，有针对性，高于项目需求的，得5分；</w:t>
            </w:r>
          </w:p>
          <w:p w14:paraId="4F659462">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b.售后服务方案简略，基本满足项目需求的，得3分；</w:t>
            </w:r>
          </w:p>
          <w:p w14:paraId="66711AA4">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c.售后服务方案粗糙，缺乏针对性，低于项目需求的，得1分。</w:t>
            </w:r>
          </w:p>
          <w:p w14:paraId="4F21B5B5">
            <w:pPr>
              <w:pStyle w:val="42"/>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评审依据：提供相关方案并加盖供应商公章佐证，未提供或提供不符合要求的不得分。</w:t>
            </w:r>
          </w:p>
        </w:tc>
      </w:tr>
    </w:tbl>
    <w:p w14:paraId="082377D8">
      <w:pPr>
        <w:ind w:firstLine="480" w:firstLineChars="200"/>
        <w:jc w:val="left"/>
        <w:rPr>
          <w:rFonts w:hint="eastAsia" w:asciiTheme="minorEastAsia" w:hAnsiTheme="minorEastAsia" w:eastAsiaTheme="minorEastAsia" w:cstheme="minorEastAsia"/>
          <w:color w:val="auto"/>
          <w:sz w:val="24"/>
          <w:szCs w:val="24"/>
          <w:highlight w:val="none"/>
          <w:lang w:val="en-US" w:eastAsia="zh-Hans"/>
        </w:rPr>
      </w:pPr>
      <w:r>
        <w:rPr>
          <w:rFonts w:hint="eastAsia" w:asciiTheme="minorEastAsia" w:hAnsiTheme="minorEastAsia" w:eastAsiaTheme="minorEastAsia" w:cstheme="minorEastAsia"/>
          <w:color w:val="auto"/>
          <w:sz w:val="24"/>
          <w:szCs w:val="24"/>
          <w:highlight w:val="none"/>
          <w:lang w:val="en-US" w:eastAsia="zh-Hans"/>
        </w:rPr>
        <w:t>商务部分评分PB满分为</w:t>
      </w:r>
      <w:r>
        <w:rPr>
          <w:rFonts w:hint="eastAsia" w:asciiTheme="minorEastAsia" w:hAnsiTheme="minorEastAsia" w:eastAsiaTheme="minorEastAsia" w:cstheme="minorEastAsia"/>
          <w:color w:val="auto"/>
          <w:kern w:val="0"/>
          <w:sz w:val="24"/>
          <w:szCs w:val="24"/>
          <w:highlight w:val="none"/>
          <w:u w:val="single"/>
          <w:lang w:val="en-US" w:eastAsia="zh-CN" w:bidi="ar"/>
        </w:rPr>
        <w:t>10</w:t>
      </w:r>
      <w:r>
        <w:rPr>
          <w:rFonts w:hint="eastAsia" w:asciiTheme="minorEastAsia" w:hAnsiTheme="minorEastAsia" w:eastAsiaTheme="minorEastAsia" w:cstheme="minorEastAsia"/>
          <w:color w:val="auto"/>
          <w:sz w:val="24"/>
          <w:szCs w:val="24"/>
          <w:highlight w:val="none"/>
          <w:lang w:val="en-US" w:eastAsia="zh-Hans"/>
        </w:rPr>
        <w:t>分</w:t>
      </w:r>
    </w:p>
    <w:tbl>
      <w:tblPr>
        <w:tblStyle w:val="16"/>
        <w:tblW w:w="979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50"/>
        <w:gridCol w:w="787"/>
        <w:gridCol w:w="884"/>
        <w:gridCol w:w="6774"/>
      </w:tblGrid>
      <w:tr w14:paraId="46404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146669A2">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项目</w:t>
            </w:r>
          </w:p>
        </w:tc>
        <w:tc>
          <w:tcPr>
            <w:tcW w:w="787" w:type="dxa"/>
          </w:tcPr>
          <w:p w14:paraId="6DE7F9A0">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分值</w:t>
            </w:r>
          </w:p>
        </w:tc>
        <w:tc>
          <w:tcPr>
            <w:tcW w:w="884" w:type="dxa"/>
          </w:tcPr>
          <w:p w14:paraId="721ACCA1">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是否客观项</w:t>
            </w:r>
          </w:p>
        </w:tc>
        <w:tc>
          <w:tcPr>
            <w:tcW w:w="6774" w:type="dxa"/>
          </w:tcPr>
          <w:p w14:paraId="57347C76">
            <w:pPr>
              <w:pStyle w:val="42"/>
              <w:rPr>
                <w:rFonts w:hint="default" w:ascii="宋体" w:hAnsi="宋体" w:eastAsia="宋体" w:cs="宋体"/>
                <w:color w:val="auto"/>
                <w:sz w:val="21"/>
                <w:szCs w:val="21"/>
                <w:highlight w:val="none"/>
              </w:rPr>
            </w:pPr>
            <w:r>
              <w:rPr>
                <w:rFonts w:ascii="宋体" w:hAnsi="宋体" w:eastAsia="宋体" w:cs="宋体"/>
                <w:color w:val="auto"/>
                <w:sz w:val="21"/>
                <w:szCs w:val="21"/>
                <w:highlight w:val="none"/>
              </w:rPr>
              <w:t>描述</w:t>
            </w:r>
          </w:p>
        </w:tc>
      </w:tr>
      <w:tr w14:paraId="2CAC4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4D90DD0D">
            <w:pPr>
              <w:pStyle w:val="42"/>
              <w:rPr>
                <w:rFonts w:hint="eastAsia" w:ascii="宋体" w:hAnsi="宋体" w:cs="宋体" w:eastAsiaTheme="minorEastAsia"/>
                <w:color w:val="auto"/>
                <w:sz w:val="21"/>
                <w:szCs w:val="21"/>
                <w:highlight w:val="none"/>
                <w:lang w:val="en-US" w:eastAsia="zh-CN"/>
              </w:rPr>
            </w:pPr>
            <w:r>
              <w:rPr>
                <w:rFonts w:hint="eastAsia" w:ascii="宋体" w:hAnsi="宋体"/>
                <w:color w:val="auto"/>
                <w:sz w:val="21"/>
                <w:szCs w:val="21"/>
                <w:highlight w:val="none"/>
              </w:rPr>
              <w:t>类似</w:t>
            </w:r>
            <w:r>
              <w:rPr>
                <w:rFonts w:ascii="宋体" w:hAnsi="宋体"/>
                <w:color w:val="auto"/>
                <w:sz w:val="21"/>
                <w:szCs w:val="21"/>
                <w:highlight w:val="none"/>
              </w:rPr>
              <w:t>项目业绩</w:t>
            </w:r>
            <w:r>
              <w:rPr>
                <w:rFonts w:hint="eastAsia" w:ascii="宋体" w:hAnsi="宋体"/>
                <w:color w:val="auto"/>
                <w:sz w:val="21"/>
                <w:szCs w:val="21"/>
                <w:highlight w:val="none"/>
                <w:lang w:val="en-US" w:eastAsia="zh-CN"/>
              </w:rPr>
              <w:t>1</w:t>
            </w:r>
          </w:p>
        </w:tc>
        <w:tc>
          <w:tcPr>
            <w:tcW w:w="787" w:type="dxa"/>
          </w:tcPr>
          <w:p w14:paraId="030449AC">
            <w:pPr>
              <w:pStyle w:val="42"/>
              <w:jc w:val="righ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84" w:type="dxa"/>
          </w:tcPr>
          <w:p w14:paraId="1C988E76">
            <w:pPr>
              <w:pStyle w:val="4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74" w:type="dxa"/>
          </w:tcPr>
          <w:p w14:paraId="5480FE72">
            <w:pPr>
              <w:pStyle w:val="10"/>
              <w:adjustRightInd w:val="0"/>
              <w:snapToGrid w:val="0"/>
              <w:rPr>
                <w:rFonts w:hint="default" w:hAnsi="宋体" w:eastAsia="宋体" w:cs="宋体"/>
                <w:color w:val="auto"/>
                <w:szCs w:val="21"/>
                <w:highlight w:val="none"/>
                <w:lang w:val="en-US" w:eastAsia="zh-CN"/>
              </w:rPr>
            </w:pPr>
            <w:r>
              <w:rPr>
                <w:rFonts w:hint="eastAsia" w:hAnsi="宋体" w:eastAsia="宋体" w:cs="宋体"/>
                <w:color w:val="auto"/>
                <w:szCs w:val="21"/>
                <w:highlight w:val="none"/>
                <w:lang w:val="en-US" w:eastAsia="zh-CN"/>
              </w:rPr>
              <w:t>评委根据</w:t>
            </w:r>
            <w:r>
              <w:rPr>
                <w:rFonts w:hint="eastAsia" w:hAnsi="宋体" w:cs="宋体"/>
                <w:color w:val="auto"/>
                <w:szCs w:val="21"/>
                <w:highlight w:val="none"/>
              </w:rPr>
              <w:t>供应商提供</w:t>
            </w:r>
            <w:r>
              <w:rPr>
                <w:rFonts w:hint="eastAsia" w:hAnsi="宋体" w:eastAsia="宋体" w:cs="宋体"/>
                <w:color w:val="auto"/>
                <w:szCs w:val="21"/>
                <w:highlight w:val="none"/>
                <w:lang w:val="en-US" w:eastAsia="zh-CN"/>
              </w:rPr>
              <w:t>的</w:t>
            </w:r>
            <w:r>
              <w:rPr>
                <w:rFonts w:hint="eastAsia" w:hAnsi="宋体" w:cs="宋体"/>
                <w:color w:val="auto"/>
                <w:szCs w:val="21"/>
                <w:highlight w:val="none"/>
              </w:rPr>
              <w:t>2023年以来</w:t>
            </w:r>
            <w:r>
              <w:rPr>
                <w:rFonts w:hint="eastAsia" w:hAnsi="宋体" w:eastAsia="宋体" w:cs="宋体"/>
                <w:color w:val="auto"/>
                <w:szCs w:val="21"/>
                <w:highlight w:val="none"/>
                <w:lang w:eastAsia="zh-CN"/>
              </w:rPr>
              <w:t>（</w:t>
            </w:r>
            <w:r>
              <w:rPr>
                <w:rFonts w:hint="eastAsia" w:hAnsi="宋体" w:eastAsia="宋体" w:cs="宋体"/>
                <w:color w:val="auto"/>
                <w:szCs w:val="21"/>
                <w:highlight w:val="none"/>
                <w:lang w:val="en-US" w:eastAsia="zh-CN"/>
              </w:rPr>
              <w:t>时间以合同签订日期为准</w:t>
            </w:r>
            <w:r>
              <w:rPr>
                <w:rFonts w:hint="eastAsia" w:hAnsi="宋体" w:eastAsia="宋体" w:cs="宋体"/>
                <w:color w:val="auto"/>
                <w:szCs w:val="21"/>
                <w:highlight w:val="none"/>
                <w:lang w:eastAsia="zh-CN"/>
              </w:rPr>
              <w:t>）</w:t>
            </w:r>
            <w:r>
              <w:rPr>
                <w:rFonts w:hint="eastAsia" w:hAnsi="宋体" w:cs="宋体"/>
                <w:color w:val="auto"/>
                <w:szCs w:val="21"/>
                <w:highlight w:val="none"/>
              </w:rPr>
              <w:t>同类型项目的有效业绩</w:t>
            </w:r>
            <w:r>
              <w:rPr>
                <w:rFonts w:hint="eastAsia" w:hAnsi="宋体" w:eastAsia="宋体" w:cs="宋体"/>
                <w:color w:val="auto"/>
                <w:szCs w:val="21"/>
                <w:highlight w:val="none"/>
                <w:lang w:val="en-US" w:eastAsia="zh-CN"/>
              </w:rPr>
              <w:t>进行评审：</w:t>
            </w:r>
          </w:p>
          <w:p w14:paraId="3AB0A8A5">
            <w:pPr>
              <w:pStyle w:val="10"/>
              <w:adjustRightInd w:val="0"/>
              <w:snapToGrid w:val="0"/>
              <w:rPr>
                <w:rFonts w:hint="eastAsia" w:hAnsi="宋体" w:cs="宋体"/>
                <w:color w:val="auto"/>
                <w:szCs w:val="21"/>
                <w:highlight w:val="none"/>
              </w:rPr>
            </w:pPr>
            <w:r>
              <w:rPr>
                <w:rFonts w:hint="eastAsia" w:hAnsi="宋体" w:cs="宋体"/>
                <w:color w:val="auto"/>
                <w:szCs w:val="21"/>
                <w:highlight w:val="none"/>
              </w:rPr>
              <w:t>供应商与各省（直辖市、区）教育主管部门合作编写高校毕业生就业质量报告，有一例得1分，最多得5分。</w:t>
            </w:r>
          </w:p>
          <w:p w14:paraId="2D535788">
            <w:pPr>
              <w:pStyle w:val="10"/>
              <w:adjustRightInd w:val="0"/>
              <w:snapToGrid w:val="0"/>
              <w:rPr>
                <w:rFonts w:hint="default" w:ascii="宋体" w:hAnsi="宋体" w:eastAsia="宋体" w:cs="宋体"/>
                <w:color w:val="auto"/>
                <w:sz w:val="21"/>
                <w:szCs w:val="21"/>
                <w:highlight w:val="none"/>
              </w:rPr>
            </w:pPr>
            <w:r>
              <w:rPr>
                <w:rFonts w:hint="eastAsia" w:hAnsi="宋体" w:cs="宋体"/>
                <w:color w:val="auto"/>
                <w:szCs w:val="21"/>
                <w:highlight w:val="none"/>
              </w:rPr>
              <w:t>评审依据：供应商须提供合同原件扫描件（加盖公章），不提供不得分，同一主体的不同项目不重复得分。</w:t>
            </w:r>
          </w:p>
        </w:tc>
      </w:tr>
      <w:tr w14:paraId="4AB001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194671AC">
            <w:pPr>
              <w:pStyle w:val="42"/>
              <w:rPr>
                <w:rFonts w:hint="eastAsia" w:ascii="宋体" w:hAnsi="宋体"/>
                <w:color w:val="auto"/>
                <w:sz w:val="21"/>
                <w:szCs w:val="21"/>
                <w:highlight w:val="none"/>
              </w:rPr>
            </w:pPr>
            <w:r>
              <w:rPr>
                <w:rFonts w:hint="eastAsia" w:ascii="宋体" w:hAnsi="宋体"/>
                <w:color w:val="auto"/>
                <w:sz w:val="21"/>
                <w:szCs w:val="21"/>
                <w:highlight w:val="none"/>
              </w:rPr>
              <w:t>类似</w:t>
            </w:r>
            <w:r>
              <w:rPr>
                <w:rFonts w:ascii="宋体" w:hAnsi="宋体"/>
                <w:color w:val="auto"/>
                <w:sz w:val="21"/>
                <w:szCs w:val="21"/>
                <w:highlight w:val="none"/>
              </w:rPr>
              <w:t>项目业绩</w:t>
            </w:r>
            <w:r>
              <w:rPr>
                <w:rFonts w:hint="eastAsia" w:ascii="宋体" w:hAnsi="宋体"/>
                <w:color w:val="auto"/>
                <w:sz w:val="21"/>
                <w:szCs w:val="21"/>
                <w:highlight w:val="none"/>
                <w:lang w:val="en-US" w:eastAsia="zh-CN"/>
              </w:rPr>
              <w:t>2</w:t>
            </w:r>
          </w:p>
        </w:tc>
        <w:tc>
          <w:tcPr>
            <w:tcW w:w="787" w:type="dxa"/>
          </w:tcPr>
          <w:p w14:paraId="238BD5E8">
            <w:pPr>
              <w:pStyle w:val="42"/>
              <w:jc w:val="righ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84" w:type="dxa"/>
          </w:tcPr>
          <w:p w14:paraId="571CB617">
            <w:pPr>
              <w:pStyle w:val="4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74" w:type="dxa"/>
          </w:tcPr>
          <w:p w14:paraId="2A61F8B2">
            <w:pPr>
              <w:pStyle w:val="10"/>
              <w:adjustRightInd w:val="0"/>
              <w:snapToGrid w:val="0"/>
              <w:rPr>
                <w:rFonts w:hint="eastAsia" w:hAnsi="宋体" w:cs="宋体"/>
                <w:color w:val="auto"/>
                <w:szCs w:val="21"/>
                <w:highlight w:val="none"/>
              </w:rPr>
            </w:pPr>
            <w:r>
              <w:rPr>
                <w:rFonts w:hint="eastAsia" w:hAnsi="宋体" w:eastAsia="宋体" w:cs="宋体"/>
                <w:color w:val="auto"/>
                <w:szCs w:val="21"/>
                <w:highlight w:val="none"/>
                <w:lang w:val="en-US" w:eastAsia="zh-CN"/>
              </w:rPr>
              <w:t>评委根据</w:t>
            </w:r>
            <w:r>
              <w:rPr>
                <w:rFonts w:hint="eastAsia" w:hAnsi="宋体" w:cs="宋体"/>
                <w:color w:val="auto"/>
                <w:szCs w:val="21"/>
                <w:highlight w:val="none"/>
              </w:rPr>
              <w:t>供应商提供</w:t>
            </w:r>
            <w:r>
              <w:rPr>
                <w:rFonts w:hint="eastAsia" w:hAnsi="宋体" w:eastAsia="宋体" w:cs="宋体"/>
                <w:color w:val="auto"/>
                <w:szCs w:val="21"/>
                <w:highlight w:val="none"/>
                <w:lang w:val="en-US" w:eastAsia="zh-CN"/>
              </w:rPr>
              <w:t>的</w:t>
            </w:r>
            <w:r>
              <w:rPr>
                <w:rFonts w:hint="eastAsia" w:hAnsi="宋体" w:cs="宋体"/>
                <w:color w:val="auto"/>
                <w:szCs w:val="21"/>
                <w:highlight w:val="none"/>
              </w:rPr>
              <w:t>2023年以来</w:t>
            </w:r>
            <w:r>
              <w:rPr>
                <w:rFonts w:hint="eastAsia" w:hAnsi="宋体" w:eastAsia="宋体" w:cs="宋体"/>
                <w:color w:val="auto"/>
                <w:szCs w:val="21"/>
                <w:highlight w:val="none"/>
                <w:lang w:eastAsia="zh-CN"/>
              </w:rPr>
              <w:t>（</w:t>
            </w:r>
            <w:r>
              <w:rPr>
                <w:rFonts w:hint="eastAsia" w:hAnsi="宋体" w:eastAsia="宋体" w:cs="宋体"/>
                <w:color w:val="auto"/>
                <w:szCs w:val="21"/>
                <w:highlight w:val="none"/>
                <w:lang w:val="en-US" w:eastAsia="zh-CN"/>
              </w:rPr>
              <w:t>时间以合同签订日期为准</w:t>
            </w:r>
            <w:r>
              <w:rPr>
                <w:rFonts w:hint="eastAsia" w:hAnsi="宋体" w:eastAsia="宋体" w:cs="宋体"/>
                <w:color w:val="auto"/>
                <w:szCs w:val="21"/>
                <w:highlight w:val="none"/>
                <w:lang w:eastAsia="zh-CN"/>
              </w:rPr>
              <w:t>）</w:t>
            </w:r>
            <w:r>
              <w:rPr>
                <w:rFonts w:hint="eastAsia" w:hAnsi="宋体" w:cs="宋体"/>
                <w:color w:val="auto"/>
                <w:szCs w:val="21"/>
                <w:highlight w:val="none"/>
              </w:rPr>
              <w:t>同类型项目的有效业绩</w:t>
            </w:r>
            <w:r>
              <w:rPr>
                <w:rFonts w:hint="eastAsia" w:hAnsi="宋体" w:eastAsia="宋体" w:cs="宋体"/>
                <w:color w:val="auto"/>
                <w:szCs w:val="21"/>
                <w:highlight w:val="none"/>
                <w:lang w:val="en-US" w:eastAsia="zh-CN"/>
              </w:rPr>
              <w:t>进行评审：</w:t>
            </w:r>
          </w:p>
          <w:p w14:paraId="6681C424">
            <w:pPr>
              <w:pStyle w:val="10"/>
              <w:adjustRightInd w:val="0"/>
              <w:snapToGrid w:val="0"/>
              <w:rPr>
                <w:rFonts w:hint="eastAsia" w:hAnsi="宋体" w:cs="宋体"/>
                <w:color w:val="auto"/>
                <w:szCs w:val="21"/>
                <w:highlight w:val="none"/>
              </w:rPr>
            </w:pPr>
            <w:r>
              <w:rPr>
                <w:rFonts w:hint="eastAsia" w:hAnsi="宋体" w:cs="宋体"/>
                <w:color w:val="auto"/>
                <w:szCs w:val="21"/>
                <w:highlight w:val="none"/>
              </w:rPr>
              <w:t>供应商与本科高校合作编写毕业生就业质量报告，有一例得1分，最多得5分。</w:t>
            </w:r>
          </w:p>
          <w:p w14:paraId="2B83EE86">
            <w:pPr>
              <w:pStyle w:val="10"/>
              <w:adjustRightInd w:val="0"/>
              <w:snapToGrid w:val="0"/>
              <w:rPr>
                <w:rFonts w:hint="eastAsia" w:hAnsi="宋体" w:cs="宋体"/>
                <w:color w:val="auto"/>
                <w:szCs w:val="21"/>
                <w:highlight w:val="none"/>
              </w:rPr>
            </w:pPr>
            <w:r>
              <w:rPr>
                <w:rFonts w:hint="eastAsia" w:hAnsi="宋体" w:cs="宋体"/>
                <w:color w:val="auto"/>
                <w:szCs w:val="21"/>
                <w:highlight w:val="none"/>
              </w:rPr>
              <w:t>评审依据：供应商须提供合同原件扫描件（加盖公章），不提供不得分，同一主体的不同项目不重复得分。</w:t>
            </w:r>
          </w:p>
        </w:tc>
      </w:tr>
      <w:tr w14:paraId="4C1A00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5BABF4CB">
            <w:pPr>
              <w:pStyle w:val="42"/>
              <w:rPr>
                <w:rFonts w:hint="eastAsia" w:ascii="宋体" w:hAnsi="宋体"/>
                <w:b/>
                <w:bCs/>
                <w:color w:val="auto"/>
                <w:sz w:val="21"/>
                <w:szCs w:val="21"/>
                <w:highlight w:val="none"/>
              </w:rPr>
            </w:pPr>
            <w:r>
              <w:rPr>
                <w:rFonts w:hint="eastAsia" w:ascii="宋体" w:hAnsi="宋体"/>
                <w:color w:val="auto"/>
                <w:sz w:val="21"/>
                <w:szCs w:val="21"/>
                <w:highlight w:val="none"/>
              </w:rPr>
              <w:t>类似</w:t>
            </w:r>
            <w:r>
              <w:rPr>
                <w:rFonts w:ascii="宋体" w:hAnsi="宋体"/>
                <w:color w:val="auto"/>
                <w:sz w:val="21"/>
                <w:szCs w:val="21"/>
                <w:highlight w:val="none"/>
              </w:rPr>
              <w:t>项目业绩</w:t>
            </w:r>
            <w:r>
              <w:rPr>
                <w:rFonts w:hint="eastAsia" w:ascii="宋体" w:hAnsi="宋体"/>
                <w:color w:val="auto"/>
                <w:sz w:val="21"/>
                <w:szCs w:val="21"/>
                <w:highlight w:val="none"/>
                <w:lang w:val="en-US" w:eastAsia="zh-CN"/>
              </w:rPr>
              <w:t>3</w:t>
            </w:r>
          </w:p>
        </w:tc>
        <w:tc>
          <w:tcPr>
            <w:tcW w:w="787" w:type="dxa"/>
          </w:tcPr>
          <w:p w14:paraId="04C759D9">
            <w:pPr>
              <w:pStyle w:val="42"/>
              <w:jc w:val="righ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84" w:type="dxa"/>
          </w:tcPr>
          <w:p w14:paraId="3614F04D">
            <w:pPr>
              <w:pStyle w:val="4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74" w:type="dxa"/>
          </w:tcPr>
          <w:p w14:paraId="037F6F55">
            <w:pPr>
              <w:pStyle w:val="10"/>
              <w:adjustRightInd w:val="0"/>
              <w:snapToGrid w:val="0"/>
              <w:rPr>
                <w:rFonts w:hint="eastAsia" w:hAnsi="宋体" w:eastAsia="宋体" w:cs="宋体"/>
                <w:color w:val="auto"/>
                <w:szCs w:val="21"/>
                <w:highlight w:val="none"/>
                <w:lang w:val="en-US" w:eastAsia="zh-CN"/>
              </w:rPr>
            </w:pPr>
            <w:r>
              <w:rPr>
                <w:rFonts w:hint="eastAsia" w:hAnsi="宋体" w:eastAsia="宋体" w:cs="宋体"/>
                <w:color w:val="auto"/>
                <w:szCs w:val="21"/>
                <w:highlight w:val="none"/>
                <w:lang w:val="en-US" w:eastAsia="zh-CN"/>
              </w:rPr>
              <w:t>评委根据</w:t>
            </w:r>
            <w:r>
              <w:rPr>
                <w:rFonts w:hint="eastAsia" w:hAnsi="宋体" w:cs="宋体"/>
                <w:color w:val="auto"/>
                <w:szCs w:val="21"/>
                <w:highlight w:val="none"/>
              </w:rPr>
              <w:t>供应商2023年以来自主编著的高校毕业生就业质量报告公开出版物</w:t>
            </w:r>
            <w:r>
              <w:rPr>
                <w:rFonts w:hint="eastAsia" w:hAnsi="宋体" w:eastAsia="宋体" w:cs="宋体"/>
                <w:color w:val="auto"/>
                <w:szCs w:val="21"/>
                <w:highlight w:val="none"/>
                <w:lang w:val="en-US" w:eastAsia="zh-CN"/>
              </w:rPr>
              <w:t>进行评审：</w:t>
            </w:r>
          </w:p>
          <w:p w14:paraId="2BF460DD">
            <w:pPr>
              <w:pStyle w:val="10"/>
              <w:adjustRightInd w:val="0"/>
              <w:snapToGrid w:val="0"/>
              <w:rPr>
                <w:rFonts w:hint="eastAsia" w:hAnsi="宋体" w:cs="宋体"/>
                <w:color w:val="auto"/>
                <w:szCs w:val="21"/>
                <w:highlight w:val="none"/>
              </w:rPr>
            </w:pPr>
            <w:r>
              <w:rPr>
                <w:rFonts w:hint="eastAsia" w:hAnsi="宋体" w:cs="宋体"/>
                <w:color w:val="auto"/>
                <w:szCs w:val="21"/>
                <w:highlight w:val="none"/>
              </w:rPr>
              <w:t>（1）带供应商名称的出版物首页，书号页和尾页。</w:t>
            </w:r>
          </w:p>
          <w:p w14:paraId="1E2215D4">
            <w:pPr>
              <w:pStyle w:val="10"/>
              <w:adjustRightInd w:val="0"/>
              <w:snapToGrid w:val="0"/>
              <w:rPr>
                <w:rFonts w:hint="eastAsia" w:hAnsi="宋体" w:eastAsia="宋体" w:cs="宋体"/>
                <w:color w:val="auto"/>
                <w:szCs w:val="21"/>
                <w:highlight w:val="none"/>
                <w:lang w:eastAsia="zh-CN"/>
              </w:rPr>
            </w:pPr>
            <w:r>
              <w:rPr>
                <w:rFonts w:hint="eastAsia" w:hAnsi="宋体" w:cs="宋体"/>
                <w:color w:val="auto"/>
                <w:szCs w:val="21"/>
                <w:highlight w:val="none"/>
              </w:rPr>
              <w:t>（2）出版物名称需与毕业生就业质量相关</w:t>
            </w:r>
            <w:r>
              <w:rPr>
                <w:rFonts w:hint="eastAsia" w:hAnsi="宋体" w:eastAsia="宋体" w:cs="宋体"/>
                <w:color w:val="auto"/>
                <w:szCs w:val="21"/>
                <w:highlight w:val="none"/>
                <w:lang w:eastAsia="zh-CN"/>
              </w:rPr>
              <w:t>。</w:t>
            </w:r>
          </w:p>
          <w:p w14:paraId="6309ACD1">
            <w:pPr>
              <w:pStyle w:val="10"/>
              <w:adjustRightInd w:val="0"/>
              <w:snapToGrid w:val="0"/>
              <w:rPr>
                <w:rFonts w:hint="eastAsia" w:hAnsi="宋体" w:cs="宋体"/>
                <w:color w:val="auto"/>
                <w:szCs w:val="21"/>
                <w:highlight w:val="none"/>
              </w:rPr>
            </w:pPr>
            <w:r>
              <w:rPr>
                <w:rFonts w:hint="eastAsia" w:hAnsi="宋体" w:eastAsia="宋体" w:cs="宋体"/>
                <w:color w:val="auto"/>
                <w:szCs w:val="21"/>
                <w:highlight w:val="none"/>
                <w:lang w:val="en-US" w:eastAsia="zh-CN"/>
              </w:rPr>
              <w:t>供应商每提供一个同时满足以上要求的</w:t>
            </w:r>
            <w:r>
              <w:rPr>
                <w:rFonts w:hint="eastAsia" w:hAnsi="宋体" w:cs="宋体"/>
                <w:color w:val="auto"/>
                <w:szCs w:val="21"/>
                <w:highlight w:val="none"/>
              </w:rPr>
              <w:t>出版物</w:t>
            </w:r>
            <w:r>
              <w:rPr>
                <w:rFonts w:hint="eastAsia" w:hAnsi="宋体" w:eastAsia="宋体" w:cs="宋体"/>
                <w:color w:val="auto"/>
                <w:szCs w:val="21"/>
                <w:highlight w:val="none"/>
                <w:lang w:val="en-US" w:eastAsia="zh-CN"/>
              </w:rPr>
              <w:t>的</w:t>
            </w:r>
            <w:r>
              <w:rPr>
                <w:rFonts w:hint="eastAsia" w:hAnsi="宋体" w:cs="宋体"/>
                <w:color w:val="auto"/>
                <w:szCs w:val="21"/>
                <w:highlight w:val="none"/>
              </w:rPr>
              <w:t>得1分，最高3分。</w:t>
            </w:r>
          </w:p>
        </w:tc>
      </w:tr>
      <w:tr w14:paraId="2C3DD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89" w:hRule="atLeast"/>
        </w:trPr>
        <w:tc>
          <w:tcPr>
            <w:tcW w:w="1350" w:type="dxa"/>
          </w:tcPr>
          <w:p w14:paraId="60919364">
            <w:pPr>
              <w:pStyle w:val="42"/>
              <w:rPr>
                <w:rFonts w:hint="default" w:ascii="宋体" w:hAnsi="宋体" w:eastAsia="宋体" w:cs="宋体"/>
                <w:color w:val="auto"/>
                <w:sz w:val="21"/>
                <w:szCs w:val="21"/>
                <w:highlight w:val="none"/>
              </w:rPr>
            </w:pPr>
            <w:r>
              <w:rPr>
                <w:rFonts w:hint="eastAsia" w:ascii="宋体" w:hAnsi="宋体"/>
                <w:color w:val="auto"/>
                <w:sz w:val="21"/>
                <w:szCs w:val="21"/>
                <w:highlight w:val="none"/>
              </w:rPr>
              <w:t>资质实力保障</w:t>
            </w:r>
            <w:r>
              <w:rPr>
                <w:rFonts w:hint="eastAsia" w:ascii="宋体" w:hAnsi="宋体"/>
                <w:color w:val="auto"/>
                <w:sz w:val="21"/>
                <w:szCs w:val="21"/>
                <w:highlight w:val="none"/>
                <w:lang w:val="en-US" w:eastAsia="zh-CN"/>
              </w:rPr>
              <w:t>1</w:t>
            </w:r>
          </w:p>
        </w:tc>
        <w:tc>
          <w:tcPr>
            <w:tcW w:w="787" w:type="dxa"/>
          </w:tcPr>
          <w:p w14:paraId="68813C01">
            <w:pPr>
              <w:pStyle w:val="42"/>
              <w:jc w:val="righ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884" w:type="dxa"/>
          </w:tcPr>
          <w:p w14:paraId="73CF088F">
            <w:pPr>
              <w:pStyle w:val="42"/>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74" w:type="dxa"/>
          </w:tcPr>
          <w:p w14:paraId="6CB970AC">
            <w:pPr>
              <w:adjustRightInd w:val="0"/>
              <w:snapToGrid w:val="0"/>
              <w:spacing w:line="24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供应商2023年至今具有与教育部或直属教育部事业单位合作的全国高等教育质量调查研究编制经验，且相关研究成果经公开出版的，每有1本得2分，最多得8分。</w:t>
            </w:r>
          </w:p>
          <w:p w14:paraId="58C63D07">
            <w:pPr>
              <w:adjustRightInd w:val="0"/>
              <w:snapToGrid w:val="0"/>
              <w:spacing w:line="240" w:lineRule="auto"/>
              <w:rPr>
                <w:rFonts w:hint="default" w:ascii="宋体" w:hAnsi="宋体" w:eastAsia="宋体" w:cs="宋体"/>
                <w:color w:val="auto"/>
                <w:sz w:val="21"/>
                <w:szCs w:val="21"/>
                <w:highlight w:val="none"/>
              </w:rPr>
            </w:pPr>
            <w:r>
              <w:rPr>
                <w:rFonts w:hint="eastAsia" w:ascii="宋体" w:hAnsi="宋体" w:cs="宋体"/>
                <w:color w:val="auto"/>
                <w:sz w:val="21"/>
                <w:szCs w:val="21"/>
                <w:highlight w:val="none"/>
              </w:rPr>
              <w:t>评审依据：提供相关研究成果证明首页、书号页、尾页、刊发时间、编写人员页及近半年来任意一个月供应商为其所属人员购买社保的证明材料。</w:t>
            </w:r>
          </w:p>
        </w:tc>
      </w:tr>
      <w:tr w14:paraId="040B63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tcPr>
          <w:p w14:paraId="67AB7289">
            <w:pPr>
              <w:pStyle w:val="42"/>
              <w:rPr>
                <w:rFonts w:hint="eastAsia" w:ascii="宋体" w:hAnsi="宋体"/>
                <w:color w:val="auto"/>
                <w:sz w:val="21"/>
                <w:szCs w:val="21"/>
                <w:highlight w:val="none"/>
              </w:rPr>
            </w:pPr>
            <w:r>
              <w:rPr>
                <w:rFonts w:hint="eastAsia" w:ascii="宋体" w:hAnsi="宋体"/>
                <w:color w:val="auto"/>
                <w:sz w:val="21"/>
                <w:szCs w:val="21"/>
                <w:highlight w:val="none"/>
              </w:rPr>
              <w:t>资质实力保障</w:t>
            </w:r>
            <w:r>
              <w:rPr>
                <w:rFonts w:hint="eastAsia" w:ascii="宋体" w:hAnsi="宋体"/>
                <w:color w:val="auto"/>
                <w:sz w:val="21"/>
                <w:szCs w:val="21"/>
                <w:highlight w:val="none"/>
                <w:lang w:val="en-US" w:eastAsia="zh-CN"/>
              </w:rPr>
              <w:t>2</w:t>
            </w:r>
          </w:p>
        </w:tc>
        <w:tc>
          <w:tcPr>
            <w:tcW w:w="787" w:type="dxa"/>
          </w:tcPr>
          <w:p w14:paraId="78B6DEF6">
            <w:pPr>
              <w:pStyle w:val="42"/>
              <w:jc w:val="righ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84" w:type="dxa"/>
          </w:tcPr>
          <w:p w14:paraId="39079307">
            <w:pPr>
              <w:pStyle w:val="4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74" w:type="dxa"/>
          </w:tcPr>
          <w:p w14:paraId="0B33C61D">
            <w:pPr>
              <w:adjustRightInd w:val="0"/>
              <w:snapToGrid w:val="0"/>
              <w:spacing w:line="24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供应商2023年至今与教育部或教育部直属事业单位合作的全国高等教育质量调查研究成果，被权威媒体公开报道的（包括但不限于教育部官网、央视新闻、中国教育电视台、中国教育新闻网、人民网，中国教育网、腾讯、新浪、搜狐、知乎专栏等），每提供1个有效报道得1分，最高得4分。</w:t>
            </w:r>
          </w:p>
          <w:p w14:paraId="73EA8343">
            <w:pPr>
              <w:pStyle w:val="42"/>
              <w:rPr>
                <w:rFonts w:hint="eastAsia" w:ascii="宋体" w:hAnsi="宋体" w:cs="宋体"/>
                <w:color w:val="auto"/>
                <w:sz w:val="21"/>
                <w:szCs w:val="21"/>
                <w:highlight w:val="none"/>
              </w:rPr>
            </w:pPr>
            <w:r>
              <w:rPr>
                <w:rFonts w:hint="eastAsia" w:ascii="宋体" w:hAnsi="宋体" w:cs="宋体"/>
                <w:color w:val="auto"/>
                <w:sz w:val="21"/>
                <w:szCs w:val="21"/>
                <w:highlight w:val="none"/>
              </w:rPr>
              <w:t>评审依据：提供官方发布链接、有效截图（含媒体名称、引用时间、报道标题、刊物名称等）并加盖供应商公章，未提供或提供不符合要求不得分。</w:t>
            </w:r>
          </w:p>
        </w:tc>
      </w:tr>
      <w:tr w14:paraId="33C80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8" w:hRule="atLeast"/>
        </w:trPr>
        <w:tc>
          <w:tcPr>
            <w:tcW w:w="9795" w:type="dxa"/>
            <w:gridSpan w:val="4"/>
          </w:tcPr>
          <w:p w14:paraId="7BCFE081">
            <w:pPr>
              <w:pStyle w:val="42"/>
              <w:rPr>
                <w:rFonts w:hint="eastAsia" w:ascii="宋体" w:hAnsi="宋体" w:cs="宋体"/>
                <w:color w:val="auto"/>
                <w:sz w:val="21"/>
                <w:szCs w:val="21"/>
                <w:highlight w:val="none"/>
              </w:rPr>
            </w:pPr>
            <w:r>
              <w:rPr>
                <w:rFonts w:hint="eastAsia" w:ascii="宋体" w:hAnsi="宋体"/>
                <w:b/>
                <w:bCs/>
                <w:color w:val="auto"/>
                <w:sz w:val="21"/>
                <w:szCs w:val="21"/>
                <w:highlight w:val="none"/>
                <w:lang w:val="en-US" w:eastAsia="zh-CN"/>
              </w:rPr>
              <w:t>同一项目、同一研究成果/出版物，如同时满足以上评分项要求，仅可在其中一个评分项计分，不得重复得分。供应商在响应文件中应当对每份业绩、成果进行备注标注用于哪一项评审；未标注的，由评审委员会判定归属，同一成果不重复计分。</w:t>
            </w:r>
          </w:p>
        </w:tc>
      </w:tr>
      <w:tr w14:paraId="51FCE6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50" w:type="dxa"/>
            <w:shd w:val="clear" w:color="auto" w:fill="auto"/>
            <w:vAlign w:val="top"/>
          </w:tcPr>
          <w:p w14:paraId="31BF19A4">
            <w:pPr>
              <w:pStyle w:val="42"/>
              <w:rPr>
                <w:rFonts w:hint="eastAsia" w:ascii="宋体" w:hAnsi="宋体" w:cs="宋体" w:eastAsiaTheme="minorEastAsia"/>
                <w:color w:val="auto"/>
                <w:sz w:val="21"/>
                <w:szCs w:val="21"/>
                <w:highlight w:val="none"/>
                <w:lang w:val="en-US" w:eastAsia="zh-CN"/>
              </w:rPr>
            </w:pPr>
            <w:r>
              <w:rPr>
                <w:rFonts w:hint="eastAsia" w:ascii="宋体" w:hAnsi="宋体"/>
                <w:color w:val="auto"/>
                <w:sz w:val="21"/>
                <w:szCs w:val="21"/>
                <w:highlight w:val="none"/>
              </w:rPr>
              <w:t>资质实力保障</w:t>
            </w:r>
            <w:r>
              <w:rPr>
                <w:rFonts w:hint="eastAsia" w:ascii="宋体" w:hAnsi="宋体"/>
                <w:color w:val="auto"/>
                <w:sz w:val="21"/>
                <w:szCs w:val="21"/>
                <w:highlight w:val="none"/>
                <w:lang w:val="en-US" w:eastAsia="zh-CN"/>
              </w:rPr>
              <w:t>3</w:t>
            </w:r>
          </w:p>
        </w:tc>
        <w:tc>
          <w:tcPr>
            <w:tcW w:w="787" w:type="dxa"/>
            <w:shd w:val="clear" w:color="auto" w:fill="auto"/>
            <w:vAlign w:val="top"/>
          </w:tcPr>
          <w:p w14:paraId="2FD108B2">
            <w:pPr>
              <w:pStyle w:val="42"/>
              <w:jc w:val="righ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884" w:type="dxa"/>
            <w:shd w:val="clear" w:color="auto" w:fill="auto"/>
            <w:vAlign w:val="top"/>
          </w:tcPr>
          <w:p w14:paraId="41B3CF5C">
            <w:pPr>
              <w:pStyle w:val="42"/>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6774" w:type="dxa"/>
            <w:shd w:val="clear" w:color="auto" w:fill="auto"/>
            <w:vAlign w:val="top"/>
          </w:tcPr>
          <w:p w14:paraId="69C1F923">
            <w:pPr>
              <w:adjustRightInd w:val="0"/>
              <w:snapToGrid w:val="0"/>
              <w:spacing w:line="24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具备有效的信息安全管理体系认证证书，得</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 xml:space="preserve">分； </w:t>
            </w:r>
          </w:p>
          <w:p w14:paraId="15F79BAA">
            <w:pPr>
              <w:adjustRightInd w:val="0"/>
              <w:snapToGrid w:val="0"/>
              <w:spacing w:line="240" w:lineRule="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具备经网安部门有效的信息系统安全等级保护备案证明，第二级的得2分，第三级及以上的得5分；</w:t>
            </w:r>
          </w:p>
          <w:p w14:paraId="7105B490">
            <w:pPr>
              <w:pStyle w:val="42"/>
              <w:rPr>
                <w:rFonts w:hint="eastAsia" w:ascii="宋体" w:hAnsi="宋体" w:eastAsia="宋体" w:cs="宋体"/>
                <w:color w:val="auto"/>
                <w:sz w:val="21"/>
                <w:szCs w:val="21"/>
                <w:highlight w:val="none"/>
                <w:lang w:val="en-US" w:eastAsia="zh-Hans"/>
              </w:rPr>
            </w:pPr>
            <w:r>
              <w:rPr>
                <w:rFonts w:hint="eastAsia" w:ascii="宋体" w:hAnsi="宋体" w:cs="宋体"/>
                <w:color w:val="auto"/>
                <w:sz w:val="21"/>
                <w:szCs w:val="21"/>
                <w:highlight w:val="none"/>
              </w:rPr>
              <w:t>评审依据：</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提供对应证书原件扫描件及相关有效证明材料扫描件（加盖公章），不提供不得分。</w:t>
            </w:r>
          </w:p>
        </w:tc>
      </w:tr>
    </w:tbl>
    <w:p w14:paraId="64BDD33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异常低价审查</w:t>
      </w:r>
    </w:p>
    <w:tbl>
      <w:tblPr>
        <w:tblStyle w:val="16"/>
        <w:tblW w:w="983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20"/>
        <w:gridCol w:w="8113"/>
      </w:tblGrid>
      <w:tr w14:paraId="35F3C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20" w:type="dxa"/>
          </w:tcPr>
          <w:p w14:paraId="09F56C2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w:t>
            </w:r>
          </w:p>
        </w:tc>
        <w:tc>
          <w:tcPr>
            <w:tcW w:w="8113" w:type="dxa"/>
          </w:tcPr>
          <w:p w14:paraId="4BCBC9C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描述</w:t>
            </w:r>
          </w:p>
        </w:tc>
      </w:tr>
      <w:tr w14:paraId="4E75EB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20" w:type="dxa"/>
          </w:tcPr>
          <w:p w14:paraId="6BF09CC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异常低价审查</w:t>
            </w:r>
          </w:p>
        </w:tc>
        <w:tc>
          <w:tcPr>
            <w:tcW w:w="8113" w:type="dxa"/>
          </w:tcPr>
          <w:p w14:paraId="073D9D1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根据《关于推动解决政府采购异常低价问题的通知》（财库〔2026〕2号）等相关规定，政府采购评审中出现下列情形之一的，评审委员会应当启动异常低价投标（响应）审查程序：（1）</w:t>
            </w:r>
            <w:r>
              <w:rPr>
                <w:rFonts w:hint="eastAsia" w:asciiTheme="minorEastAsia" w:hAnsiTheme="minorEastAsia" w:eastAsiaTheme="minorEastAsia" w:cstheme="minorEastAsia"/>
                <w:color w:val="auto"/>
                <w:highlight w:val="none"/>
                <w:lang w:eastAsia="zh-CN"/>
              </w:rPr>
              <w:t>龙岩学院2026-2028连续三届毕业生就业质量年度报告服务项目</w:t>
            </w:r>
            <w:r>
              <w:rPr>
                <w:rFonts w:hint="eastAsia" w:asciiTheme="minorEastAsia" w:hAnsiTheme="minorEastAsia" w:eastAsiaTheme="minorEastAsia" w:cstheme="minorEastAsia"/>
                <w:color w:val="auto"/>
                <w:highlight w:val="none"/>
              </w:rPr>
              <w:t>响应报价低于全部通过符合性审查供应商响应报价平均值50%的，即</w:t>
            </w:r>
            <w:r>
              <w:rPr>
                <w:rFonts w:hint="eastAsia" w:asciiTheme="minorEastAsia" w:hAnsiTheme="minorEastAsia" w:eastAsiaTheme="minorEastAsia" w:cstheme="minorEastAsia"/>
                <w:color w:val="auto"/>
                <w:highlight w:val="none"/>
                <w:lang w:eastAsia="zh-CN"/>
              </w:rPr>
              <w:t>龙岩学院2026-2028连续三届毕业生就业质量年度报告服务项目</w:t>
            </w:r>
            <w:r>
              <w:rPr>
                <w:rFonts w:hint="eastAsia" w:asciiTheme="minorEastAsia" w:hAnsiTheme="minorEastAsia" w:eastAsiaTheme="minorEastAsia" w:cstheme="minorEastAsia"/>
                <w:color w:val="auto"/>
                <w:highlight w:val="none"/>
              </w:rPr>
              <w:t>响应报价&lt;全部通过符合性审查供应商响应报价平均值×50%。（2）</w:t>
            </w:r>
            <w:r>
              <w:rPr>
                <w:rFonts w:hint="eastAsia" w:asciiTheme="minorEastAsia" w:hAnsiTheme="minorEastAsia" w:eastAsiaTheme="minorEastAsia" w:cstheme="minorEastAsia"/>
                <w:color w:val="auto"/>
                <w:highlight w:val="none"/>
                <w:lang w:eastAsia="zh-CN"/>
              </w:rPr>
              <w:t>龙岩学院2026-2028连续三届毕业生就业质量年度报告服务项目</w:t>
            </w:r>
            <w:r>
              <w:rPr>
                <w:rFonts w:hint="eastAsia" w:asciiTheme="minorEastAsia" w:hAnsiTheme="minorEastAsia" w:eastAsiaTheme="minorEastAsia" w:cstheme="minorEastAsia"/>
                <w:color w:val="auto"/>
                <w:highlight w:val="none"/>
              </w:rPr>
              <w:t>响应报价低于通过符合性审查且报价次低供应商响应报价50%的，即</w:t>
            </w:r>
            <w:r>
              <w:rPr>
                <w:rFonts w:hint="eastAsia" w:asciiTheme="minorEastAsia" w:hAnsiTheme="minorEastAsia" w:eastAsiaTheme="minorEastAsia" w:cstheme="minorEastAsia"/>
                <w:color w:val="auto"/>
                <w:highlight w:val="none"/>
                <w:lang w:eastAsia="zh-CN"/>
              </w:rPr>
              <w:t>龙岩学院2026-2028连续三届毕业生就业质量年度报告服务项目</w:t>
            </w:r>
            <w:r>
              <w:rPr>
                <w:rFonts w:hint="eastAsia" w:asciiTheme="minorEastAsia" w:hAnsiTheme="minorEastAsia" w:eastAsiaTheme="minorEastAsia" w:cstheme="minorEastAsia"/>
                <w:color w:val="auto"/>
                <w:highlight w:val="none"/>
              </w:rPr>
              <w:t>响应报价&lt;通过符合性审查且报价次低供应商响应报价×50%。（3）</w:t>
            </w:r>
            <w:r>
              <w:rPr>
                <w:rFonts w:hint="eastAsia" w:asciiTheme="minorEastAsia" w:hAnsiTheme="minorEastAsia" w:eastAsiaTheme="minorEastAsia" w:cstheme="minorEastAsia"/>
                <w:color w:val="auto"/>
                <w:highlight w:val="none"/>
                <w:lang w:eastAsia="zh-CN"/>
              </w:rPr>
              <w:t>龙岩学院2026-2028连续三届毕业生就业质量年度报告服务项目</w:t>
            </w:r>
            <w:r>
              <w:rPr>
                <w:rFonts w:hint="eastAsia" w:asciiTheme="minorEastAsia" w:hAnsiTheme="minorEastAsia" w:eastAsiaTheme="minorEastAsia" w:cstheme="minorEastAsia"/>
                <w:color w:val="auto"/>
                <w:highlight w:val="none"/>
              </w:rPr>
              <w:t>响应报价低于最高限价45%的，即</w:t>
            </w:r>
            <w:r>
              <w:rPr>
                <w:rFonts w:hint="eastAsia" w:asciiTheme="minorEastAsia" w:hAnsiTheme="minorEastAsia" w:eastAsiaTheme="minorEastAsia" w:cstheme="minorEastAsia"/>
                <w:color w:val="auto"/>
                <w:highlight w:val="none"/>
                <w:lang w:eastAsia="zh-CN"/>
              </w:rPr>
              <w:t>龙岩学院2026-2028连续三届毕业生就业质量年度报告服务项目</w:t>
            </w:r>
            <w:r>
              <w:rPr>
                <w:rFonts w:hint="eastAsia" w:asciiTheme="minorEastAsia" w:hAnsiTheme="minorEastAsia" w:eastAsiaTheme="minorEastAsia" w:cstheme="minorEastAsia"/>
                <w:color w:val="auto"/>
                <w:highlight w:val="none"/>
              </w:rPr>
              <w:t>响应报价&lt;最高限价×45%。（4）其他评审委员会认为供应商报价过低（数量报价过高），有可能影响产品质量或者不能诚信履约的情形。评审委员会启动异常低价投标（响应）审查后，应当要求相关供应商在评审现场合理的时间内提供书面说明及必要的证明材料，对投标（响应）价格作出解释。</w:t>
            </w:r>
          </w:p>
        </w:tc>
      </w:tr>
    </w:tbl>
    <w:p w14:paraId="4793B7D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7EAF02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评审委员会依据专业经验，参考同类项目</w:t>
      </w:r>
      <w:r>
        <w:rPr>
          <w:rFonts w:hint="eastAsia" w:asciiTheme="minorEastAsia" w:hAnsiTheme="minorEastAsia" w:eastAsiaTheme="minorEastAsia" w:cstheme="minorEastAsia"/>
          <w:color w:val="auto"/>
          <w:highlight w:val="none"/>
          <w:lang w:eastAsia="zh-CN"/>
        </w:rPr>
        <w:t>成交</w:t>
      </w:r>
      <w:r>
        <w:rPr>
          <w:rFonts w:hint="eastAsia" w:asciiTheme="minorEastAsia" w:hAnsiTheme="minorEastAsia" w:eastAsiaTheme="minorEastAsia" w:cstheme="minorEastAsia"/>
          <w:color w:val="auto"/>
          <w:highlight w:val="none"/>
        </w:rPr>
        <w:t>（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604287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采购人、采购代理机构应当为评审委员会在评审现场及时获取同类项目</w:t>
      </w:r>
      <w:r>
        <w:rPr>
          <w:rFonts w:hint="eastAsia" w:asciiTheme="minorEastAsia" w:hAnsiTheme="minorEastAsia" w:eastAsiaTheme="minorEastAsia" w:cstheme="minorEastAsia"/>
          <w:color w:val="auto"/>
          <w:highlight w:val="none"/>
          <w:lang w:eastAsia="zh-CN"/>
        </w:rPr>
        <w:t>成交</w:t>
      </w:r>
      <w:r>
        <w:rPr>
          <w:rFonts w:hint="eastAsia" w:asciiTheme="minorEastAsia" w:hAnsiTheme="minorEastAsia" w:eastAsiaTheme="minorEastAsia" w:cstheme="minorEastAsia"/>
          <w:color w:val="auto"/>
          <w:highlight w:val="none"/>
        </w:rPr>
        <w:t>（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CFB038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14:paraId="70C3DD6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84"/>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(4)成交候选供应商排列规则顺序和并列相同时的处理约定如下：</w:t>
      </w:r>
    </w:p>
    <w:p w14:paraId="7CF3798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84"/>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a.成交候选供应商按照综合评审总得分(FA)由高到低顺序排列推荐。</w:t>
      </w:r>
    </w:p>
    <w:p w14:paraId="5CB4E1A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84"/>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b.综合评审总得分(FA)相同的，按照经评审最后磋商报价由低到高顺序推荐。</w:t>
      </w:r>
    </w:p>
    <w:p w14:paraId="71B8EE3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72"/>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c.综合评审总得分(FA)且经评审最后磋商报价仍然相同的，按照技术指标优劣顺序推荐。</w:t>
      </w:r>
    </w:p>
    <w:p w14:paraId="7BE0F9E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372"/>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d.经前述顺序处理仍然并列相同的，则通过随机抽取方式确定优先顺序推荐。</w:t>
      </w:r>
    </w:p>
    <w:p w14:paraId="1ABCF57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四、评审报告</w:t>
      </w:r>
    </w:p>
    <w:p w14:paraId="3401697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4.1磋商小组完成评审后，应当编写评审报告并提交给</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w:t>
      </w:r>
    </w:p>
    <w:p w14:paraId="3F21486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4.2评审报告应当包括以下主要内容：</w:t>
      </w:r>
    </w:p>
    <w:p w14:paraId="6ED15FE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(一)邀请供应商参加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活动的具体方式和相关情况；</w:t>
      </w:r>
    </w:p>
    <w:p w14:paraId="7D6D74D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(二)响应文件开启日期和地点；</w:t>
      </w:r>
    </w:p>
    <w:p w14:paraId="7018C54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(三)获取磋商文件的供应商名单和磋商小组成员名单；</w:t>
      </w:r>
    </w:p>
    <w:p w14:paraId="4665B03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(四)评审情况记录和说明，包括对供应商的资格审查情况、供应商响应文件评审情况、磋商情况、报价情况等；</w:t>
      </w:r>
    </w:p>
    <w:p w14:paraId="0CD4494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(五)提出的成交候选供应商的排序名单及理由。</w:t>
      </w:r>
    </w:p>
    <w:p w14:paraId="4196902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4.3评审报告应当由磋商小组全体人员签字认可。磋商小组成员对评审报告有异议的，磋商小组按照少数服从多数的原则推荐成交候选供应商，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DF0BD8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五、其他规定</w:t>
      </w:r>
    </w:p>
    <w:p w14:paraId="5B496A4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5.1其他规定</w:t>
      </w:r>
    </w:p>
    <w:p w14:paraId="1C73F3F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5.1.1评审应全程保密且不得透露给任一供应商或与评审工作无关的人员。</w:t>
      </w:r>
    </w:p>
    <w:p w14:paraId="4F4E5DF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5.1.2评审将进行全程实时录音录像，录音录像资料随磋商文件一并存档。</w:t>
      </w:r>
    </w:p>
    <w:p w14:paraId="1785D83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5.1.3若供应商有任何试图干扰具体评审事务，影响磋商小组独立履行职责的行为，其响应无效且不予退还磋商保证金。情节严重的，由财政部门列入不良行为记录。</w:t>
      </w:r>
    </w:p>
    <w:p w14:paraId="1B94A91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ind w:firstLine="480" w:firstLineChars="200"/>
        <w:textAlignment w:val="auto"/>
        <w:rPr>
          <w:rStyle w:val="25"/>
          <w:rFonts w:hint="eastAsia" w:asciiTheme="minorEastAsia" w:hAnsiTheme="minorEastAsia" w:eastAsiaTheme="minorEastAsia" w:cstheme="minorEastAsia"/>
          <w:color w:val="auto"/>
          <w:kern w:val="2"/>
          <w:highlight w:val="none"/>
          <w:lang w:eastAsia="zh-CN"/>
        </w:rPr>
      </w:pPr>
      <w:r>
        <w:rPr>
          <w:rFonts w:hint="eastAsia" w:asciiTheme="minorEastAsia" w:hAnsiTheme="minorEastAsia" w:eastAsiaTheme="minorEastAsia" w:cstheme="minorEastAsia"/>
          <w:color w:val="auto"/>
          <w:highlight w:val="none"/>
        </w:rPr>
        <w:t>5.1.4根据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项目的特点和需要，需要加以详细说明的其他磋商程序规定、要求等内容：</w:t>
      </w:r>
      <w:r>
        <w:rPr>
          <w:rFonts w:hint="eastAsia" w:asciiTheme="minorEastAsia" w:hAnsiTheme="minorEastAsia" w:eastAsiaTheme="minorEastAsia" w:cstheme="minorEastAsia"/>
          <w:color w:val="auto"/>
          <w:highlight w:val="none"/>
          <w:lang w:eastAsia="zh-CN"/>
        </w:rPr>
        <w:t>无</w:t>
      </w:r>
    </w:p>
    <w:p w14:paraId="22928784">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sz w:val="30"/>
          <w:szCs w:val="30"/>
          <w:highlight w:val="none"/>
        </w:rPr>
      </w:pPr>
      <w:r>
        <w:rPr>
          <w:rStyle w:val="19"/>
          <w:rFonts w:hint="eastAsia" w:asciiTheme="minorEastAsia" w:hAnsiTheme="minorEastAsia" w:eastAsiaTheme="minorEastAsia" w:cstheme="minorEastAsia"/>
          <w:color w:val="auto"/>
          <w:sz w:val="30"/>
          <w:szCs w:val="30"/>
          <w:highlight w:val="none"/>
        </w:rPr>
        <w:t>第2节竞争性磋商须知 </w:t>
      </w:r>
    </w:p>
    <w:p w14:paraId="195DDD77">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一、总则</w:t>
      </w:r>
    </w:p>
    <w:p w14:paraId="2A86FD52">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1.适用范围：</w:t>
      </w:r>
    </w:p>
    <w:p w14:paraId="72981E2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1.1适用于磋商文件载明项目的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活动(以下简称：“本次</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p>
    <w:p w14:paraId="41FC6F9F">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2.定义及要求：</w:t>
      </w:r>
    </w:p>
    <w:p w14:paraId="0394571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标的”指磋商文件载明的需要</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的货物、服务、工程。</w:t>
      </w:r>
    </w:p>
    <w:p w14:paraId="0E143B1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人”指本次</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项目的买方、或业主方、或甲方，具体见磋商文件第一章；“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代理机构”系指接受</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人委托，组织开展竞争性磋商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活动的代理机构，具体见磋商文件第一章。</w:t>
      </w:r>
    </w:p>
    <w:p w14:paraId="04345E1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2.3“潜在供应商”按照磋商文件第一章规定进行报名，且有意向参加本项目响应磋商的供应商。</w:t>
      </w:r>
    </w:p>
    <w:p w14:paraId="00DEF7D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2.4“供应商”指按照磋商文件第一章规定进行报名，且已经提交响应文件的法人或其他组织或自然人。只有适合自然人参与和承接的政府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项目，供应商才可以是自然人。</w:t>
      </w:r>
    </w:p>
    <w:p w14:paraId="76743AC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2.5“单位负责人”指单位法定代表人(供应商为法人的)或法律、法规规定代表单位行使职权的主要负责人(供应商为其他组织的)。</w:t>
      </w:r>
    </w:p>
    <w:p w14:paraId="40812DB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2.6“供应商代表”指供应商(为法人或其他组织的)的单位负责人或由其授权的委托代理人，即单位负责人授权书中载明的接受授权方。供应商为自然人的，由本人签字并附身份证明。</w:t>
      </w:r>
    </w:p>
    <w:p w14:paraId="2C18BC8F">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3.合格的</w:t>
      </w:r>
      <w:r>
        <w:rPr>
          <w:rFonts w:hint="eastAsia" w:asciiTheme="minorEastAsia" w:hAnsiTheme="minorEastAsia" w:eastAsiaTheme="minorEastAsia" w:cstheme="minorEastAsia"/>
          <w:color w:val="auto"/>
          <w:highlight w:val="none"/>
        </w:rPr>
        <w:t>供应商</w:t>
      </w:r>
      <w:r>
        <w:rPr>
          <w:rStyle w:val="19"/>
          <w:rFonts w:hint="eastAsia" w:asciiTheme="minorEastAsia" w:hAnsiTheme="minorEastAsia" w:eastAsiaTheme="minorEastAsia" w:cstheme="minorEastAsia"/>
          <w:color w:val="auto"/>
          <w:highlight w:val="none"/>
        </w:rPr>
        <w:t>：</w:t>
      </w:r>
    </w:p>
    <w:p w14:paraId="1CFBA76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3.1一般规定</w:t>
      </w:r>
    </w:p>
    <w:p w14:paraId="52FB136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3.1.1供应商应当遵守中国的有关法律、法规和规章的规定，参加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活动时已经自觉检查并按照政府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相关法律规定，主动回避相应利害关系。</w:t>
      </w:r>
    </w:p>
    <w:p w14:paraId="2EFC8FA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3.1.2为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项目提供整体设计、规范编制或项目管理、监理、检测等服务的供应商，不得再参加该</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项目除整体设计、规范编制和项目管理、监理、检测等服务之外的其他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r>
        <w:rPr>
          <w:rStyle w:val="19"/>
          <w:rFonts w:hint="eastAsia" w:asciiTheme="minorEastAsia" w:hAnsiTheme="minorEastAsia" w:eastAsiaTheme="minorEastAsia" w:cstheme="minorEastAsia"/>
          <w:color w:val="auto"/>
          <w:highlight w:val="none"/>
        </w:rPr>
        <w:t>。</w:t>
      </w:r>
    </w:p>
    <w:p w14:paraId="5437F95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3.1.3列入失信被执行人、重大税收违法案件当事人名单、政府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严重违法失信行为记录名单及其他不符合《中华人民共和国政府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法》第二十二条规定条件的供应商，不得参加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r>
        <w:rPr>
          <w:rStyle w:val="19"/>
          <w:rFonts w:hint="eastAsia" w:asciiTheme="minorEastAsia" w:hAnsiTheme="minorEastAsia" w:eastAsiaTheme="minorEastAsia" w:cstheme="minorEastAsia"/>
          <w:color w:val="auto"/>
          <w:highlight w:val="none"/>
        </w:rPr>
        <w:t>。</w:t>
      </w:r>
    </w:p>
    <w:p w14:paraId="2CFB79AC">
      <w:pPr>
        <w:pStyle w:val="13"/>
        <w:widowControl/>
        <w:spacing w:before="0" w:beforeAutospacing="0" w:after="0" w:afterAutospacing="0" w:line="500" w:lineRule="exact"/>
        <w:ind w:firstLine="482" w:firstLineChars="200"/>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供应商有责任检查自身情况，在响应文件中对是否违反以上一般规定做出如实声明，否则其响应文件将被否决。</w:t>
      </w:r>
    </w:p>
    <w:p w14:paraId="0B401A0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3.2特别规定</w:t>
      </w:r>
    </w:p>
    <w:p w14:paraId="279009C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3.2.1供应商的资格要求：详见竞争性磋商须知前附表第</w:t>
      </w:r>
      <w:r>
        <w:rPr>
          <w:rFonts w:hint="eastAsia" w:asciiTheme="minorEastAsia" w:hAnsiTheme="minorEastAsia" w:eastAsiaTheme="minorEastAsia" w:cstheme="minorEastAsia"/>
          <w:color w:val="auto"/>
          <w:highlight w:val="none"/>
          <w:u w:val="single"/>
        </w:rPr>
        <w:t>1</w:t>
      </w:r>
      <w:r>
        <w:rPr>
          <w:rFonts w:hint="eastAsia" w:asciiTheme="minorEastAsia" w:hAnsiTheme="minorEastAsia" w:eastAsiaTheme="minorEastAsia" w:cstheme="minorEastAsia"/>
          <w:color w:val="auto"/>
          <w:highlight w:val="none"/>
        </w:rPr>
        <w:t>项。</w:t>
      </w:r>
    </w:p>
    <w:p w14:paraId="04A3881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3.2.2是否接受联合体形式的响应磋商：详见竞争性磋商须知前附表第</w:t>
      </w:r>
      <w:r>
        <w:rPr>
          <w:rFonts w:hint="eastAsia" w:asciiTheme="minorEastAsia" w:hAnsiTheme="minorEastAsia" w:eastAsiaTheme="minorEastAsia" w:cstheme="minorEastAsia"/>
          <w:color w:val="auto"/>
          <w:highlight w:val="none"/>
          <w:u w:val="single"/>
        </w:rPr>
        <w:t>2</w:t>
      </w:r>
      <w:r>
        <w:rPr>
          <w:rFonts w:hint="eastAsia" w:asciiTheme="minorEastAsia" w:hAnsiTheme="minorEastAsia" w:eastAsiaTheme="minorEastAsia" w:cstheme="minorEastAsia"/>
          <w:color w:val="auto"/>
          <w:highlight w:val="none"/>
        </w:rPr>
        <w:t>项。若接受联合体形式且供应商为联合体，则联合体各方除了应遵守本章第3.1条规定外，还应遵守下列规定：</w:t>
      </w:r>
    </w:p>
    <w:p w14:paraId="200DEE2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(1)联合体各方应提交联合体协议，联合体协议应符合磋商文件规定。</w:t>
      </w:r>
    </w:p>
    <w:p w14:paraId="2FB9E59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(2)联合体各方不得再单独参加或与其他供应商另外组成联合体参加同一合同项下的响应磋商。</w:t>
      </w:r>
    </w:p>
    <w:p w14:paraId="1B96C62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(3)联合体各方应共同与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人签订政府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合同，就政府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合同约定的事项对</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人承担连带责任。</w:t>
      </w:r>
    </w:p>
    <w:p w14:paraId="65BFDA6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3.2.3若接受联合体形式，单位负责人为同一人或者存在直接控股、管理关系的不同供应商可以组成一个联合体，以一个供应商的身份参加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活动。若不接受联合体形式，则单位负责人为同一人或者存在直接控股、管理关系的不同供应商，不得参加同一合同项下的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p>
    <w:p w14:paraId="7D31F684">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4.参与竞争性磋商费用：</w:t>
      </w:r>
    </w:p>
    <w:p w14:paraId="5D87CA2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4.1除法律法规或磋商文件另有规定之外，供应商应自行承担其准备与参加竞争性磋商所涉及的一切费用。</w:t>
      </w:r>
    </w:p>
    <w:p w14:paraId="7B37CDD9">
      <w:pPr>
        <w:pStyle w:val="13"/>
        <w:widowControl/>
        <w:spacing w:before="0" w:beforeAutospacing="0" w:after="0" w:afterAutospacing="0" w:line="500" w:lineRule="exact"/>
        <w:ind w:firstLine="542" w:firstLineChars="20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二、竞争性磋商文件 </w:t>
      </w:r>
    </w:p>
    <w:p w14:paraId="253C6692">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5.竞争性磋商文件的组成：</w:t>
      </w:r>
    </w:p>
    <w:p w14:paraId="1BDEF07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5.1竞争性磋商文件由下述部分组成：</w:t>
      </w:r>
    </w:p>
    <w:p w14:paraId="58ED651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第一章 </w:t>
      </w:r>
      <w:r>
        <w:rPr>
          <w:rFonts w:hint="eastAsia" w:asciiTheme="minorEastAsia" w:hAnsiTheme="minorEastAsia" w:eastAsiaTheme="minorEastAsia" w:cstheme="minorEastAsia"/>
          <w:color w:val="auto"/>
          <w:spacing w:val="0"/>
          <w:sz w:val="24"/>
          <w:szCs w:val="24"/>
          <w:highlight w:val="none"/>
        </w:rPr>
        <w:t>采购公告（或采购邀请书）</w:t>
      </w:r>
    </w:p>
    <w:p w14:paraId="36A7A0D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第二章 竞争性磋商须知</w:t>
      </w:r>
    </w:p>
    <w:p w14:paraId="39D8F92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第三章 </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内容及要求</w:t>
      </w:r>
    </w:p>
    <w:p w14:paraId="751D6EB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第四章 合同主要条款及格式</w:t>
      </w:r>
    </w:p>
    <w:p w14:paraId="784C119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第五章 首次响应文件格式</w:t>
      </w:r>
    </w:p>
    <w:p w14:paraId="61E13AD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5.2除上述内容以外，</w:t>
      </w:r>
      <w:r>
        <w:rPr>
          <w:rFonts w:hint="eastAsia" w:asciiTheme="minorEastAsia" w:hAnsiTheme="minorEastAsia" w:eastAsiaTheme="minorEastAsia" w:cstheme="minorEastAsia"/>
          <w:color w:val="auto"/>
          <w:spacing w:val="0"/>
          <w:sz w:val="24"/>
          <w:szCs w:val="24"/>
          <w:highlight w:val="none"/>
        </w:rPr>
        <w:t>采购人、采购代理</w:t>
      </w:r>
      <w:r>
        <w:rPr>
          <w:rFonts w:hint="eastAsia" w:asciiTheme="minorEastAsia" w:hAnsiTheme="minorEastAsia" w:eastAsiaTheme="minorEastAsia" w:cstheme="minorEastAsia"/>
          <w:color w:val="auto"/>
          <w:highlight w:val="none"/>
        </w:rPr>
        <w:t>机构或者磋商小组在</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过程期间对磋商文件所作的澄清、修改或补充，均构成磋商文件的组成部分，对</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人和供应商具有约束力。</w:t>
      </w:r>
    </w:p>
    <w:p w14:paraId="48284496">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6.竞争性磋商文件的澄清、补充、修改及现场考察等：</w:t>
      </w:r>
    </w:p>
    <w:p w14:paraId="6887421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6.1提交首次响应文件截止之日前，</w:t>
      </w:r>
      <w:r>
        <w:rPr>
          <w:rFonts w:hint="eastAsia" w:asciiTheme="minorEastAsia" w:hAnsiTheme="minorEastAsia" w:eastAsiaTheme="minorEastAsia" w:cstheme="minorEastAsia"/>
          <w:color w:val="auto"/>
          <w:spacing w:val="0"/>
          <w:sz w:val="24"/>
          <w:szCs w:val="24"/>
          <w:highlight w:val="none"/>
        </w:rPr>
        <w:t>采购人、采购代理</w:t>
      </w:r>
      <w:r>
        <w:rPr>
          <w:rFonts w:hint="eastAsia" w:asciiTheme="minorEastAsia" w:hAnsiTheme="minorEastAsia" w:eastAsiaTheme="minorEastAsia" w:cstheme="minorEastAsia"/>
          <w:color w:val="auto"/>
          <w:highlight w:val="none"/>
        </w:rPr>
        <w:t>机构或者磋商小组可以对已发出的磋商文件进行必要的澄清、补充或者修改，澄清、补充或者修改的内容作为磋商文件的组成部分。澄清、补充或者修改的内容可能影响响应文件编制的，</w:t>
      </w:r>
      <w:r>
        <w:rPr>
          <w:rFonts w:hint="eastAsia" w:asciiTheme="minorEastAsia" w:hAnsiTheme="minorEastAsia" w:eastAsiaTheme="minorEastAsia" w:cstheme="minorEastAsia"/>
          <w:color w:val="auto"/>
          <w:spacing w:val="0"/>
          <w:sz w:val="24"/>
          <w:szCs w:val="24"/>
          <w:highlight w:val="none"/>
        </w:rPr>
        <w:t>采购人、采购代理</w:t>
      </w:r>
      <w:r>
        <w:rPr>
          <w:rFonts w:hint="eastAsia" w:asciiTheme="minorEastAsia" w:hAnsiTheme="minorEastAsia" w:eastAsiaTheme="minorEastAsia" w:cstheme="minorEastAsia"/>
          <w:color w:val="auto"/>
          <w:highlight w:val="none"/>
        </w:rPr>
        <w:t>机构或者磋商小组将在提交首次响应文件截止时间5个日历日前，以书面形式通知所有获取磋商文件的潜在供应商，不足5个日历日的，</w:t>
      </w:r>
      <w:r>
        <w:rPr>
          <w:rFonts w:hint="eastAsia" w:asciiTheme="minorEastAsia" w:hAnsiTheme="minorEastAsia" w:eastAsiaTheme="minorEastAsia" w:cstheme="minorEastAsia"/>
          <w:color w:val="auto"/>
          <w:spacing w:val="0"/>
          <w:sz w:val="24"/>
          <w:szCs w:val="24"/>
          <w:highlight w:val="none"/>
        </w:rPr>
        <w:t>采购人、采购代理</w:t>
      </w:r>
      <w:r>
        <w:rPr>
          <w:rFonts w:hint="eastAsia" w:asciiTheme="minorEastAsia" w:hAnsiTheme="minorEastAsia" w:eastAsiaTheme="minorEastAsia" w:cstheme="minorEastAsia"/>
          <w:color w:val="auto"/>
          <w:highlight w:val="none"/>
        </w:rPr>
        <w:t>机构或磋商小组将顺延提交首次响应文件的截止时间。</w:t>
      </w:r>
    </w:p>
    <w:p w14:paraId="11EE298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6.2提交首次响应文件截止时间前，若</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发布更正公告，则更正公告及其所发布的内容或信息(包括但不限于竞争性磋商文件的澄清、补充或修改等)作为磋商文件组成部分，对</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和供应商具有约束力。更正公告作为</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代理机构或磋商小组通知所有潜在供应商的书面形式，潜在供应商务必随时关注磋商文件中载明的指定媒体，以免遗漏。</w:t>
      </w:r>
    </w:p>
    <w:p w14:paraId="7E13C69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r>
        <w:rPr>
          <w:rFonts w:hint="eastAsia" w:asciiTheme="minorEastAsia" w:hAnsiTheme="minorEastAsia" w:eastAsiaTheme="minorEastAsia" w:cstheme="minorEastAsia"/>
          <w:color w:val="auto"/>
          <w:spacing w:val="0"/>
          <w:sz w:val="24"/>
          <w:szCs w:val="24"/>
          <w:highlight w:val="none"/>
        </w:rPr>
        <w:t>采购人、采购代理机构</w:t>
      </w:r>
      <w:r>
        <w:rPr>
          <w:rFonts w:hint="eastAsia" w:asciiTheme="minorEastAsia" w:hAnsiTheme="minorEastAsia" w:eastAsiaTheme="minorEastAsia" w:cstheme="minorEastAsia"/>
          <w:color w:val="auto"/>
          <w:highlight w:val="none"/>
        </w:rPr>
        <w:t>可以视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项目的具体情况，组织供应商进行现场考察或召开磋商前答疑会，是否组织现场考察或召开磋商前答疑会详见竞争性磋商须知前附表第</w:t>
      </w:r>
      <w:r>
        <w:rPr>
          <w:rFonts w:hint="eastAsia" w:asciiTheme="minorEastAsia" w:hAnsiTheme="minorEastAsia" w:eastAsiaTheme="minorEastAsia" w:cstheme="minorEastAsia"/>
          <w:color w:val="auto"/>
          <w:highlight w:val="none"/>
          <w:u w:val="single"/>
        </w:rPr>
        <w:t>3</w:t>
      </w:r>
      <w:r>
        <w:rPr>
          <w:rFonts w:hint="eastAsia" w:asciiTheme="minorEastAsia" w:hAnsiTheme="minorEastAsia" w:eastAsiaTheme="minorEastAsia" w:cstheme="minorEastAsia"/>
          <w:color w:val="auto"/>
          <w:highlight w:val="none"/>
        </w:rPr>
        <w:t>项。</w:t>
      </w:r>
    </w:p>
    <w:p w14:paraId="667A4534">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三、响应文件编制</w:t>
      </w:r>
    </w:p>
    <w:p w14:paraId="099C28F7">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7.应标要求</w:t>
      </w:r>
    </w:p>
    <w:p w14:paraId="2EF22BF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7.1供应商可按照合同包号，对竞争性磋商文件中载明的全部或部分合同包进行响应。对于能够详细列明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标的技术、服务要求的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项目，供应商响应时，对同一个合同包内所有的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内容和要求必须进行完整响应，否则其相应合同包的响应文件将被否决。</w:t>
      </w:r>
    </w:p>
    <w:p w14:paraId="4B99B63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7.2供应商代表在同一个合同项下只能接受一个供应商的委托参加响应磋商，否则其响应文件将被否决。</w:t>
      </w:r>
    </w:p>
    <w:p w14:paraId="31FD412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7.3供应商应仔细阅读磋商文件的所有内容和要求，按磋商文件的规定提供响应文件，并对其所提供的全部资料、承诺和声明的真实性、合法性和准确性负责。</w:t>
      </w:r>
    </w:p>
    <w:p w14:paraId="6184621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7.4除非竞争性磋商须知前附表另有规定外，供应商提供的响应文件应使用中文文本，若有不同文字文本，以中文文本为准。</w:t>
      </w:r>
    </w:p>
    <w:p w14:paraId="4EA09FF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A950E1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7.6除非竞争性磋商须知前附表另有规定外，供应商承诺的报价应以人民币进行报价，合同实施结算时亦以人民币支付；所有计量均采用中华人民共和国法定计量单位。</w:t>
      </w:r>
    </w:p>
    <w:p w14:paraId="47D99500">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8.首次响应文件的组成：</w:t>
      </w:r>
    </w:p>
    <w:p w14:paraId="063A4D8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8.1首次响应文件包括但不限于下列部分：</w:t>
      </w:r>
    </w:p>
    <w:p w14:paraId="0879E5D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(1)响应函</w:t>
      </w:r>
    </w:p>
    <w:p w14:paraId="4D1EB3C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(2)报价一览表</w:t>
      </w:r>
    </w:p>
    <w:p w14:paraId="29D7945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(3)资格证明文件</w:t>
      </w:r>
    </w:p>
    <w:p w14:paraId="29E6CC8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技术和商务偏离表</w:t>
      </w:r>
    </w:p>
    <w:p w14:paraId="18BF8A2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)相关技术、商务、服务响应承诺及资料</w:t>
      </w:r>
    </w:p>
    <w:p w14:paraId="0DB5C7D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)供应商提交的其他资料</w:t>
      </w:r>
    </w:p>
    <w:p w14:paraId="146CB53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)要求作为响应文件组成部分的其他内容(若有)</w:t>
      </w:r>
    </w:p>
    <w:p w14:paraId="6D10173B">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9.响应文件有效期：</w:t>
      </w:r>
    </w:p>
    <w:p w14:paraId="64F8411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9.1响应文件有效期见竞争性磋商须知前附表第</w:t>
      </w:r>
      <w:r>
        <w:rPr>
          <w:rFonts w:hint="eastAsia" w:asciiTheme="minorEastAsia" w:hAnsiTheme="minorEastAsia" w:eastAsiaTheme="minorEastAsia" w:cstheme="minorEastAsia"/>
          <w:color w:val="auto"/>
          <w:highlight w:val="none"/>
          <w:u w:val="single"/>
        </w:rPr>
        <w:t>4</w:t>
      </w:r>
      <w:r>
        <w:rPr>
          <w:rFonts w:hint="eastAsia" w:asciiTheme="minorEastAsia" w:hAnsiTheme="minorEastAsia" w:eastAsiaTheme="minorEastAsia" w:cstheme="minorEastAsia"/>
          <w:color w:val="auto"/>
          <w:highlight w:val="none"/>
        </w:rPr>
        <w:t>项，响应文件承诺的有效期不得少于磋商文件载明的有效期，</w:t>
      </w:r>
      <w:r>
        <w:rPr>
          <w:rStyle w:val="19"/>
          <w:rFonts w:hint="eastAsia" w:asciiTheme="minorEastAsia" w:hAnsiTheme="minorEastAsia" w:eastAsiaTheme="minorEastAsia" w:cstheme="minorEastAsia"/>
          <w:color w:val="auto"/>
          <w:highlight w:val="none"/>
        </w:rPr>
        <w:t>否则其响应文件将被否决。</w:t>
      </w:r>
    </w:p>
    <w:p w14:paraId="0387DC4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9.2特殊情况下</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79A520D3">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10.磋商保证金：</w:t>
      </w:r>
    </w:p>
    <w:p w14:paraId="0CC2AF5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10.1供应商应在参加竞争性磋商之前按竞争性磋商须知前附表第</w:t>
      </w:r>
      <w:r>
        <w:rPr>
          <w:rFonts w:hint="eastAsia" w:asciiTheme="minorEastAsia" w:hAnsiTheme="minorEastAsia" w:eastAsiaTheme="minorEastAsia" w:cstheme="minorEastAsia"/>
          <w:color w:val="auto"/>
          <w:highlight w:val="none"/>
          <w:u w:val="single"/>
        </w:rPr>
        <w:t>5</w:t>
      </w:r>
      <w:r>
        <w:rPr>
          <w:rFonts w:hint="eastAsia" w:asciiTheme="minorEastAsia" w:hAnsiTheme="minorEastAsia" w:eastAsiaTheme="minorEastAsia" w:cstheme="minorEastAsia"/>
          <w:color w:val="auto"/>
          <w:highlight w:val="none"/>
        </w:rPr>
        <w:t>项规定的金额、形式等要求提交磋商保证金。磋商文件若接受联合体形式且供应商为联合体的，则可以由联合体中的牵头方提交磋商保证金，其提交的磋商保证金对联合体各方均具有约束力。</w:t>
      </w:r>
    </w:p>
    <w:p w14:paraId="7A9B2A5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10.2磋商保证金为响应文件的重要组成部分之一。磋商保证金用于保护本次磋商活动免受供应商的违约或失信行为而引起的风险。未按规定提交磋商保证金的，</w:t>
      </w:r>
      <w:r>
        <w:rPr>
          <w:rStyle w:val="19"/>
          <w:rFonts w:hint="eastAsia" w:asciiTheme="minorEastAsia" w:hAnsiTheme="minorEastAsia" w:eastAsiaTheme="minorEastAsia" w:cstheme="minorEastAsia"/>
          <w:color w:val="auto"/>
          <w:highlight w:val="none"/>
        </w:rPr>
        <w:t>其响应文件将被否决。</w:t>
      </w:r>
    </w:p>
    <w:p w14:paraId="650F821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10.3磋商保证金退还：</w:t>
      </w:r>
    </w:p>
    <w:p w14:paraId="7086A61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10.3.1</w:t>
      </w:r>
      <w:r>
        <w:rPr>
          <w:rFonts w:hint="eastAsia" w:asciiTheme="minorEastAsia" w:hAnsiTheme="minorEastAsia" w:eastAsiaTheme="minorEastAsia" w:cstheme="minorEastAsia"/>
          <w:color w:val="auto"/>
          <w:spacing w:val="0"/>
          <w:sz w:val="24"/>
          <w:szCs w:val="24"/>
          <w:highlight w:val="none"/>
        </w:rPr>
        <w:t>采购人或者采购代理机构</w:t>
      </w:r>
      <w:r>
        <w:rPr>
          <w:rFonts w:hint="eastAsia" w:asciiTheme="minorEastAsia" w:hAnsiTheme="minorEastAsia" w:eastAsiaTheme="minorEastAsia" w:cstheme="minorEastAsia"/>
          <w:color w:val="auto"/>
          <w:highlight w:val="none"/>
        </w:rPr>
        <w:t>将在</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活动结束后及时退还供应商的保证金，但因供应商自身原因导致无法及时退还的除外(比如：</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委托代理机构组织磋商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，成交的供应商未向</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代理机构出具已签订合同证明材料，造成磋商保证金退还时间延误的结果，由成交的供应商自行承担和谅解等)。未成交人的保证金将在成交通知书发出后5个工作日内退还，成交人的保证金将在</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合同签订后5个工作日内退还。关于磋商保证金退还的其它要求见竞争性磋商须知前附表第</w:t>
      </w:r>
      <w:r>
        <w:rPr>
          <w:rFonts w:hint="eastAsia" w:asciiTheme="minorEastAsia" w:hAnsiTheme="minorEastAsia" w:eastAsiaTheme="minorEastAsia" w:cstheme="minorEastAsia"/>
          <w:color w:val="auto"/>
          <w:highlight w:val="none"/>
          <w:u w:val="single"/>
        </w:rPr>
        <w:t>6</w:t>
      </w:r>
      <w:r>
        <w:rPr>
          <w:rFonts w:hint="eastAsia" w:asciiTheme="minorEastAsia" w:hAnsiTheme="minorEastAsia" w:eastAsiaTheme="minorEastAsia" w:cstheme="minorEastAsia"/>
          <w:color w:val="auto"/>
          <w:highlight w:val="none"/>
        </w:rPr>
        <w:t>项。</w:t>
      </w:r>
    </w:p>
    <w:p w14:paraId="26B4FCD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10.3.2质疑或投诉涉及的供应商，若其磋商保证金尚未退还，则待质疑或投诉处理完毕后，且没有发生法律法规或者磋商文件规定的不予退还磋商保证金情形，则由</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代理机构给予及时退还。</w:t>
      </w:r>
    </w:p>
    <w:p w14:paraId="0418B0D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10.4如果供应商发生以下任何一种情况时，其磋商保证金将被不予退还：</w:t>
      </w:r>
    </w:p>
    <w:p w14:paraId="2C78B56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(1)供应商在提交响应文件截止时间后撤回响应文件的；</w:t>
      </w:r>
    </w:p>
    <w:p w14:paraId="76736BA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(2)供应商在响应文件中提供虚假材料的；</w:t>
      </w:r>
    </w:p>
    <w:p w14:paraId="6DA9B06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(3)除因不可抗力或磋商文件认可的情形以外，成交人不与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人签订合同的；</w:t>
      </w:r>
    </w:p>
    <w:p w14:paraId="6ADEBB5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(4)供应商与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人、其他供应商或者</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代理机构恶意串通的；</w:t>
      </w:r>
    </w:p>
    <w:p w14:paraId="3CE4CF0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(5)供应商在提交最后报价后要求退出磋商的；</w:t>
      </w:r>
    </w:p>
    <w:p w14:paraId="07E411D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(6)供应商假借以他人名义参加磋商或者以其他方式弄虚作假，骗取成交；</w:t>
      </w:r>
    </w:p>
    <w:p w14:paraId="2D0D70F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(7)国家法律法规以及磋商文件中规定的其他磋商保证金不予退还的情形。</w:t>
      </w:r>
    </w:p>
    <w:p w14:paraId="44DF0EF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上述不予退还磋商保证金的情况不能抵偿给</w:t>
      </w:r>
      <w:r>
        <w:rPr>
          <w:rFonts w:hint="eastAsia" w:asciiTheme="minorEastAsia" w:hAnsiTheme="minorEastAsia" w:eastAsiaTheme="minorEastAsia" w:cstheme="minorEastAsia"/>
          <w:color w:val="auto"/>
          <w:spacing w:val="0"/>
          <w:sz w:val="24"/>
          <w:szCs w:val="24"/>
          <w:highlight w:val="none"/>
        </w:rPr>
        <w:t>采购人或采购代理</w:t>
      </w:r>
      <w:r>
        <w:rPr>
          <w:rFonts w:hint="eastAsia" w:asciiTheme="minorEastAsia" w:hAnsiTheme="minorEastAsia" w:eastAsiaTheme="minorEastAsia" w:cstheme="minorEastAsia"/>
          <w:color w:val="auto"/>
          <w:highlight w:val="none"/>
        </w:rPr>
        <w:t>机构造成损失的，供应商还要承担赔偿责任。</w:t>
      </w:r>
    </w:p>
    <w:p w14:paraId="176FCE13">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11.响应文件基本编制要求：</w:t>
      </w:r>
    </w:p>
    <w:p w14:paraId="36476D9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11.1供应商须编制由本须知规定组成的响应文件正副本份数详见竞争性磋商须知前附表第</w:t>
      </w:r>
      <w:r>
        <w:rPr>
          <w:rFonts w:hint="eastAsia" w:asciiTheme="minorEastAsia" w:hAnsiTheme="minorEastAsia" w:eastAsiaTheme="minorEastAsia" w:cstheme="minorEastAsia"/>
          <w:color w:val="auto"/>
          <w:highlight w:val="none"/>
          <w:u w:val="single"/>
        </w:rPr>
        <w:t>7</w:t>
      </w:r>
      <w:r>
        <w:rPr>
          <w:rFonts w:hint="eastAsia" w:asciiTheme="minorEastAsia" w:hAnsiTheme="minorEastAsia" w:eastAsiaTheme="minorEastAsia" w:cstheme="minorEastAsia"/>
          <w:color w:val="auto"/>
          <w:highlight w:val="none"/>
        </w:rPr>
        <w:t>项。响应文件正本和全部副本均应使用不能擦去的墨料或墨水打印、书写或复印，副本可以用正本的完整复印件。响应文件封面上应标明“正本”、“副本”字样。正本与副本内容如有不一致，则以正本为准。</w:t>
      </w:r>
    </w:p>
    <w:p w14:paraId="1478E0F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11.2响应文件应由供应商代表签字并加盖公章。供应商代表如果不是竞争性磋商须知中定义的“单位负责人”，则其响应文件中还必须提供“单位负责人授权书”。</w:t>
      </w:r>
    </w:p>
    <w:p w14:paraId="64D38D4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11.3响应文件应尽量避免涂改、行间插字或删除。如果出现上述情况，改动之处应加盖供应商单位公章或由供应商代表签字确认。</w:t>
      </w:r>
    </w:p>
    <w:p w14:paraId="7A25DF2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11.4供应商应提交证明其拟提供货物、服务或工程符合磋商文件要求的技术和商务响应文件，该文件可以是文字资料、图纸和数据，并对拟提供的货物、服务或工程的主要内容进行详细描述。</w:t>
      </w:r>
    </w:p>
    <w:p w14:paraId="1B56F786">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12.纸质响应文件的密封、标识、签署和提交</w:t>
      </w:r>
    </w:p>
    <w:p w14:paraId="154CAEA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12.1供应商应当将响应文件密封包装提交，并在外封套上标识项目名称、项目编号、供应商单位名称以及“于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之前(指首次响应文件递交截止日期及时间)不准启封响应文件”的字样；采用邮寄方式提交响应文件的，其外包装上也必须按前文要求做好标识内容和字样，且供应商还应当主动向</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代理机构确认邮件收递情况。由于供应商未按照要求对其提交的响应文件进行密封、标识、邮寄确认等，由此可能产生的后果(包括拒收、误放、遗漏或提前拆封等情形)，将由供应商自行承担相应结果，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代理机构不承担责任。</w:t>
      </w:r>
    </w:p>
    <w:p w14:paraId="2A248E4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12.2供应商应当在磋商文件规定的提交响应文件截止时间前，将首次响应文件密封送达磋商文件规定的指定地点。在截止时间后送达的首次响应文件为无效文件，</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代理机构或者磋商小组将不予接收。</w:t>
      </w:r>
    </w:p>
    <w:p w14:paraId="705288A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12.3供应商在首次响应文件递交截止时间前，可以对其所提交的响应文件进行补充、修改或者撤回，并书面通知</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代理机构或磋商小组将视为无效补充、修改或者撤回。</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代理机构或磋商小组不接受供应商口头、电话、传真或电子邮件形式提交的补充、修改或者撤回。</w:t>
      </w:r>
    </w:p>
    <w:p w14:paraId="29E03A1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6FA873A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12.5除《政府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情形外，首次响应文件递交截止时间后，提交响应文件的供应商不足三家的，本次竞争性磋商活动终止，除</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任务取消情形外，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人将依法重新组织</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或者采取其他方式</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w:t>
      </w:r>
    </w:p>
    <w:p w14:paraId="1071F525">
      <w:pPr>
        <w:pStyle w:val="13"/>
        <w:widowControl/>
        <w:spacing w:before="0" w:beforeAutospacing="0" w:after="0" w:afterAutospacing="0" w:line="500" w:lineRule="exact"/>
        <w:ind w:firstLine="542" w:firstLineChars="20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四、竞争性磋商</w:t>
      </w:r>
    </w:p>
    <w:p w14:paraId="3F8ABF24">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13.评审和磋商基本准则</w:t>
      </w:r>
    </w:p>
    <w:p w14:paraId="3C9C80B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13.1对所有供应商的评审和磋商，都采用相同的程序和标准。</w:t>
      </w:r>
    </w:p>
    <w:p w14:paraId="426A000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13.2磋商及评审过程将严格按照磋商文件的要求和条件进行，磋商小组将根据供应商的响应文件，按磋商文件规定的磋商程序及评审的标准和方法进行评审、磋商，并推荐成交候选人。</w:t>
      </w:r>
    </w:p>
    <w:p w14:paraId="61B3B76F">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14.磋商程序以及评审标准和方法</w:t>
      </w:r>
    </w:p>
    <w:p w14:paraId="7BCFC69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人将根据项目的特点依法组建磋商小组。磋商小组将根据磋商文件规定的程序、评审标准和方法等内容对供应商进行评审、磋商。</w:t>
      </w:r>
    </w:p>
    <w:p w14:paraId="3E7EDDD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26C034E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14.2.1供应商有下列情况之一者，其提交的响应文件将被视为未实质性响应磋商文件要求，磋商小组将否决其响应文件，按无效处理：</w:t>
      </w:r>
    </w:p>
    <w:p w14:paraId="40A3285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(1)响应文件中提供的资格证明文件不全的；</w:t>
      </w:r>
    </w:p>
    <w:p w14:paraId="6ABFD77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(2)响应文件未按磋商文件规定由供应商代表签字，或未按磋商文件规定加盖供应商单位公章的；或供应商代表未获得有效授权的；</w:t>
      </w:r>
    </w:p>
    <w:p w14:paraId="59B3A07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(3)供应商未按磋商文件规定提交磋商保证金的；</w:t>
      </w:r>
    </w:p>
    <w:p w14:paraId="1199204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(4)响应文件有效期不满足磋商文件要求的；</w:t>
      </w:r>
    </w:p>
    <w:p w14:paraId="53CB65C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(5)响应内容与磋商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内容及要求有重大偏离或保留的，限制了</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人的权利或者减少成交人合同项下的义务；(由于磋商项目本身特点，不能详细列明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标的的技术、服务要求的除外)；</w:t>
      </w:r>
    </w:p>
    <w:p w14:paraId="143B0D1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(6)响应文件中附有</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人无法接受的条件的；</w:t>
      </w:r>
    </w:p>
    <w:p w14:paraId="7A621890">
      <w:pPr>
        <w:keepNext w:val="0"/>
        <w:keepLines w:val="0"/>
        <w:widowControl/>
        <w:suppressLineNumbers w:val="0"/>
        <w:jc w:val="lef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(7)不符合磋商文件中规定的其它实质性条款(比如：报价超过了磋商文件规定的最高限价)。</w:t>
      </w:r>
    </w:p>
    <w:p w14:paraId="19EE35FB">
      <w:pPr>
        <w:keepNext w:val="0"/>
        <w:keepLines w:val="0"/>
        <w:widowControl/>
        <w:suppressLineNumbers w:val="0"/>
        <w:jc w:val="lef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14.2.2其他情形</w:t>
      </w:r>
    </w:p>
    <w:p w14:paraId="27CBCFB2">
      <w:pPr>
        <w:keepNext w:val="0"/>
        <w:keepLines w:val="0"/>
        <w:widowControl/>
        <w:suppressLineNumbers w:val="0"/>
        <w:jc w:val="lef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包：1</w:t>
      </w:r>
    </w:p>
    <w:p w14:paraId="30988108">
      <w:pPr>
        <w:pStyle w:val="29"/>
        <w:rPr>
          <w:rFonts w:hint="eastAsia" w:asciiTheme="minorEastAsia" w:hAnsiTheme="minorEastAsia" w:eastAsiaTheme="minorEastAsia" w:cstheme="minorEastAsia"/>
          <w:color w:val="auto"/>
          <w:highlight w:val="none"/>
          <w:lang w:eastAsia="zh-CN"/>
        </w:rPr>
      </w:pPr>
    </w:p>
    <w:p w14:paraId="498EFE67">
      <w:pPr>
        <w:keepNext w:val="0"/>
        <w:keepLines w:val="0"/>
        <w:widowControl/>
        <w:suppressLineNumbers w:val="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szCs w:val="24"/>
          <w:highlight w:val="none"/>
          <w:lang w:val="en-US" w:eastAsia="zh-CN" w:bidi="ar"/>
        </w:rPr>
        <w:t>技术符合性</w:t>
      </w:r>
    </w:p>
    <w:tbl>
      <w:tblPr>
        <w:tblStyle w:val="16"/>
        <w:tblW w:w="9753"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9753"/>
      </w:tblGrid>
      <w:tr w14:paraId="0CABA4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628EE2E6">
            <w:pPr>
              <w:keepNext w:val="0"/>
              <w:keepLines w:val="0"/>
              <w:widowControl/>
              <w:suppressLineNumbers w:val="0"/>
              <w:jc w:val="center"/>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明细</w:t>
            </w:r>
          </w:p>
        </w:tc>
      </w:tr>
      <w:tr w14:paraId="6D798C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23B18B4A">
            <w:pPr>
              <w:keepNext w:val="0"/>
              <w:keepLines w:val="0"/>
              <w:widowControl/>
              <w:suppressLineNumbers w:val="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第三章《采购内容及要求》中二、技术要求有任一项负偏离的。</w:t>
            </w:r>
          </w:p>
        </w:tc>
      </w:tr>
      <w:tr w14:paraId="488371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06DCA176">
            <w:pPr>
              <w:keepNext w:val="0"/>
              <w:keepLines w:val="0"/>
              <w:widowControl/>
              <w:suppressLineNumbers w:val="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违反磋商文件中载明“无效响应”或“响应文件无效”条款的规定。</w:t>
            </w:r>
          </w:p>
        </w:tc>
      </w:tr>
    </w:tbl>
    <w:p w14:paraId="02CB7346">
      <w:pPr>
        <w:keepNext w:val="0"/>
        <w:keepLines w:val="0"/>
        <w:widowControl/>
        <w:suppressLineNumbers w:val="0"/>
        <w:jc w:val="left"/>
        <w:rPr>
          <w:rFonts w:hint="eastAsia" w:asciiTheme="minorEastAsia" w:hAnsiTheme="minorEastAsia" w:eastAsiaTheme="minorEastAsia" w:cstheme="minorEastAsia"/>
          <w:color w:val="auto"/>
          <w:kern w:val="0"/>
          <w:sz w:val="24"/>
          <w:szCs w:val="24"/>
          <w:highlight w:val="none"/>
          <w:lang w:val="en-US" w:eastAsia="zh-CN" w:bidi="ar"/>
        </w:rPr>
      </w:pPr>
    </w:p>
    <w:p w14:paraId="46A80A42">
      <w:pPr>
        <w:keepNext w:val="0"/>
        <w:keepLines w:val="0"/>
        <w:widowControl/>
        <w:suppressLineNumbers w:val="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szCs w:val="24"/>
          <w:highlight w:val="none"/>
          <w:lang w:val="en-US" w:eastAsia="zh-CN" w:bidi="ar"/>
        </w:rPr>
        <w:t>商务符合性</w:t>
      </w:r>
    </w:p>
    <w:tbl>
      <w:tblPr>
        <w:tblStyle w:val="16"/>
        <w:tblW w:w="9753"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9753"/>
      </w:tblGrid>
      <w:tr w14:paraId="63F0A0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62466634">
            <w:pPr>
              <w:keepNext w:val="0"/>
              <w:keepLines w:val="0"/>
              <w:widowControl/>
              <w:suppressLineNumbers w:val="0"/>
              <w:jc w:val="center"/>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明细</w:t>
            </w:r>
          </w:p>
        </w:tc>
      </w:tr>
      <w:tr w14:paraId="087B7A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06F8CBBD">
            <w:pPr>
              <w:keepNext w:val="0"/>
              <w:keepLines w:val="0"/>
              <w:widowControl/>
              <w:suppressLineNumbers w:val="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 w:val="24"/>
                <w:szCs w:val="24"/>
                <w:highlight w:val="none"/>
                <w:lang w:val="en-US" w:eastAsia="zh-CN" w:bidi="ar"/>
              </w:rPr>
              <w:t>交付地点、交付时间、交付条件、验收方式、支付方式等商务条件不满足磋商文件要求的。</w:t>
            </w:r>
          </w:p>
        </w:tc>
      </w:tr>
      <w:tr w14:paraId="4523BE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9753" w:type="dxa"/>
            <w:tcBorders>
              <w:top w:val="outset" w:color="auto" w:sz="6" w:space="0"/>
              <w:left w:val="outset" w:color="auto" w:sz="6" w:space="0"/>
              <w:bottom w:val="outset" w:color="auto" w:sz="6" w:space="0"/>
              <w:right w:val="outset" w:color="auto" w:sz="6" w:space="0"/>
            </w:tcBorders>
            <w:noWrap w:val="0"/>
            <w:vAlign w:val="center"/>
          </w:tcPr>
          <w:p w14:paraId="076B71EF">
            <w:pPr>
              <w:keepNext w:val="0"/>
              <w:keepLines w:val="0"/>
              <w:widowControl/>
              <w:suppressLineNumbers w:val="0"/>
              <w:jc w:val="left"/>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违反磋商文件中载明“无效响应”或“响应文件无效”条款的规定。</w:t>
            </w:r>
          </w:p>
        </w:tc>
      </w:tr>
    </w:tbl>
    <w:p w14:paraId="4E2B3B3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磋商小组决定供应商的响应性只根据响应文件本身的内容，而不寻求其他的外部证据。</w:t>
      </w:r>
    </w:p>
    <w:p w14:paraId="76C65D1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25CDC02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需求中的技术、服务要求以及合同草案条款，但不得变动竞争性磋商文件中的其他内容。实质性变动的内容，须经</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人代表确认。磋商过程中对磋商文件作出的实质性变动是磋商文件的有效组成部分，磋商小组将及时以书面形式同时通知所有参加磋商的供应商。根据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项目的特点和需要，在磋商过程中可能发生实质性变动的内容详见竞争性磋商须知前附表第</w:t>
      </w:r>
      <w:r>
        <w:rPr>
          <w:rFonts w:hint="eastAsia" w:asciiTheme="minorEastAsia" w:hAnsiTheme="minorEastAsia" w:eastAsiaTheme="minorEastAsia" w:cstheme="minorEastAsia"/>
          <w:color w:val="auto"/>
          <w:highlight w:val="none"/>
          <w:u w:val="single"/>
        </w:rPr>
        <w:t>8</w:t>
      </w:r>
      <w:r>
        <w:rPr>
          <w:rFonts w:hint="eastAsia" w:asciiTheme="minorEastAsia" w:hAnsiTheme="minorEastAsia" w:eastAsiaTheme="minorEastAsia" w:cstheme="minorEastAsia"/>
          <w:color w:val="auto"/>
          <w:highlight w:val="none"/>
        </w:rPr>
        <w:t>项。</w:t>
      </w:r>
    </w:p>
    <w:p w14:paraId="4A2907D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6FE97BB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14.6磋商文件能够详细列明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标的的技术、服务要求的，磋商结束后，磋商小组应当要求所有实质性响应的合格供应商在规定时间内提交最后报价。属于《政府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情形，则提交最后报价的供应商可以为2家。</w:t>
      </w:r>
    </w:p>
    <w:p w14:paraId="088622F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14.7磋商文件不能详细列明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情形，则提交最后报价的供应商可以为2家。</w:t>
      </w:r>
    </w:p>
    <w:p w14:paraId="178D78B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4B55AD4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14.9磋商小组将采用综合评分法对提交最后报价的供应商的响应文件和最后报价进行综合评分，具体评审的标准和方法详见竞争性磋商须知前附表第9项。磋商小组根据综合评分情况，按照评审得分由高到低顺序推荐1名及以上成交候选供应商，并编写评审报告。属于《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方式管理暂行办法》等相关法律法规及财政部门颁布的规范性文件允许的两家供应商进行竞争性磋商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4A0261F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14.10供应商提交的响应文件和资料将给予保密，但不退回(有关证件或证照的原件除外)。</w:t>
      </w:r>
    </w:p>
    <w:p w14:paraId="36BE6727">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五、合同授予 </w:t>
      </w:r>
    </w:p>
    <w:p w14:paraId="741D532C">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15.授予合同的准则：</w:t>
      </w:r>
    </w:p>
    <w:p w14:paraId="3915C33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15.1除不可抗力等因素外，合同将授予响应文件符合竞争性磋商文件要求，能够圆满地履行合同，且被磋商小组推荐为第一成交候选人的供应商。</w:t>
      </w:r>
    </w:p>
    <w:p w14:paraId="0E05C4E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15.2政府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合同履行中，</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人需追加与合同标的相同的货物、工程或者服务的，在不改变合同其他条款的前提下，可以与成交人协商签订补充合同，但所有补充合同的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金额不得超过原合同</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金额的百分之十。</w:t>
      </w:r>
    </w:p>
    <w:p w14:paraId="0481991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15.3为维护国家利益和社会公共利益，最低报价不是被授予合同的绝对保证。</w:t>
      </w:r>
    </w:p>
    <w:p w14:paraId="7FCE9643">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16.确定成交人：</w:t>
      </w:r>
    </w:p>
    <w:p w14:paraId="42D3598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人委托代理机构组织竞争性磋商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代理机构在评审结束后2个工作日内将评审报告送</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人确认。</w:t>
      </w:r>
    </w:p>
    <w:p w14:paraId="4F8394A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16.2</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人在收到评审报告后5个工作日内，从评审报告提出的成交候选人中，按照综合评分得分排序由高到低的原则确定成交人，也可以书面授权磋商小组直接确定成交人。</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人逾期未确定成交人且不提出异议的，视为确定评审报告提出的排序第一的供应商为成交人。</w:t>
      </w:r>
    </w:p>
    <w:p w14:paraId="6AD70215">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17.成交通知:</w:t>
      </w:r>
    </w:p>
    <w:p w14:paraId="688ACFB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17.1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人或者</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代理机构在成交人确定后2个工作日内，在省级以上财政部门指定的媒体上公告成交结果，同时向成交人发出成交通知书。采用书面推荐供应商参加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活动的，还将公告</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人和评审专家的推荐意见。</w:t>
      </w:r>
    </w:p>
    <w:p w14:paraId="57402A4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17.2成交通知书对</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人和成交人具有同等法律效力。除不可抗力因素或政策原因外，成交通知书发出后，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人改变成交结果，或者成交人拒绝签订政府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合同的，均应当承担相应的法律责任。未成交人对成交结果公告如果有异议的，应当自成交结果公告刊登之日起7个工作日内，以书面形式向</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代理机构提出质疑，有关质疑、投诉的相关规定和要求，按照《中华人民共和国政府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法》、《中华人民共和国政府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法实施条例》、有关财政部规章等法律文件规定执行。</w:t>
      </w:r>
    </w:p>
    <w:p w14:paraId="3C96A2B8">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18.签订合同：</w:t>
      </w:r>
    </w:p>
    <w:p w14:paraId="7146C66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18.1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人与成交人应当在成交通知书发出之日起30日内，按照磋商文件确定的合同文本以及</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标的、规格型号、</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金额、</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数量、技术和服务要求等事项签订政府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合同。根据项目的特点和需要，</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如果对签订合同的时间期限、地点有特别要求的，可以在成交通知书中进一步明确，成交人应当按照成交通知书的规定和要求，及时与</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签订合同。</w:t>
      </w:r>
    </w:p>
    <w:p w14:paraId="0627F6C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18.2竞争性磋商文件、成交人的响应文件及其有关澄清承诺文件等，均为签订政府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合同的依据和组成部分。</w:t>
      </w:r>
    </w:p>
    <w:p w14:paraId="0ADA896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18.3</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不得向成交人提出超出竞争性磋商文件以外的任何要求作为签订合同的条件，不得与成交人订立背离竞争性磋商文件确定的合同文本以及</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标的、规格型号、</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金额、</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数量、技术和服务要求等实质性内容的协议。</w:t>
      </w:r>
    </w:p>
    <w:p w14:paraId="51942E2B">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六、询问、质疑与投诉</w:t>
      </w:r>
    </w:p>
    <w:p w14:paraId="1B8A3A0C">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19.询问</w:t>
      </w:r>
    </w:p>
    <w:p w14:paraId="0C250DB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19.1潜在供应商或供应商对本次</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活动的有关事项若有疑问，可向</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代理机构提出询问，</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代理机构将按照政府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法及实施条例的有关规定进行答复。</w:t>
      </w:r>
    </w:p>
    <w:p w14:paraId="253EE66E">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20.质疑</w:t>
      </w:r>
    </w:p>
    <w:p w14:paraId="5E0D130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20.1质疑应在政府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法及实施条例规定的时效内提出，并符合下列条件：</w:t>
      </w:r>
    </w:p>
    <w:p w14:paraId="60DD2FD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20.1.1对磋商文件提出质疑的，质疑人应为潜在供应商，且两者的身份、名称等均应保持一致。对</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过程、结果提出质疑的，质疑人应为供应商，且两者的身份、名称等均应保持一致。提出质疑的供应商应当是直接参与所质疑项目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活动的供应商。</w:t>
      </w:r>
    </w:p>
    <w:p w14:paraId="0B6B1A6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20.1.2质疑人应提交质疑函原件。</w:t>
      </w:r>
    </w:p>
    <w:p w14:paraId="42707B4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20.1.3质疑函应包括下列主要内容：</w:t>
      </w:r>
    </w:p>
    <w:p w14:paraId="3AC3467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①质疑人的基本信息，至少包括：全称、地址、邮政编码、联系人及联系电话等；适合自然人参加磋商的政府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128797D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②所质疑项目的基本信息，至少包括：项目编号、项目名称等；</w:t>
      </w:r>
    </w:p>
    <w:p w14:paraId="76C8428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③所质疑的具体事项(以下简称：“质疑事项”)；</w:t>
      </w:r>
    </w:p>
    <w:p w14:paraId="01EBCBA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④质疑人自身权益受到损害的事实依据和证明材料，至少包括：</w:t>
      </w:r>
    </w:p>
    <w:p w14:paraId="2783898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a1所质疑的具体事项事实存在的证明材料；</w:t>
      </w:r>
    </w:p>
    <w:p w14:paraId="7BA41CD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a2所质疑的具体事项事实导致质疑人自身权益受到损害的证明材料，如：磋商文件、</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过程或成交结果违法违规，损害自已合法权益等证明材料；</w:t>
      </w:r>
    </w:p>
    <w:p w14:paraId="799E696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4575541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⑤针对质疑事项提出的明确请求和法律依据，</w:t>
      </w:r>
    </w:p>
    <w:p w14:paraId="3062295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前述明确请求指质疑人提出质疑的目的、希望</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代理机构对其质疑作出的处理结果，如：暂停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活动、修改磋商文件、停止或纠正违法违规行为、成交结果无效、废标、重新</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等，质疑人提出质疑请求还应当对相应的法律依据进行说明。</w:t>
      </w:r>
    </w:p>
    <w:p w14:paraId="3BEDACC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⑥提出质疑的日期以及质疑人代表联系方式，至少包括：姓名、手机、电子信箱、邮寄地址等。</w:t>
      </w:r>
    </w:p>
    <w:p w14:paraId="0B0B781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20.2对不符合前文第20.1条规定的质疑，</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代理机构将按照下列规定进行处理：</w:t>
      </w:r>
    </w:p>
    <w:p w14:paraId="375AED6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20.2.1超过质疑时效提交的或者质疑人不是直接参与所质疑项目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活动的供应商，书面告知质疑人其质疑不成立的原因和理由。</w:t>
      </w:r>
    </w:p>
    <w:p w14:paraId="0999351B">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20.2.2质疑函内容不符合规定的，告知质疑人修改、补充后在政府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法及实施条例规定的时效内重新提交质疑函原件。质疑人拒不修改或补充的，则</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代理机构应当在质疑答复期内书面告知对方质疑不成立的原因和理由。</w:t>
      </w:r>
    </w:p>
    <w:p w14:paraId="09396B4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20.2.3质疑人修改、补充质疑函超过质疑时效提交的按20.2.1款处理。供应商提交质疑函时，要认真阅读本章第20条关于质疑的相关规定，以免内容或资料不齐，需要修改补充而延误时间。</w:t>
      </w:r>
    </w:p>
    <w:p w14:paraId="7EB05CC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20.3对符合前文第20.1条规定的质疑，</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代理机构将按照政府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法及实施条例的有关规定进行答复。</w:t>
      </w:r>
    </w:p>
    <w:p w14:paraId="611A33FB">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21.投诉</w:t>
      </w:r>
    </w:p>
    <w:p w14:paraId="3E4B647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21.1若对质疑答复不满意或质疑答复未在答复期限内作出，质疑人可在答复期限届满之日起15个工作日内向磋商文件中载明的监督管理部门投诉。</w:t>
      </w:r>
    </w:p>
    <w:p w14:paraId="0EA864F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21.2投诉应有明确的请求和必要的证明材料，投诉的事项不得超出已质疑事项的范围。</w:t>
      </w:r>
    </w:p>
    <w:p w14:paraId="5B49B3C3">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七、有关信息公告和监督部门 </w:t>
      </w:r>
    </w:p>
    <w:p w14:paraId="50390671">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22.政府</w:t>
      </w:r>
      <w:r>
        <w:rPr>
          <w:rFonts w:hint="eastAsia" w:asciiTheme="minorEastAsia" w:hAnsiTheme="minorEastAsia" w:eastAsiaTheme="minorEastAsia" w:cstheme="minorEastAsia"/>
          <w:color w:val="auto"/>
          <w:spacing w:val="0"/>
          <w:sz w:val="24"/>
          <w:szCs w:val="24"/>
          <w:highlight w:val="none"/>
        </w:rPr>
        <w:t>采购</w:t>
      </w:r>
      <w:r>
        <w:rPr>
          <w:rStyle w:val="19"/>
          <w:rFonts w:hint="eastAsia" w:asciiTheme="minorEastAsia" w:hAnsiTheme="minorEastAsia" w:eastAsiaTheme="minorEastAsia" w:cstheme="minorEastAsia"/>
          <w:color w:val="auto"/>
          <w:highlight w:val="none"/>
        </w:rPr>
        <w:t>信息公告媒体</w:t>
      </w:r>
    </w:p>
    <w:p w14:paraId="5A11DBC5">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22.1本项目的有关信息，包括但不限于</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公告、更正公告(若有)、磋商文件、磋商文件的澄清或修改(若有)、成交公告、终止公告(若有)、废标公告(若有)等都将在磋商文件载明的指定媒体发布。潜在供应商或供应商务必随时关注，以免遗漏。</w:t>
      </w:r>
    </w:p>
    <w:p w14:paraId="0421679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22.2信息公告指定媒体：详见竞争性磋商须知前附表第</w:t>
      </w:r>
      <w:r>
        <w:rPr>
          <w:rFonts w:hint="eastAsia" w:asciiTheme="minorEastAsia" w:hAnsiTheme="minorEastAsia" w:eastAsiaTheme="minorEastAsia" w:cstheme="minorEastAsia"/>
          <w:color w:val="auto"/>
          <w:highlight w:val="none"/>
          <w:u w:val="single"/>
        </w:rPr>
        <w:t>11</w:t>
      </w:r>
      <w:r>
        <w:rPr>
          <w:rFonts w:hint="eastAsia" w:asciiTheme="minorEastAsia" w:hAnsiTheme="minorEastAsia" w:eastAsiaTheme="minorEastAsia" w:cstheme="minorEastAsia"/>
          <w:color w:val="auto"/>
          <w:highlight w:val="none"/>
        </w:rPr>
        <w:t>项。</w:t>
      </w:r>
    </w:p>
    <w:p w14:paraId="179583E1">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23.监督管理部门</w:t>
      </w:r>
    </w:p>
    <w:p w14:paraId="0F04A68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活动的监督管理部门详见竞争性磋商须知前附表第</w:t>
      </w:r>
      <w:r>
        <w:rPr>
          <w:rFonts w:hint="eastAsia" w:asciiTheme="minorEastAsia" w:hAnsiTheme="minorEastAsia" w:eastAsiaTheme="minorEastAsia" w:cstheme="minorEastAsia"/>
          <w:color w:val="auto"/>
          <w:highlight w:val="none"/>
          <w:u w:val="single"/>
        </w:rPr>
        <w:t>12</w:t>
      </w:r>
      <w:r>
        <w:rPr>
          <w:rFonts w:hint="eastAsia" w:asciiTheme="minorEastAsia" w:hAnsiTheme="minorEastAsia" w:eastAsiaTheme="minorEastAsia" w:cstheme="minorEastAsia"/>
          <w:color w:val="auto"/>
          <w:highlight w:val="none"/>
        </w:rPr>
        <w:t>项。</w:t>
      </w:r>
      <w:r>
        <w:rPr>
          <w:rStyle w:val="19"/>
          <w:rFonts w:hint="eastAsia" w:asciiTheme="minorEastAsia" w:hAnsiTheme="minorEastAsia" w:eastAsiaTheme="minorEastAsia" w:cstheme="minorEastAsia"/>
          <w:color w:val="auto"/>
          <w:highlight w:val="none"/>
        </w:rPr>
        <w:t> </w:t>
      </w:r>
    </w:p>
    <w:p w14:paraId="0C2206D9">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八、根据采购项目特点或政策需要补充的其他内容</w:t>
      </w:r>
    </w:p>
    <w:p w14:paraId="4537991B">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24.履约保证金</w:t>
      </w:r>
    </w:p>
    <w:p w14:paraId="78DD172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24.1</w:t>
      </w:r>
      <w:r>
        <w:rPr>
          <w:rFonts w:hint="eastAsia" w:asciiTheme="minorEastAsia" w:hAnsiTheme="minorEastAsia" w:eastAsiaTheme="minorEastAsia" w:cstheme="minorEastAsia"/>
          <w:color w:val="auto"/>
          <w:spacing w:val="0"/>
          <w:sz w:val="24"/>
          <w:szCs w:val="24"/>
          <w:highlight w:val="none"/>
        </w:rPr>
        <w:t>采购人</w:t>
      </w:r>
      <w:r>
        <w:rPr>
          <w:rFonts w:hint="eastAsia" w:asciiTheme="minorEastAsia" w:hAnsiTheme="minorEastAsia" w:eastAsiaTheme="minorEastAsia" w:cstheme="minorEastAsia"/>
          <w:color w:val="auto"/>
          <w:highlight w:val="none"/>
        </w:rPr>
        <w:t>可以根据项目特点和需要，确定是否要求成交人在合同签订前，按照磋商文件规定的时间、形式、金额提交履约保证金，履约保证金的数额不超过</w:t>
      </w:r>
      <w:r>
        <w:rPr>
          <w:rFonts w:hint="eastAsia" w:asciiTheme="minorEastAsia" w:hAnsiTheme="minorEastAsia" w:eastAsiaTheme="minorEastAsia" w:cstheme="minorEastAsia"/>
          <w:color w:val="auto"/>
          <w:highlight w:val="none"/>
          <w:lang w:eastAsia="zh-CN"/>
        </w:rPr>
        <w:t>成交</w:t>
      </w:r>
      <w:r>
        <w:rPr>
          <w:rFonts w:hint="eastAsia" w:asciiTheme="minorEastAsia" w:hAnsiTheme="minorEastAsia" w:eastAsiaTheme="minorEastAsia" w:cstheme="minorEastAsia"/>
          <w:color w:val="auto"/>
          <w:highlight w:val="none"/>
        </w:rPr>
        <w:t>合同金额的10%，具体详见磋商须知前附表第</w:t>
      </w:r>
      <w:r>
        <w:rPr>
          <w:rFonts w:hint="eastAsia" w:asciiTheme="minorEastAsia" w:hAnsiTheme="minorEastAsia" w:eastAsiaTheme="minorEastAsia" w:cstheme="minorEastAsia"/>
          <w:color w:val="auto"/>
          <w:highlight w:val="none"/>
          <w:u w:val="single"/>
        </w:rPr>
        <w:t>13</w:t>
      </w:r>
      <w:r>
        <w:rPr>
          <w:rFonts w:hint="eastAsia" w:asciiTheme="minorEastAsia" w:hAnsiTheme="minorEastAsia" w:eastAsiaTheme="minorEastAsia" w:cstheme="minorEastAsia"/>
          <w:color w:val="auto"/>
          <w:highlight w:val="none"/>
        </w:rPr>
        <w:t>项规定。</w:t>
      </w:r>
    </w:p>
    <w:p w14:paraId="109FF05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24.2磋商文件要求在合同签订前提交履约保证金，如果成交人无故拖延或者拒不提交履约保证金的，则视为成交人拒绝与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人签订合同，该成交人将承担违法行为的法律责任。</w:t>
      </w:r>
    </w:p>
    <w:p w14:paraId="13BB0E65">
      <w:pPr>
        <w:pStyle w:val="13"/>
        <w:widowControl/>
        <w:spacing w:before="0" w:beforeAutospacing="0" w:after="0" w:afterAutospacing="0" w:line="500" w:lineRule="exact"/>
        <w:ind w:firstLine="542" w:firstLineChars="20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25.其他新增内容：</w:t>
      </w:r>
    </w:p>
    <w:p w14:paraId="7C3561A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根据</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项目特点或政策需要补充的其他新增内容详见竞争性磋商须知前附表第</w:t>
      </w:r>
      <w:r>
        <w:rPr>
          <w:rFonts w:hint="eastAsia" w:asciiTheme="minorEastAsia" w:hAnsiTheme="minorEastAsia" w:eastAsiaTheme="minorEastAsia" w:cstheme="minorEastAsia"/>
          <w:color w:val="auto"/>
          <w:highlight w:val="none"/>
          <w:u w:val="single"/>
        </w:rPr>
        <w:t>14</w:t>
      </w:r>
      <w:r>
        <w:rPr>
          <w:rFonts w:hint="eastAsia" w:asciiTheme="minorEastAsia" w:hAnsiTheme="minorEastAsia" w:eastAsiaTheme="minorEastAsia" w:cstheme="minorEastAsia"/>
          <w:color w:val="auto"/>
          <w:highlight w:val="none"/>
        </w:rPr>
        <w:t>项。</w:t>
      </w:r>
    </w:p>
    <w:p w14:paraId="2FCCD764">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br w:type="page"/>
      </w:r>
      <w:r>
        <w:rPr>
          <w:rStyle w:val="19"/>
          <w:rFonts w:hint="eastAsia" w:asciiTheme="minorEastAsia" w:hAnsiTheme="minorEastAsia" w:eastAsiaTheme="minorEastAsia" w:cstheme="minorEastAsia"/>
          <w:color w:val="auto"/>
          <w:sz w:val="28"/>
          <w:szCs w:val="28"/>
          <w:highlight w:val="none"/>
        </w:rPr>
        <w:t>第三章  采购内容及要求</w:t>
      </w:r>
    </w:p>
    <w:p w14:paraId="484EFF56">
      <w:pPr>
        <w:pStyle w:val="13"/>
        <w:widowControl/>
        <w:spacing w:before="60" w:beforeAutospacing="0" w:after="60" w:afterAutospacing="0" w:line="348" w:lineRule="atLeast"/>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spacing w:val="0"/>
          <w:sz w:val="24"/>
          <w:szCs w:val="24"/>
          <w:highlight w:val="none"/>
          <w:lang w:val="en-US" w:eastAsia="zh-CN"/>
        </w:rPr>
        <w:t>一、</w:t>
      </w:r>
      <w:r>
        <w:rPr>
          <w:rFonts w:hint="eastAsia" w:asciiTheme="minorEastAsia" w:hAnsiTheme="minorEastAsia" w:eastAsiaTheme="minorEastAsia" w:cstheme="minorEastAsia"/>
          <w:b/>
          <w:bCs/>
          <w:color w:val="auto"/>
          <w:spacing w:val="0"/>
          <w:sz w:val="24"/>
          <w:szCs w:val="24"/>
          <w:highlight w:val="none"/>
        </w:rPr>
        <w:t>(根据本项目</w:t>
      </w:r>
      <w:r>
        <w:rPr>
          <w:rFonts w:hint="eastAsia" w:asciiTheme="minorEastAsia" w:hAnsiTheme="minorEastAsia" w:eastAsiaTheme="minorEastAsia" w:cstheme="minorEastAsia"/>
          <w:b/>
          <w:bCs/>
          <w:color w:val="auto"/>
          <w:highlight w:val="none"/>
        </w:rPr>
        <w:t>实际情况，填写“</w:t>
      </w:r>
      <w:r>
        <w:rPr>
          <w:rFonts w:hint="eastAsia" w:asciiTheme="minorEastAsia" w:hAnsiTheme="minorEastAsia" w:eastAsiaTheme="minorEastAsia" w:cstheme="minorEastAsia"/>
          <w:b/>
          <w:bCs/>
          <w:color w:val="auto"/>
          <w:spacing w:val="0"/>
          <w:sz w:val="24"/>
          <w:szCs w:val="24"/>
          <w:highlight w:val="none"/>
        </w:rPr>
        <w:t>采购</w:t>
      </w:r>
      <w:r>
        <w:rPr>
          <w:rFonts w:hint="eastAsia" w:asciiTheme="minorEastAsia" w:hAnsiTheme="minorEastAsia" w:eastAsiaTheme="minorEastAsia" w:cstheme="minorEastAsia"/>
          <w:b/>
          <w:bCs/>
          <w:color w:val="auto"/>
          <w:highlight w:val="none"/>
        </w:rPr>
        <w:t>标的”或“项目概况”)</w:t>
      </w:r>
    </w:p>
    <w:p w14:paraId="77F203C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eastAsia="zh-CN"/>
        </w:rPr>
        <w:t>（</w:t>
      </w:r>
      <w:r>
        <w:rPr>
          <w:rFonts w:hint="eastAsia" w:asciiTheme="minorEastAsia" w:hAnsiTheme="minorEastAsia" w:eastAsiaTheme="minorEastAsia" w:cstheme="minorEastAsia"/>
          <w:b w:val="0"/>
          <w:bCs w:val="0"/>
          <w:color w:val="auto"/>
          <w:highlight w:val="none"/>
          <w:lang w:val="en-US" w:eastAsia="zh-CN"/>
        </w:rPr>
        <w:t>一</w:t>
      </w:r>
      <w:r>
        <w:rPr>
          <w:rFonts w:hint="eastAsia" w:asciiTheme="minorEastAsia" w:hAnsiTheme="minorEastAsia" w:eastAsiaTheme="minorEastAsia" w:cstheme="minorEastAsia"/>
          <w:b w:val="0"/>
          <w:bCs w:val="0"/>
          <w:color w:val="auto"/>
          <w:highlight w:val="none"/>
          <w:lang w:eastAsia="zh-CN"/>
        </w:rPr>
        <w:t>）</w:t>
      </w:r>
      <w:r>
        <w:rPr>
          <w:rFonts w:hint="eastAsia" w:asciiTheme="minorEastAsia" w:hAnsiTheme="minorEastAsia" w:eastAsiaTheme="minorEastAsia" w:cstheme="minorEastAsia"/>
          <w:b w:val="0"/>
          <w:bCs w:val="0"/>
          <w:color w:val="auto"/>
          <w:highlight w:val="none"/>
        </w:rPr>
        <w:t>项目背景</w:t>
      </w:r>
    </w:p>
    <w:p w14:paraId="7C56E5B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bCs/>
          <w:color w:val="auto"/>
          <w:highlight w:val="none"/>
          <w:lang w:val="en-US" w:eastAsia="zh-CN"/>
        </w:rPr>
        <w:t>1.</w:t>
      </w:r>
      <w:r>
        <w:rPr>
          <w:rFonts w:hint="eastAsia" w:asciiTheme="minorEastAsia" w:hAnsiTheme="minorEastAsia" w:eastAsiaTheme="minorEastAsia" w:cstheme="minorEastAsia"/>
          <w:b/>
          <w:bCs/>
          <w:color w:val="auto"/>
          <w:highlight w:val="none"/>
        </w:rPr>
        <w:t>中共中央国务院《教育强国建设规划纲要（2024-2035年）》</w:t>
      </w:r>
    </w:p>
    <w:p w14:paraId="17486C1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1.1</w:t>
      </w:r>
      <w:r>
        <w:rPr>
          <w:rFonts w:hint="eastAsia" w:asciiTheme="minorEastAsia" w:hAnsiTheme="minorEastAsia" w:eastAsiaTheme="minorEastAsia" w:cstheme="minorEastAsia"/>
          <w:b w:val="0"/>
          <w:bCs w:val="0"/>
          <w:color w:val="auto"/>
          <w:highlight w:val="none"/>
        </w:rPr>
        <w:t>完善人才培养与经济社会发展需要适配机制；</w:t>
      </w:r>
    </w:p>
    <w:p w14:paraId="2B0C02B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1.2</w:t>
      </w:r>
      <w:r>
        <w:rPr>
          <w:rFonts w:hint="eastAsia" w:asciiTheme="minorEastAsia" w:hAnsiTheme="minorEastAsia" w:eastAsiaTheme="minorEastAsia" w:cstheme="minorEastAsia"/>
          <w:b w:val="0"/>
          <w:bCs w:val="0"/>
          <w:color w:val="auto"/>
          <w:highlight w:val="none"/>
        </w:rPr>
        <w:t>坚持总体适配、动态平衡、良性互动，完善人才需求预测预警机制，加强分行业分领域人才需求分析和有效对接；</w:t>
      </w:r>
    </w:p>
    <w:p w14:paraId="021CB82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1.3</w:t>
      </w:r>
      <w:r>
        <w:rPr>
          <w:rFonts w:hint="eastAsia" w:asciiTheme="minorEastAsia" w:hAnsiTheme="minorEastAsia" w:eastAsiaTheme="minorEastAsia" w:cstheme="minorEastAsia"/>
          <w:b w:val="0"/>
          <w:bCs w:val="0"/>
          <w:color w:val="auto"/>
          <w:highlight w:val="none"/>
        </w:rPr>
        <w:t>开展就业状况跟踪调查，强化就业状况与招生计划、人才培养联动，加强就业质量监测和评价反馈；</w:t>
      </w:r>
    </w:p>
    <w:p w14:paraId="33DBF03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1.4</w:t>
      </w:r>
      <w:r>
        <w:rPr>
          <w:rFonts w:hint="eastAsia" w:asciiTheme="minorEastAsia" w:hAnsiTheme="minorEastAsia" w:eastAsiaTheme="minorEastAsia" w:cstheme="minorEastAsia"/>
          <w:b w:val="0"/>
          <w:bCs w:val="0"/>
          <w:color w:val="auto"/>
          <w:highlight w:val="none"/>
        </w:rPr>
        <w:t>超前布局、动态调整学科专业，优化办学资源配置。</w:t>
      </w:r>
    </w:p>
    <w:p w14:paraId="072A6BB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2.</w:t>
      </w:r>
      <w:r>
        <w:rPr>
          <w:rFonts w:hint="eastAsia" w:asciiTheme="minorEastAsia" w:hAnsiTheme="minorEastAsia" w:eastAsiaTheme="minorEastAsia" w:cstheme="minorEastAsia"/>
          <w:b/>
          <w:bCs/>
          <w:color w:val="auto"/>
          <w:highlight w:val="none"/>
        </w:rPr>
        <w:t>中华人民共和国国民经济和社会发展第十五个五年规划纲要</w:t>
      </w:r>
    </w:p>
    <w:p w14:paraId="21D14B9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2.1</w:t>
      </w:r>
      <w:r>
        <w:rPr>
          <w:rFonts w:hint="eastAsia" w:asciiTheme="minorEastAsia" w:hAnsiTheme="minorEastAsia" w:eastAsiaTheme="minorEastAsia" w:cstheme="minorEastAsia"/>
          <w:b w:val="0"/>
          <w:bCs w:val="0"/>
          <w:color w:val="auto"/>
          <w:highlight w:val="none"/>
        </w:rPr>
        <w:t>促进高质量充分就业，深入实施就业优先战略，坚持扩大就业容量和提升就业质量相结合，健全就业促进机制，构建就业友好型发展方式。</w:t>
      </w:r>
    </w:p>
    <w:p w14:paraId="353F1A7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2.2</w:t>
      </w:r>
      <w:r>
        <w:rPr>
          <w:rFonts w:hint="eastAsia" w:asciiTheme="minorEastAsia" w:hAnsiTheme="minorEastAsia" w:eastAsiaTheme="minorEastAsia" w:cstheme="minorEastAsia"/>
          <w:b w:val="0"/>
          <w:bCs w:val="0"/>
          <w:color w:val="auto"/>
          <w:highlight w:val="none"/>
        </w:rPr>
        <w:t>强化就业优先政策，把高质量充分就业作为经济社会发展的优先目标，健全重大政策、重大项目、重大生产力布局就业影响评估机制。</w:t>
      </w:r>
    </w:p>
    <w:p w14:paraId="318E115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bCs/>
          <w:color w:val="auto"/>
          <w:highlight w:val="none"/>
          <w:lang w:val="en-US" w:eastAsia="zh-CN"/>
        </w:rPr>
        <w:t>3.</w:t>
      </w:r>
      <w:r>
        <w:rPr>
          <w:rFonts w:hint="eastAsia" w:asciiTheme="minorEastAsia" w:hAnsiTheme="minorEastAsia" w:eastAsiaTheme="minorEastAsia" w:cstheme="minorEastAsia"/>
          <w:b/>
          <w:bCs/>
          <w:color w:val="auto"/>
          <w:highlight w:val="none"/>
        </w:rPr>
        <w:t>中共中央国务院《关于实施就业优先战略促进高质量充分就业的意见》</w:t>
      </w:r>
    </w:p>
    <w:p w14:paraId="4048718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3.1</w:t>
      </w:r>
      <w:r>
        <w:rPr>
          <w:rFonts w:hint="eastAsia" w:asciiTheme="minorEastAsia" w:hAnsiTheme="minorEastAsia" w:eastAsiaTheme="minorEastAsia" w:cstheme="minorEastAsia"/>
          <w:b w:val="0"/>
          <w:bCs w:val="0"/>
          <w:color w:val="auto"/>
          <w:highlight w:val="none"/>
        </w:rPr>
        <w:t>提高教育供给与人才需求的匹配度。适应新一轮科技革命和产业变革，科学研判人力资源发展趋势，统筹抓好教育、培训和就业；</w:t>
      </w:r>
    </w:p>
    <w:p w14:paraId="6D007F4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3.2</w:t>
      </w:r>
      <w:r>
        <w:rPr>
          <w:rFonts w:hint="eastAsia" w:asciiTheme="minorEastAsia" w:hAnsiTheme="minorEastAsia" w:eastAsiaTheme="minorEastAsia" w:cstheme="minorEastAsia"/>
          <w:b w:val="0"/>
          <w:bCs w:val="0"/>
          <w:color w:val="auto"/>
          <w:highlight w:val="none"/>
        </w:rPr>
        <w:t>将就业状况作为办学资源配置、教育质量评估、招生计划安排的重要依据，对就业质量不高的专业实行红黄牌提示制度。</w:t>
      </w:r>
    </w:p>
    <w:p w14:paraId="1A35006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bCs/>
          <w:color w:val="auto"/>
          <w:highlight w:val="none"/>
          <w:lang w:val="en-US" w:eastAsia="zh-CN"/>
        </w:rPr>
        <w:t>4.</w:t>
      </w:r>
      <w:r>
        <w:rPr>
          <w:rFonts w:hint="eastAsia" w:asciiTheme="minorEastAsia" w:hAnsiTheme="minorEastAsia" w:eastAsiaTheme="minorEastAsia" w:cstheme="minorEastAsia"/>
          <w:b/>
          <w:bCs/>
          <w:color w:val="auto"/>
          <w:highlight w:val="none"/>
        </w:rPr>
        <w:t>中共中央国务院《关于加快构建普通高等学校毕业生高质量就业服务体系的意见》</w:t>
      </w:r>
    </w:p>
    <w:p w14:paraId="694A936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4.1</w:t>
      </w:r>
      <w:r>
        <w:rPr>
          <w:rFonts w:hint="eastAsia" w:asciiTheme="minorEastAsia" w:hAnsiTheme="minorEastAsia" w:eastAsiaTheme="minorEastAsia" w:cstheme="minorEastAsia"/>
          <w:b w:val="0"/>
          <w:bCs w:val="0"/>
          <w:color w:val="auto"/>
          <w:highlight w:val="none"/>
        </w:rPr>
        <w:t>实施就业优先战略，把高校毕业生就业作为重中之重；</w:t>
      </w:r>
    </w:p>
    <w:p w14:paraId="4167763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4.2</w:t>
      </w:r>
      <w:r>
        <w:rPr>
          <w:rFonts w:hint="eastAsia" w:asciiTheme="minorEastAsia" w:hAnsiTheme="minorEastAsia" w:eastAsiaTheme="minorEastAsia" w:cstheme="minorEastAsia"/>
          <w:b w:val="0"/>
          <w:bCs w:val="0"/>
          <w:color w:val="auto"/>
          <w:highlight w:val="none"/>
        </w:rPr>
        <w:t>统筹抓好教育、培训和就业，以产业端人才需求和就业端评价反馈为指引，全链条优化培养供给、就业指导、求职招聘、帮扶援助、监测评价等服务；</w:t>
      </w:r>
    </w:p>
    <w:p w14:paraId="62C9D03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4.3</w:t>
      </w:r>
      <w:r>
        <w:rPr>
          <w:rFonts w:hint="eastAsia" w:asciiTheme="minorEastAsia" w:hAnsiTheme="minorEastAsia" w:eastAsiaTheme="minorEastAsia" w:cstheme="minorEastAsia"/>
          <w:b w:val="0"/>
          <w:bCs w:val="0"/>
          <w:color w:val="auto"/>
          <w:highlight w:val="none"/>
        </w:rPr>
        <w:t>完善供需对接机制，力求做到人岗相适、用人所长、人尽其才，提升就业质量和稳定性；</w:t>
      </w:r>
    </w:p>
    <w:p w14:paraId="720C9FE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lang w:val="en-US" w:eastAsia="zh-CN"/>
        </w:rPr>
        <w:t>4.4</w:t>
      </w:r>
      <w:r>
        <w:rPr>
          <w:rFonts w:hint="eastAsia" w:asciiTheme="minorEastAsia" w:hAnsiTheme="minorEastAsia" w:eastAsiaTheme="minorEastAsia" w:cstheme="minorEastAsia"/>
          <w:b w:val="0"/>
          <w:bCs w:val="0"/>
          <w:color w:val="auto"/>
          <w:highlight w:val="none"/>
        </w:rPr>
        <w:t>基本建立覆盖全员、功能完备、保障有力的服务体系，为促进高校毕业生高质量充分就业提供坚实保障。</w:t>
      </w:r>
    </w:p>
    <w:p w14:paraId="7D5839A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Theme="minorEastAsia" w:hAnsiTheme="minorEastAsia" w:eastAsiaTheme="minorEastAsia" w:cstheme="minorEastAsia"/>
          <w:b w:val="0"/>
          <w:bCs w:val="0"/>
          <w:color w:val="auto"/>
          <w:highlight w:val="none"/>
          <w:lang w:val="en-US" w:eastAsia="zh-CN"/>
        </w:rPr>
      </w:pPr>
      <w:r>
        <w:rPr>
          <w:rFonts w:hint="eastAsia" w:asciiTheme="minorEastAsia" w:hAnsiTheme="minorEastAsia" w:eastAsiaTheme="minorEastAsia" w:cstheme="minorEastAsia"/>
          <w:b w:val="0"/>
          <w:bCs w:val="0"/>
          <w:color w:val="auto"/>
          <w:highlight w:val="none"/>
          <w:lang w:eastAsia="zh-CN"/>
        </w:rPr>
        <w:t>（</w:t>
      </w:r>
      <w:r>
        <w:rPr>
          <w:rFonts w:hint="eastAsia" w:asciiTheme="minorEastAsia" w:hAnsiTheme="minorEastAsia" w:eastAsiaTheme="minorEastAsia" w:cstheme="minorEastAsia"/>
          <w:b w:val="0"/>
          <w:bCs w:val="0"/>
          <w:color w:val="auto"/>
          <w:highlight w:val="none"/>
          <w:lang w:val="en-US" w:eastAsia="zh-CN"/>
        </w:rPr>
        <w:t>二</w:t>
      </w:r>
      <w:r>
        <w:rPr>
          <w:rFonts w:hint="eastAsia" w:asciiTheme="minorEastAsia" w:hAnsiTheme="minorEastAsia" w:eastAsiaTheme="minorEastAsia" w:cstheme="minorEastAsia"/>
          <w:b w:val="0"/>
          <w:bCs w:val="0"/>
          <w:color w:val="auto"/>
          <w:highlight w:val="none"/>
          <w:lang w:eastAsia="zh-CN"/>
        </w:rPr>
        <w:t>）</w:t>
      </w:r>
      <w:r>
        <w:rPr>
          <w:rFonts w:hint="eastAsia" w:asciiTheme="minorEastAsia" w:hAnsiTheme="minorEastAsia" w:eastAsiaTheme="minorEastAsia" w:cstheme="minorEastAsia"/>
          <w:b w:val="0"/>
          <w:bCs w:val="0"/>
          <w:color w:val="auto"/>
          <w:highlight w:val="none"/>
          <w:lang w:val="en-US" w:eastAsia="zh-CN"/>
        </w:rPr>
        <w:t>项目价值</w:t>
      </w:r>
    </w:p>
    <w:p w14:paraId="3790486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bCs/>
          <w:color w:val="auto"/>
          <w:highlight w:val="none"/>
          <w:lang w:val="en-US" w:eastAsia="zh-CN"/>
        </w:rPr>
        <w:t>1</w:t>
      </w:r>
      <w:r>
        <w:rPr>
          <w:rFonts w:hint="eastAsia" w:asciiTheme="minorEastAsia" w:hAnsiTheme="minorEastAsia" w:eastAsiaTheme="minorEastAsia" w:cstheme="minorEastAsia"/>
          <w:b/>
          <w:bCs/>
          <w:color w:val="auto"/>
          <w:highlight w:val="none"/>
          <w:lang w:val="en-US" w:eastAsia="zh-CN"/>
        </w:rPr>
        <w:t>.</w:t>
      </w:r>
      <w:r>
        <w:rPr>
          <w:rFonts w:hint="default" w:asciiTheme="minorEastAsia" w:hAnsiTheme="minorEastAsia" w:eastAsiaTheme="minorEastAsia" w:cstheme="minorEastAsia"/>
          <w:b/>
          <w:bCs/>
          <w:color w:val="auto"/>
          <w:highlight w:val="none"/>
          <w:lang w:val="en-US" w:eastAsia="zh-CN"/>
        </w:rPr>
        <w:t>化解学科专业调整缺乏依据困境</w:t>
      </w:r>
    </w:p>
    <w:p w14:paraId="63C9C02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val="0"/>
          <w:bCs w:val="0"/>
          <w:color w:val="auto"/>
          <w:highlight w:val="none"/>
          <w:lang w:val="en-US" w:eastAsia="zh-CN"/>
        </w:rPr>
        <w:t>通过科学的方法以及客观的数据，学校可合理评估各专业的发展前景与办学效益，以推动“供给侧”改革。对于就业质量差、与市场需求不匹配的专业，可考虑调整专业方向或优化专业结构；对于就业质量高、市场需求旺盛的专业，可加大资源投入，扩大招生规模或增设相关方向，实现学科专业的动态优化调整，提高学校学科专业建设的科学性与前瞻性。</w:t>
      </w:r>
    </w:p>
    <w:p w14:paraId="09BC171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bCs/>
          <w:color w:val="auto"/>
          <w:highlight w:val="none"/>
          <w:lang w:val="en-US" w:eastAsia="zh-CN"/>
        </w:rPr>
        <w:t>2</w:t>
      </w:r>
      <w:r>
        <w:rPr>
          <w:rFonts w:hint="eastAsia" w:asciiTheme="minorEastAsia" w:hAnsiTheme="minorEastAsia" w:eastAsiaTheme="minorEastAsia" w:cstheme="minorEastAsia"/>
          <w:b/>
          <w:bCs/>
          <w:color w:val="auto"/>
          <w:highlight w:val="none"/>
          <w:lang w:val="en-US" w:eastAsia="zh-CN"/>
        </w:rPr>
        <w:t>.</w:t>
      </w:r>
      <w:r>
        <w:rPr>
          <w:rFonts w:hint="default" w:asciiTheme="minorEastAsia" w:hAnsiTheme="minorEastAsia" w:eastAsiaTheme="minorEastAsia" w:cstheme="minorEastAsia"/>
          <w:b/>
          <w:bCs/>
          <w:color w:val="auto"/>
          <w:highlight w:val="none"/>
          <w:lang w:val="en-US" w:eastAsia="zh-CN"/>
        </w:rPr>
        <w:t>破解人才培养与市场需求脱节难题</w:t>
      </w:r>
    </w:p>
    <w:p w14:paraId="298266C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val="0"/>
          <w:bCs w:val="0"/>
          <w:color w:val="auto"/>
          <w:highlight w:val="none"/>
          <w:lang w:val="en-US" w:eastAsia="zh-CN"/>
        </w:rPr>
        <w:t>依据学校提供的校本数据、调查数据和产业数据，建立覆盖“职场适配、能力匹配、行业契合”等多维度数据分析体系，聚焦毕业生工作满意度、职场适配情况（专业对口度、工作稳定度等），毕业生在地方重点产业、区域战略性新兴产业、重点产业企业集群等就业分布情况，这些数据凭借与国家产业布局同频共振的适配性，可以作为高质量就业的直接证明，精准呈现“招生-培养-就业”全链条联动成效，为学校优化招生计划、迭代人才培养方案、对接区域产业需求提供数据支撑。</w:t>
      </w:r>
    </w:p>
    <w:p w14:paraId="186A651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bCs/>
          <w:color w:val="auto"/>
          <w:highlight w:val="none"/>
          <w:lang w:val="en-US" w:eastAsia="zh-CN"/>
        </w:rPr>
        <w:t>3</w:t>
      </w:r>
      <w:r>
        <w:rPr>
          <w:rFonts w:hint="eastAsia" w:asciiTheme="minorEastAsia" w:hAnsiTheme="minorEastAsia" w:eastAsiaTheme="minorEastAsia" w:cstheme="minorEastAsia"/>
          <w:b/>
          <w:bCs/>
          <w:color w:val="auto"/>
          <w:highlight w:val="none"/>
          <w:lang w:val="en-US" w:eastAsia="zh-CN"/>
        </w:rPr>
        <w:t>.</w:t>
      </w:r>
      <w:r>
        <w:rPr>
          <w:rFonts w:hint="default" w:asciiTheme="minorEastAsia" w:hAnsiTheme="minorEastAsia" w:eastAsiaTheme="minorEastAsia" w:cstheme="minorEastAsia"/>
          <w:b/>
          <w:bCs/>
          <w:color w:val="auto"/>
          <w:highlight w:val="none"/>
          <w:lang w:val="en-US" w:eastAsia="zh-CN"/>
        </w:rPr>
        <w:t>解决就业指导针对性不足问题</w:t>
      </w:r>
    </w:p>
    <w:p w14:paraId="1598898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heme="minorEastAsia" w:hAnsiTheme="minorEastAsia" w:eastAsiaTheme="minorEastAsia" w:cstheme="minorEastAsia"/>
          <w:b w:val="0"/>
          <w:bCs w:val="0"/>
          <w:color w:val="auto"/>
          <w:highlight w:val="none"/>
          <w:lang w:val="en-US" w:eastAsia="zh-CN"/>
        </w:rPr>
      </w:pPr>
      <w:r>
        <w:rPr>
          <w:rFonts w:hint="default" w:asciiTheme="minorEastAsia" w:hAnsiTheme="minorEastAsia" w:eastAsiaTheme="minorEastAsia" w:cstheme="minorEastAsia"/>
          <w:b w:val="0"/>
          <w:bCs w:val="0"/>
          <w:color w:val="auto"/>
          <w:highlight w:val="none"/>
          <w:lang w:val="en-US" w:eastAsia="zh-CN"/>
        </w:rPr>
        <w:t>传统就业工作中“学生需求难定位、市场动态难把握、成效评估难量化”的困境依然存在。一方面，依托调研细分数据精准识别不同学生群体的就业痛点（如技能短板、信息壁垒、求职能力不足等），实现从“统一帮扶”到“靶向施策”的转变，提升就业帮扶的针对性与资源使用效率；另一方面，通过整合毕业生就业数据、企业岗位需求及行业趋势，构建市场需求全景图谱，为培养调整提供精准依据，帮助学校建立“就业举措—过程数据—就业结果”的闭环评估机制，精准衡量各项工作实效，推动就业工作从“经验式优化”转向“数据驱动迭代”，最终实现就业工作全流程的“精准施策”，为提升毕业生就业质量、强化学校就业工作核心效能提供关键支撑。</w:t>
      </w:r>
    </w:p>
    <w:p w14:paraId="11D33AF6">
      <w:pPr>
        <w:pStyle w:val="42"/>
        <w:jc w:val="both"/>
        <w:outlineLvl w:val="2"/>
        <w:rPr>
          <w:rFonts w:hint="eastAsia" w:asciiTheme="minorEastAsia" w:hAnsiTheme="minorEastAsia" w:eastAsiaTheme="minorEastAsia" w:cstheme="minorEastAsia"/>
          <w:b/>
          <w:bCs/>
          <w:color w:val="auto"/>
          <w:spacing w:val="0"/>
          <w:sz w:val="24"/>
          <w:szCs w:val="24"/>
          <w:highlight w:val="none"/>
          <w:lang w:eastAsia="zh-CN"/>
        </w:rPr>
      </w:pPr>
      <w:r>
        <w:rPr>
          <w:rFonts w:hint="eastAsia" w:asciiTheme="minorEastAsia" w:hAnsiTheme="minorEastAsia" w:eastAsiaTheme="minorEastAsia" w:cstheme="minorEastAsia"/>
          <w:b/>
          <w:bCs/>
          <w:color w:val="auto"/>
          <w:spacing w:val="0"/>
          <w:sz w:val="24"/>
          <w:szCs w:val="24"/>
          <w:highlight w:val="none"/>
        </w:rPr>
        <w:t>二、技术要求（以“★”标示的内容为不允许负偏离的实质性要求）</w:t>
      </w:r>
    </w:p>
    <w:p w14:paraId="692A255C">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both"/>
        <w:textAlignment w:val="auto"/>
        <w:outlineLvl w:val="9"/>
        <w:rPr>
          <w:rFonts w:hint="eastAsia" w:ascii="宋体" w:hAnsi="宋体" w:eastAsia="宋体" w:cs="宋体"/>
          <w:color w:val="auto"/>
          <w:sz w:val="24"/>
          <w:szCs w:val="24"/>
          <w:highlight w:val="none"/>
        </w:rPr>
      </w:pPr>
      <w:r>
        <w:rPr>
          <w:rFonts w:hint="eastAsia" w:asciiTheme="minorEastAsia" w:hAnsiTheme="minorEastAsia" w:eastAsiaTheme="minorEastAsia" w:cstheme="minorEastAsia"/>
          <w:b/>
          <w:bCs/>
          <w:color w:val="auto"/>
          <w:spacing w:val="0"/>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项目内容</w:t>
      </w:r>
    </w:p>
    <w:p w14:paraId="3FB3AF5F">
      <w:pPr>
        <w:keepNext w:val="0"/>
        <w:keepLines w:val="0"/>
        <w:pageBreakBefore w:val="0"/>
        <w:numPr>
          <w:ilvl w:val="1"/>
          <w:numId w:val="0"/>
        </w:numPr>
        <w:kinsoku/>
        <w:wordWrap/>
        <w:overflowPunct/>
        <w:topLinePunct w:val="0"/>
        <w:bidi w:val="0"/>
        <w:adjustRightInd/>
        <w:snapToGrid/>
        <w:spacing w:line="360" w:lineRule="auto"/>
        <w:ind w:left="0" w:leftChars="0" w:firstLine="482"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kern w:val="2"/>
          <w:sz w:val="24"/>
          <w:szCs w:val="24"/>
          <w:highlight w:val="none"/>
          <w:lang w:val="en-US" w:eastAsia="zh-CN" w:bidi="ar-SA"/>
        </w:rPr>
        <w:t>1.</w:t>
      </w:r>
      <w:r>
        <w:rPr>
          <w:rFonts w:hint="eastAsia" w:ascii="宋体" w:hAnsi="宋体" w:eastAsia="宋体" w:cs="宋体"/>
          <w:b/>
          <w:bCs/>
          <w:color w:val="auto"/>
          <w:sz w:val="24"/>
          <w:szCs w:val="24"/>
          <w:highlight w:val="none"/>
        </w:rPr>
        <w:t>2026-2028届毕业生就业质量年度报告</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6"/>
        <w:gridCol w:w="1433"/>
        <w:gridCol w:w="6463"/>
      </w:tblGrid>
      <w:tr w14:paraId="5A41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noWrap w:val="0"/>
            <w:vAlign w:val="center"/>
          </w:tcPr>
          <w:p w14:paraId="46E7E328">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一级指标</w:t>
            </w:r>
          </w:p>
        </w:tc>
        <w:tc>
          <w:tcPr>
            <w:tcW w:w="754" w:type="pct"/>
            <w:noWrap w:val="0"/>
            <w:vAlign w:val="center"/>
          </w:tcPr>
          <w:p w14:paraId="59ECDC4A">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二级指标</w:t>
            </w:r>
          </w:p>
        </w:tc>
        <w:tc>
          <w:tcPr>
            <w:tcW w:w="3400" w:type="pct"/>
            <w:noWrap w:val="0"/>
            <w:vAlign w:val="center"/>
          </w:tcPr>
          <w:p w14:paraId="129F18C9">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指标要求</w:t>
            </w:r>
          </w:p>
        </w:tc>
      </w:tr>
      <w:tr w14:paraId="23AB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restart"/>
            <w:noWrap w:val="0"/>
            <w:vAlign w:val="center"/>
          </w:tcPr>
          <w:p w14:paraId="1AB799DE">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一、毕业生就业基本情况</w:t>
            </w:r>
          </w:p>
        </w:tc>
        <w:tc>
          <w:tcPr>
            <w:tcW w:w="754" w:type="pct"/>
            <w:noWrap w:val="0"/>
            <w:vAlign w:val="center"/>
          </w:tcPr>
          <w:p w14:paraId="20CE7EA3">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毕业生规模与结构</w:t>
            </w:r>
          </w:p>
        </w:tc>
        <w:tc>
          <w:tcPr>
            <w:tcW w:w="3400" w:type="pct"/>
            <w:noWrap w:val="0"/>
            <w:vAlign w:val="center"/>
          </w:tcPr>
          <w:p w14:paraId="5E3B8522">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总体人数、性别比例、生源地分布、民族结构、各院系/专业分布</w:t>
            </w:r>
          </w:p>
        </w:tc>
      </w:tr>
      <w:tr w14:paraId="78979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09B91B62">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7E21F825">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毕业去向及落实率</w:t>
            </w:r>
          </w:p>
        </w:tc>
        <w:tc>
          <w:tcPr>
            <w:tcW w:w="3400" w:type="pct"/>
            <w:noWrap w:val="0"/>
            <w:vAlign w:val="center"/>
          </w:tcPr>
          <w:p w14:paraId="73E66624">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协议就业、灵活就业、自主创业、自由职业、升学、未就业等去向分布；总体及分专业/院系毕业去向落实率；不同特征群体（如困难生、少数民族）的落实率对比</w:t>
            </w:r>
          </w:p>
        </w:tc>
      </w:tr>
      <w:tr w14:paraId="6694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5F82B39C">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57394EA6">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服务重点区域与领域就业</w:t>
            </w:r>
          </w:p>
        </w:tc>
        <w:tc>
          <w:tcPr>
            <w:tcW w:w="3400" w:type="pct"/>
            <w:noWrap w:val="0"/>
            <w:vAlign w:val="center"/>
          </w:tcPr>
          <w:p w14:paraId="11F82F09">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就业省份分布、中西部就业情况、京津冀/长江经济带/粤港澳等国家重点区域就业情况；省内就业城市分布；生源地与就业地交叉分析</w:t>
            </w:r>
          </w:p>
        </w:tc>
      </w:tr>
      <w:tr w14:paraId="2DD8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10F1C76A">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42136386">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就业行业、职业与单位分布</w:t>
            </w:r>
          </w:p>
        </w:tc>
        <w:tc>
          <w:tcPr>
            <w:tcW w:w="3400" w:type="pct"/>
            <w:noWrap w:val="0"/>
            <w:vAlign w:val="center"/>
          </w:tcPr>
          <w:p w14:paraId="513D6DDE">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主要就业行业（按国民经济行业分类）、就业职业（按职业分类大典）、就业单位性质（机关、事业单位、国企、民企等）；分专业/院系的主要流向分析</w:t>
            </w:r>
          </w:p>
        </w:tc>
      </w:tr>
      <w:tr w14:paraId="3BDB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44CF9590">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23FCA122">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国家战略导向单位就业</w:t>
            </w:r>
          </w:p>
        </w:tc>
        <w:tc>
          <w:tcPr>
            <w:tcW w:w="3400" w:type="pct"/>
            <w:noWrap w:val="0"/>
            <w:vAlign w:val="center"/>
          </w:tcPr>
          <w:p w14:paraId="7D3898FD">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基层就业（三支一扶、西部计划、特岗教师等）、应征义务兵人数及比例；上市企业、专精特新企业、高新技术企业等领军企业就业情况</w:t>
            </w:r>
          </w:p>
        </w:tc>
      </w:tr>
      <w:tr w14:paraId="42CA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6A2F6446">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49A448CC">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服务地方重点产业就业</w:t>
            </w:r>
          </w:p>
        </w:tc>
        <w:tc>
          <w:tcPr>
            <w:tcW w:w="3400" w:type="pct"/>
            <w:noWrap w:val="0"/>
            <w:vAlign w:val="center"/>
          </w:tcPr>
          <w:p w14:paraId="3838862A">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依托企业统一社会信用代码，比对地方重点产业目录，分析毕业生在区域重点产业（如现代农业、智慧农业）的就业比例与质量</w:t>
            </w:r>
          </w:p>
        </w:tc>
      </w:tr>
      <w:tr w14:paraId="5150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16E51877">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0FE8CBE7">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境内升学与创业情况</w:t>
            </w:r>
          </w:p>
        </w:tc>
        <w:tc>
          <w:tcPr>
            <w:tcW w:w="3400" w:type="pct"/>
            <w:noWrap w:val="0"/>
            <w:vAlign w:val="center"/>
          </w:tcPr>
          <w:p w14:paraId="1198C42B">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升学率、升学原因、升学专业相关度、跨专业升学原因；创业率、创业行业、创业类型、创业困难、专业知识对创业的帮助度</w:t>
            </w:r>
          </w:p>
        </w:tc>
      </w:tr>
      <w:tr w14:paraId="1FA1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076D692D">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680BF18E">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求职过程分析</w:t>
            </w:r>
          </w:p>
        </w:tc>
        <w:tc>
          <w:tcPr>
            <w:tcW w:w="3400" w:type="pct"/>
            <w:noWrap w:val="0"/>
            <w:vAlign w:val="center"/>
          </w:tcPr>
          <w:p w14:paraId="3A09640D">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获取招聘信息的渠道、求职成功的主要途径；择业时关注的因素（薪酬、发展空间、地域等）及求职成功的关键因素</w:t>
            </w:r>
          </w:p>
        </w:tc>
      </w:tr>
      <w:tr w14:paraId="77DF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restart"/>
            <w:noWrap w:val="0"/>
            <w:vAlign w:val="center"/>
          </w:tcPr>
          <w:p w14:paraId="30A36005">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二、就业质量相关分析</w:t>
            </w:r>
          </w:p>
        </w:tc>
        <w:tc>
          <w:tcPr>
            <w:tcW w:w="754" w:type="pct"/>
            <w:noWrap w:val="0"/>
            <w:vAlign w:val="center"/>
          </w:tcPr>
          <w:p w14:paraId="3C6A52B8">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就业机会</w:t>
            </w:r>
          </w:p>
        </w:tc>
        <w:tc>
          <w:tcPr>
            <w:tcW w:w="3400" w:type="pct"/>
            <w:noWrap w:val="0"/>
            <w:vAlign w:val="center"/>
          </w:tcPr>
          <w:p w14:paraId="014CD66E">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毕业生获得录用通知的数量、投递简历次数等；分专业/院系/群体的就业机会差异</w:t>
            </w:r>
          </w:p>
        </w:tc>
      </w:tr>
      <w:tr w14:paraId="2460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013D74BC">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613A77B3">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专业相关度</w:t>
            </w:r>
          </w:p>
        </w:tc>
        <w:tc>
          <w:tcPr>
            <w:tcW w:w="3400" w:type="pct"/>
            <w:noWrap w:val="0"/>
            <w:vAlign w:val="center"/>
          </w:tcPr>
          <w:p w14:paraId="50481278">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毕业生自评目前工作与所学专业的对口程度（很对口/对口/基本对口/不对口）；分专业/院系的专业相关度对比</w:t>
            </w:r>
          </w:p>
        </w:tc>
      </w:tr>
      <w:tr w14:paraId="20DC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6BA18D7C">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07ECE63B">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工作满意度</w:t>
            </w:r>
          </w:p>
        </w:tc>
        <w:tc>
          <w:tcPr>
            <w:tcW w:w="3400" w:type="pct"/>
            <w:noWrap w:val="0"/>
            <w:vAlign w:val="center"/>
          </w:tcPr>
          <w:p w14:paraId="1FE5DF5E">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对工作总体、薪酬、工作内容、职业发展前景等方面的满意度评价；分专业/院系/群体的满意度对比</w:t>
            </w:r>
          </w:p>
        </w:tc>
      </w:tr>
      <w:tr w14:paraId="1825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4A254E6F">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06F434D7">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职业期待吻合度</w:t>
            </w:r>
          </w:p>
        </w:tc>
        <w:tc>
          <w:tcPr>
            <w:tcW w:w="3400" w:type="pct"/>
            <w:noWrap w:val="0"/>
            <w:vAlign w:val="center"/>
          </w:tcPr>
          <w:p w14:paraId="09091486">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目前工作与毕业生自身职业期望的吻合程度；分专业/院系的吻合度对比</w:t>
            </w:r>
          </w:p>
        </w:tc>
      </w:tr>
      <w:tr w14:paraId="4F2E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520F0DC7">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40BD447F">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离职率</w:t>
            </w:r>
          </w:p>
        </w:tc>
        <w:tc>
          <w:tcPr>
            <w:tcW w:w="3400" w:type="pct"/>
            <w:noWrap w:val="0"/>
            <w:vAlign w:val="center"/>
          </w:tcPr>
          <w:p w14:paraId="3959685B">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毕业至今更换工作的次数、离职原因分析（发展空间、薪酬、工作环境等）；分专业/院系的离职率对比</w:t>
            </w:r>
          </w:p>
        </w:tc>
      </w:tr>
      <w:tr w14:paraId="39BD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51EC285E">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1A0AD2B3">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社会保障</w:t>
            </w:r>
          </w:p>
        </w:tc>
        <w:tc>
          <w:tcPr>
            <w:tcW w:w="3400" w:type="pct"/>
            <w:noWrap w:val="0"/>
            <w:vAlign w:val="center"/>
          </w:tcPr>
          <w:p w14:paraId="7289F953">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五险一金等社会保障的享受比例；分专业/院系的覆盖情况</w:t>
            </w:r>
          </w:p>
        </w:tc>
      </w:tr>
      <w:tr w14:paraId="1B4D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restart"/>
            <w:noWrap w:val="0"/>
            <w:vAlign w:val="center"/>
          </w:tcPr>
          <w:p w14:paraId="6631EAD9">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三、毕业生对学校的评价</w:t>
            </w:r>
          </w:p>
        </w:tc>
        <w:tc>
          <w:tcPr>
            <w:tcW w:w="754" w:type="pct"/>
            <w:noWrap w:val="0"/>
            <w:vAlign w:val="center"/>
          </w:tcPr>
          <w:p w14:paraId="609B3808">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人才培养评价</w:t>
            </w:r>
          </w:p>
        </w:tc>
        <w:tc>
          <w:tcPr>
            <w:tcW w:w="3400" w:type="pct"/>
            <w:noWrap w:val="0"/>
            <w:vAlign w:val="center"/>
          </w:tcPr>
          <w:p w14:paraId="271F3C7D">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母校满意度；课程设置评价（合理性、实用性）；专业课/公共课/实践课的重要度与帮助度；师德师风、教师能力素质评价；学风建设、课外学习时长；教学方法、教材选用、实践教学评价</w:t>
            </w:r>
          </w:p>
        </w:tc>
      </w:tr>
      <w:tr w14:paraId="72BD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2AB416E9">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2841C3E4">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基础能力素质</w:t>
            </w:r>
          </w:p>
        </w:tc>
        <w:tc>
          <w:tcPr>
            <w:tcW w:w="3400" w:type="pct"/>
            <w:noWrap w:val="0"/>
            <w:vAlign w:val="center"/>
          </w:tcPr>
          <w:p w14:paraId="0C45DB71">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毕业生自评各项能力（沟通、团队、创新、解决问题等）的重要度与水平，以及满足工作需求的程度</w:t>
            </w:r>
          </w:p>
        </w:tc>
      </w:tr>
      <w:tr w14:paraId="03ED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465C53F1">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251079FA">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就业教育/服务评价</w:t>
            </w:r>
          </w:p>
        </w:tc>
        <w:tc>
          <w:tcPr>
            <w:tcW w:w="3400" w:type="pct"/>
            <w:noWrap w:val="0"/>
            <w:vAlign w:val="center"/>
          </w:tcPr>
          <w:p w14:paraId="704C43FA">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对生涯规划/就业指导课、职业规划大赛、职业咨询、校园招聘会、招聘信息发布、就业帮扶与推荐、就业手续办理等的满意度</w:t>
            </w:r>
          </w:p>
        </w:tc>
      </w:tr>
      <w:tr w14:paraId="5F98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01F33029">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36283FC0">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对招生与人才培养的影响</w:t>
            </w:r>
          </w:p>
        </w:tc>
        <w:tc>
          <w:tcPr>
            <w:tcW w:w="3400" w:type="pct"/>
            <w:noWrap w:val="0"/>
            <w:vAlign w:val="center"/>
          </w:tcPr>
          <w:p w14:paraId="5E90AD55">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毕业生对招生工作的建议（如宣传重点、专业介绍方式）；对人才培养的建议（如实践教学、课程内容、综合素质培养）</w:t>
            </w:r>
          </w:p>
        </w:tc>
      </w:tr>
      <w:tr w14:paraId="7FA2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restart"/>
            <w:noWrap w:val="0"/>
            <w:vAlign w:val="center"/>
          </w:tcPr>
          <w:p w14:paraId="4A71F483">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四、用人单位评价</w:t>
            </w:r>
          </w:p>
        </w:tc>
        <w:tc>
          <w:tcPr>
            <w:tcW w:w="754" w:type="pct"/>
            <w:noWrap w:val="0"/>
            <w:vAlign w:val="center"/>
          </w:tcPr>
          <w:p w14:paraId="1FE9D6D3">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用人单位对毕业生的评价</w:t>
            </w:r>
          </w:p>
        </w:tc>
        <w:tc>
          <w:tcPr>
            <w:tcW w:w="3400" w:type="pct"/>
            <w:noWrap w:val="0"/>
            <w:vAlign w:val="center"/>
          </w:tcPr>
          <w:p w14:paraId="3DE2AF7E">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用人单位对毕业生总体满意度；对毕业生能力素质（专业水平、职业能力、创新能力、职业道德、动手实践能力、合作协调能力、沟通能力、心理素质等）的评价；对毕业生岗位胜任情况的评价</w:t>
            </w:r>
          </w:p>
        </w:tc>
      </w:tr>
      <w:tr w14:paraId="3AD8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349C74CF">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01A64D47">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用人单位对学校招聘服务的评价</w:t>
            </w:r>
          </w:p>
        </w:tc>
        <w:tc>
          <w:tcPr>
            <w:tcW w:w="3400" w:type="pct"/>
            <w:noWrap w:val="0"/>
            <w:vAlign w:val="center"/>
          </w:tcPr>
          <w:p w14:paraId="44838321">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对学校招聘服务的满意度；对招聘服务的改进建议（如服务态度、校企沟通、招聘组织等）</w:t>
            </w:r>
          </w:p>
        </w:tc>
      </w:tr>
      <w:tr w14:paraId="0E73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46BB46F4">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41EC4115">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用人单位招聘行为分析</w:t>
            </w:r>
          </w:p>
        </w:tc>
        <w:tc>
          <w:tcPr>
            <w:tcW w:w="3400" w:type="pct"/>
            <w:noWrap w:val="0"/>
            <w:vAlign w:val="center"/>
          </w:tcPr>
          <w:p w14:paraId="16395965">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招聘本校毕业生的意愿及原因；招聘渠道（校园招聘、网络平台、内部推荐等）及招聘时间分布；招聘时关注的因素（专业能力、综合素质、实习经历等）</w:t>
            </w:r>
          </w:p>
        </w:tc>
      </w:tr>
      <w:tr w14:paraId="197D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restart"/>
            <w:noWrap w:val="0"/>
            <w:vAlign w:val="center"/>
          </w:tcPr>
          <w:p w14:paraId="4ECFB887">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五、就业发展趋势分析</w:t>
            </w:r>
          </w:p>
        </w:tc>
        <w:tc>
          <w:tcPr>
            <w:tcW w:w="754" w:type="pct"/>
            <w:noWrap w:val="0"/>
            <w:vAlign w:val="center"/>
          </w:tcPr>
          <w:p w14:paraId="5BC6E889">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近三年规模与毕业去向落实率变化</w:t>
            </w:r>
          </w:p>
        </w:tc>
        <w:tc>
          <w:tcPr>
            <w:tcW w:w="3400" w:type="pct"/>
            <w:noWrap w:val="0"/>
            <w:vAlign w:val="center"/>
          </w:tcPr>
          <w:p w14:paraId="447D3070">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近三年毕业生人数、总体及分专业毕业去向落实率的年度对比</w:t>
            </w:r>
          </w:p>
        </w:tc>
      </w:tr>
      <w:tr w14:paraId="6CF8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vMerge w:val="continue"/>
            <w:noWrap w:val="0"/>
            <w:vAlign w:val="center"/>
          </w:tcPr>
          <w:p w14:paraId="6113203A">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p>
        </w:tc>
        <w:tc>
          <w:tcPr>
            <w:tcW w:w="754" w:type="pct"/>
            <w:noWrap w:val="0"/>
            <w:vAlign w:val="center"/>
          </w:tcPr>
          <w:p w14:paraId="40395B2B">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近三年就业地区、行业、单位变化</w:t>
            </w:r>
          </w:p>
        </w:tc>
        <w:tc>
          <w:tcPr>
            <w:tcW w:w="3400" w:type="pct"/>
            <w:noWrap w:val="0"/>
            <w:vAlign w:val="center"/>
          </w:tcPr>
          <w:p w14:paraId="2197AD73">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近三年省内就业占比变化、主要就业行业排名变化、主要就业单位类型变化</w:t>
            </w:r>
          </w:p>
        </w:tc>
      </w:tr>
      <w:tr w14:paraId="6031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pct"/>
            <w:noWrap w:val="0"/>
            <w:vAlign w:val="center"/>
          </w:tcPr>
          <w:p w14:paraId="533C3C77">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六、就创业工作举措</w:t>
            </w:r>
          </w:p>
        </w:tc>
        <w:tc>
          <w:tcPr>
            <w:tcW w:w="754" w:type="pct"/>
            <w:noWrap w:val="0"/>
            <w:vAlign w:val="center"/>
          </w:tcPr>
          <w:p w14:paraId="6D3F9A92">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就创业工作举措</w:t>
            </w:r>
          </w:p>
        </w:tc>
        <w:tc>
          <w:tcPr>
            <w:tcW w:w="3400" w:type="pct"/>
            <w:noWrap w:val="0"/>
            <w:vAlign w:val="center"/>
          </w:tcPr>
          <w:p w14:paraId="78448883">
            <w:pPr>
              <w:keepNext w:val="0"/>
              <w:keepLines w:val="0"/>
              <w:pageBreakBefore w:val="0"/>
              <w:widowControl/>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学校在顶层设计、就业服务、就业教育、线上线下招聘、基层就业引导、困难帮扶等方面的具体做法与典型案例</w:t>
            </w:r>
          </w:p>
        </w:tc>
      </w:tr>
    </w:tbl>
    <w:p w14:paraId="3B0F4D02">
      <w:pPr>
        <w:keepNext w:val="0"/>
        <w:keepLines w:val="0"/>
        <w:pageBreakBefore w:val="0"/>
        <w:numPr>
          <w:ilvl w:val="1"/>
          <w:numId w:val="0"/>
        </w:numPr>
        <w:kinsoku/>
        <w:wordWrap/>
        <w:overflowPunct/>
        <w:topLinePunct w:val="0"/>
        <w:bidi w:val="0"/>
        <w:adjustRightInd/>
        <w:snapToGrid/>
        <w:spacing w:line="360" w:lineRule="auto"/>
        <w:ind w:left="0" w:leftChars="0" w:firstLine="482"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kern w:val="2"/>
          <w:sz w:val="24"/>
          <w:szCs w:val="24"/>
          <w:highlight w:val="none"/>
          <w:lang w:val="en-US" w:eastAsia="zh-CN" w:bidi="ar-SA"/>
        </w:rPr>
        <w:t>2.</w:t>
      </w:r>
      <w:r>
        <w:rPr>
          <w:rFonts w:hint="eastAsia" w:ascii="宋体" w:hAnsi="宋体" w:eastAsia="宋体" w:cs="宋体"/>
          <w:b/>
          <w:bCs/>
          <w:color w:val="auto"/>
          <w:sz w:val="24"/>
          <w:szCs w:val="24"/>
          <w:highlight w:val="none"/>
        </w:rPr>
        <w:t>就业数据智能服务平台</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9"/>
        <w:gridCol w:w="927"/>
        <w:gridCol w:w="7346"/>
      </w:tblGrid>
      <w:tr w14:paraId="3C7E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6" w:type="pct"/>
            <w:noWrap w:val="0"/>
            <w:vAlign w:val="center"/>
          </w:tcPr>
          <w:p w14:paraId="101E2A5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服务名称</w:t>
            </w:r>
          </w:p>
        </w:tc>
        <w:tc>
          <w:tcPr>
            <w:tcW w:w="4353" w:type="pct"/>
            <w:gridSpan w:val="2"/>
            <w:noWrap w:val="0"/>
            <w:vAlign w:val="center"/>
          </w:tcPr>
          <w:p w14:paraId="0D54F2A2">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服务内容及要求</w:t>
            </w:r>
          </w:p>
        </w:tc>
      </w:tr>
      <w:tr w14:paraId="1AD7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6" w:type="pct"/>
            <w:noWrap w:val="0"/>
            <w:vAlign w:val="center"/>
          </w:tcPr>
          <w:p w14:paraId="1F0896A2">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就业数据智能服务平台</w:t>
            </w:r>
          </w:p>
        </w:tc>
        <w:tc>
          <w:tcPr>
            <w:tcW w:w="487" w:type="pct"/>
            <w:noWrap w:val="0"/>
            <w:vAlign w:val="center"/>
          </w:tcPr>
          <w:p w14:paraId="5C45FAD9">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就业质量监测(含用人单位)</w:t>
            </w:r>
          </w:p>
        </w:tc>
        <w:tc>
          <w:tcPr>
            <w:tcW w:w="3865" w:type="pct"/>
            <w:noWrap w:val="0"/>
            <w:vAlign w:val="center"/>
          </w:tcPr>
          <w:p w14:paraId="2F787094">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台支持毕业生数据的自动化导入和管理；支持在线调研管理，包含问卷题目的编辑、修改和删除；支持调研数据的回收监测和自动化分析；能提供完整且能反映毕业生就业质量和用人单位度的指标体系，并支持指标体系的自定义管理；支持构建可视化的数据模型，直观反映学校的就业质量情况和用人单位的满意度，并对可能存在的问题进行预警；支持分析模型能够按照学生的全部相关维度进行下钻分析（学生维度包含学生所在的院系、专业；学生的基础维度信息如性别、生源省；学生的特殊维度信息如困难生类型等）；可形成就业质量指数，支持按照专业进行排名；支持各专业就业质量指数与全国同专业数据进行对比；支持数据按届次进行纵向对比；基于甲方在平台上发起调查所回收的数据，可支持就业类政策报告的自动化生成，至少包含《毕业生就业质量年度报告》；支持基于就业数据能够进行AI咨询和建议</w:t>
            </w:r>
          </w:p>
        </w:tc>
      </w:tr>
      <w:tr w14:paraId="53A0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4" w:type="pct"/>
            <w:gridSpan w:val="2"/>
            <w:noWrap w:val="0"/>
            <w:vAlign w:val="center"/>
          </w:tcPr>
          <w:p w14:paraId="1E412B4E">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数据大屏</w:t>
            </w:r>
          </w:p>
        </w:tc>
        <w:tc>
          <w:tcPr>
            <w:tcW w:w="3865" w:type="pct"/>
            <w:noWrap w:val="0"/>
            <w:vAlign w:val="center"/>
          </w:tcPr>
          <w:p w14:paraId="1CEDE795">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Hans"/>
              </w:rPr>
              <w:t>提供核心指标的动态呈现，支持定制化数据展示</w:t>
            </w:r>
          </w:p>
        </w:tc>
      </w:tr>
      <w:tr w14:paraId="6341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4" w:type="pct"/>
            <w:gridSpan w:val="2"/>
            <w:noWrap w:val="0"/>
            <w:vAlign w:val="center"/>
          </w:tcPr>
          <w:p w14:paraId="75BC125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AI咨询</w:t>
            </w:r>
          </w:p>
        </w:tc>
        <w:tc>
          <w:tcPr>
            <w:tcW w:w="3865" w:type="pct"/>
            <w:noWrap w:val="0"/>
            <w:vAlign w:val="center"/>
          </w:tcPr>
          <w:p w14:paraId="5C25AD3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根据监测平台智能生成自动问答式报告、工作总结等</w:t>
            </w:r>
          </w:p>
        </w:tc>
      </w:tr>
      <w:tr w14:paraId="136E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4" w:type="pct"/>
            <w:gridSpan w:val="2"/>
            <w:noWrap w:val="0"/>
            <w:vAlign w:val="center"/>
          </w:tcPr>
          <w:p w14:paraId="174E4A02">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账号管理</w:t>
            </w:r>
          </w:p>
        </w:tc>
        <w:tc>
          <w:tcPr>
            <w:tcW w:w="3865" w:type="pct"/>
            <w:noWrap w:val="0"/>
            <w:vAlign w:val="center"/>
          </w:tcPr>
          <w:p w14:paraId="58C23CC6">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支持添加管理员、学校、二级院系等各类角色账号</w:t>
            </w:r>
          </w:p>
        </w:tc>
      </w:tr>
      <w:tr w14:paraId="78C4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6" w:type="pct"/>
            <w:noWrap w:val="0"/>
            <w:vAlign w:val="center"/>
          </w:tcPr>
          <w:p w14:paraId="7F3BA603">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4353" w:type="pct"/>
            <w:gridSpan w:val="2"/>
            <w:noWrap w:val="0"/>
            <w:vAlign w:val="center"/>
          </w:tcPr>
          <w:p w14:paraId="3FD95159">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1、支持平台各类数据的实时下载</w:t>
            </w:r>
          </w:p>
          <w:p w14:paraId="08EA27A8">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2、其他技术参数包括</w:t>
            </w:r>
          </w:p>
          <w:p w14:paraId="262D509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系统的功能界面风格和操作流程一致，遵循相同的数据标准；系统采用B/S（浏览器/服务器模式）的应用程序架构，用户通过WEB浏览器进行各种使用和管理操作，具有良好的开放性和扩展性，界面友好，易掌握与操作。</w:t>
            </w:r>
          </w:p>
          <w:p w14:paraId="0B4025A4">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统后端采用分布式架构，前后端分离技术实施部署，数仓采用高性能列示存储clikeHouse构建，支持快速的海量数据处理。同时系统支持包括静态客观数据及动态的调研数据模板化统一处理，并实现在数据指标上多维度的分析。</w:t>
            </w:r>
          </w:p>
        </w:tc>
      </w:tr>
    </w:tbl>
    <w:p w14:paraId="5C799F7D">
      <w:pPr>
        <w:pStyle w:val="47"/>
        <w:keepNext w:val="0"/>
        <w:keepLines w:val="0"/>
        <w:pageBreakBefore w:val="0"/>
        <w:numPr>
          <w:ilvl w:val="0"/>
          <w:numId w:val="0"/>
        </w:numPr>
        <w:kinsoku/>
        <w:wordWrap/>
        <w:overflowPunct/>
        <w:topLinePunct w:val="0"/>
        <w:autoSpaceDE w:val="0"/>
        <w:autoSpaceDN w:val="0"/>
        <w:bidi w:val="0"/>
        <w:adjustRightInd/>
        <w:snapToGrid/>
        <w:spacing w:line="360" w:lineRule="auto"/>
        <w:ind w:left="0" w:lef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Theme="minorEastAsia" w:hAnsiTheme="minorEastAsia" w:eastAsiaTheme="minorEastAsia" w:cstheme="minorEastAsia"/>
          <w:b/>
          <w:bCs/>
          <w:color w:val="auto"/>
          <w:spacing w:val="0"/>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w:t>
      </w:r>
      <w:r>
        <w:rPr>
          <w:rFonts w:hint="eastAsia" w:ascii="宋体" w:hAnsi="宋体" w:eastAsia="宋体" w:cs="宋体"/>
          <w:b/>
          <w:color w:val="auto"/>
          <w:sz w:val="24"/>
          <w:szCs w:val="24"/>
          <w:highlight w:val="none"/>
        </w:rPr>
        <w:t>交付成果</w:t>
      </w:r>
    </w:p>
    <w:p w14:paraId="0EEFCF6C">
      <w:pPr>
        <w:keepNext w:val="0"/>
        <w:keepLines w:val="0"/>
        <w:pageBreakBefore w:val="0"/>
        <w:kinsoku/>
        <w:wordWrap/>
        <w:overflowPunct/>
        <w:topLinePunct w:val="0"/>
        <w:bidi w:val="0"/>
        <w:adjustRightInd/>
        <w:snapToGrid/>
        <w:spacing w:line="360" w:lineRule="auto"/>
        <w:ind w:left="0" w:firstLine="504" w:firstLineChars="200"/>
        <w:jc w:val="both"/>
        <w:textAlignment w:val="auto"/>
        <w:outlineLvl w:val="9"/>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各项交付成果如下表所示：</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9"/>
        <w:gridCol w:w="6453"/>
      </w:tblGrid>
      <w:tr w14:paraId="702F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604" w:type="pct"/>
            <w:noWrap w:val="0"/>
            <w:vAlign w:val="center"/>
          </w:tcPr>
          <w:p w14:paraId="649A2CE8">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成果类型</w:t>
            </w:r>
          </w:p>
        </w:tc>
        <w:tc>
          <w:tcPr>
            <w:tcW w:w="3395" w:type="pct"/>
            <w:noWrap w:val="0"/>
            <w:vAlign w:val="center"/>
          </w:tcPr>
          <w:p w14:paraId="20522F58">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outlineLvl w:val="9"/>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具体交付成果</w:t>
            </w:r>
          </w:p>
        </w:tc>
      </w:tr>
      <w:tr w14:paraId="58B4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604" w:type="pct"/>
            <w:noWrap w:val="0"/>
            <w:vAlign w:val="center"/>
          </w:tcPr>
          <w:p w14:paraId="40A037AE">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both"/>
              <w:textAlignment w:val="auto"/>
              <w:outlineLvl w:val="9"/>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1.数据报告</w:t>
            </w:r>
          </w:p>
        </w:tc>
        <w:tc>
          <w:tcPr>
            <w:tcW w:w="3395" w:type="pct"/>
            <w:noWrap w:val="0"/>
            <w:vAlign w:val="center"/>
          </w:tcPr>
          <w:p w14:paraId="2E848C24">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both"/>
              <w:textAlignment w:val="auto"/>
              <w:outlineLvl w:val="9"/>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2026届、2027届、2028届毕业生就业质量年度报告（电子版2份，纸质版5份）</w:t>
            </w:r>
          </w:p>
        </w:tc>
      </w:tr>
      <w:tr w14:paraId="0A23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604" w:type="pct"/>
            <w:noWrap w:val="0"/>
            <w:vAlign w:val="center"/>
          </w:tcPr>
          <w:p w14:paraId="4DCC0B07">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both"/>
              <w:textAlignment w:val="auto"/>
              <w:outlineLvl w:val="9"/>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2.调研数据</w:t>
            </w:r>
          </w:p>
        </w:tc>
        <w:tc>
          <w:tcPr>
            <w:tcW w:w="3395" w:type="pct"/>
            <w:noWrap w:val="0"/>
            <w:vAlign w:val="center"/>
          </w:tcPr>
          <w:p w14:paraId="65ACE652">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both"/>
              <w:textAlignment w:val="auto"/>
              <w:outlineLvl w:val="9"/>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各项调研答题原始数据库</w:t>
            </w:r>
          </w:p>
        </w:tc>
      </w:tr>
      <w:tr w14:paraId="5732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604" w:type="pct"/>
            <w:noWrap w:val="0"/>
            <w:vAlign w:val="top"/>
          </w:tcPr>
          <w:p w14:paraId="41ED510D">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both"/>
              <w:textAlignment w:val="auto"/>
              <w:outlineLvl w:val="9"/>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3.就业数据智能服务平台</w:t>
            </w:r>
          </w:p>
        </w:tc>
        <w:tc>
          <w:tcPr>
            <w:tcW w:w="3395" w:type="pct"/>
            <w:noWrap w:val="0"/>
            <w:vAlign w:val="top"/>
          </w:tcPr>
          <w:p w14:paraId="3C402D51">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both"/>
              <w:textAlignment w:val="auto"/>
              <w:outlineLvl w:val="9"/>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用于数据上传、调研监测、报告下载的系统账号（1份）</w:t>
            </w:r>
          </w:p>
        </w:tc>
      </w:tr>
    </w:tbl>
    <w:p w14:paraId="7F64306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技术要求</w:t>
      </w:r>
    </w:p>
    <w:p w14:paraId="34FD8959">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评分项1</w:t>
      </w:r>
      <w:r>
        <w:rPr>
          <w:rFonts w:hint="eastAsia" w:ascii="宋体" w:hAnsi="宋体" w:eastAsia="宋体" w:cs="宋体"/>
          <w:b/>
          <w:bCs w:val="0"/>
          <w:color w:val="auto"/>
          <w:sz w:val="24"/>
          <w:szCs w:val="24"/>
          <w:highlight w:val="none"/>
          <w:lang w:eastAsia="zh-CN"/>
        </w:rPr>
        <w:t>）</w:t>
      </w:r>
      <w:r>
        <w:rPr>
          <w:rFonts w:hint="eastAsia" w:ascii="宋体" w:hAnsi="宋体" w:eastAsia="宋体" w:cs="宋体"/>
          <w:bCs/>
          <w:color w:val="auto"/>
          <w:sz w:val="24"/>
          <w:szCs w:val="24"/>
          <w:highlight w:val="none"/>
        </w:rPr>
        <w:t>1.供应商是技术支持方。供应商应主动做好项目咨询服务，应指定至少一名项目责任人与采购人定向沟通联系，沟通事项包括但不限于：在项目前期与采购人负责人充分沟通并记录采购人对项目的具体需求；认真核查采购人提交的毕业生信息与用人单位信息，如发现问题则及时要求采购人更正；定期监控数据回收进展；</w:t>
      </w:r>
    </w:p>
    <w:p w14:paraId="2D153215">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2</w:t>
      </w:r>
      <w:r>
        <w:rPr>
          <w:rFonts w:hint="eastAsia" w:ascii="宋体" w:hAnsi="宋体" w:eastAsia="宋体" w:cs="宋体"/>
          <w:b/>
          <w:bCs w:val="0"/>
          <w:color w:val="auto"/>
          <w:sz w:val="24"/>
          <w:szCs w:val="24"/>
          <w:highlight w:val="none"/>
          <w:lang w:eastAsia="zh-CN"/>
        </w:rPr>
        <w:t>）</w:t>
      </w:r>
      <w:r>
        <w:rPr>
          <w:rFonts w:hint="eastAsia" w:ascii="宋体" w:hAnsi="宋体" w:eastAsia="宋体" w:cs="宋体"/>
          <w:bCs/>
          <w:color w:val="auto"/>
          <w:sz w:val="24"/>
          <w:szCs w:val="24"/>
          <w:highlight w:val="none"/>
        </w:rPr>
        <w:t>2.供应商将负责问卷的总体设计，调查数据收集的技术支持，数据清理，研究分析和撰写项目报告；</w:t>
      </w:r>
    </w:p>
    <w:p w14:paraId="2E0ED29B">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3</w:t>
      </w:r>
      <w:r>
        <w:rPr>
          <w:rFonts w:hint="eastAsia" w:ascii="宋体" w:hAnsi="宋体" w:eastAsia="宋体" w:cs="宋体"/>
          <w:b/>
          <w:bCs w:val="0"/>
          <w:color w:val="auto"/>
          <w:sz w:val="24"/>
          <w:szCs w:val="24"/>
          <w:highlight w:val="none"/>
          <w:lang w:eastAsia="zh-CN"/>
        </w:rPr>
        <w:t>）</w:t>
      </w:r>
      <w:r>
        <w:rPr>
          <w:rFonts w:hint="eastAsia" w:ascii="宋体" w:hAnsi="宋体" w:eastAsia="宋体" w:cs="宋体"/>
          <w:bCs/>
          <w:color w:val="auto"/>
          <w:sz w:val="24"/>
          <w:szCs w:val="24"/>
          <w:highlight w:val="none"/>
        </w:rPr>
        <w:t>3.供应商应提供原始调查数据库，采购人拥有其跟踪调查整理后的数据库使用权，数据库产权归供应商所有；</w:t>
      </w:r>
    </w:p>
    <w:p w14:paraId="7E3063CA">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4</w:t>
      </w:r>
      <w:r>
        <w:rPr>
          <w:rFonts w:hint="eastAsia" w:ascii="宋体" w:hAnsi="宋体" w:eastAsia="宋体" w:cs="宋体"/>
          <w:b/>
          <w:bCs w:val="0"/>
          <w:color w:val="auto"/>
          <w:sz w:val="24"/>
          <w:szCs w:val="24"/>
          <w:highlight w:val="none"/>
          <w:lang w:eastAsia="zh-CN"/>
        </w:rPr>
        <w:t>）</w:t>
      </w:r>
      <w:r>
        <w:rPr>
          <w:rFonts w:hint="eastAsia" w:ascii="宋体" w:hAnsi="宋体" w:eastAsia="宋体" w:cs="宋体"/>
          <w:bCs/>
          <w:color w:val="auto"/>
          <w:sz w:val="24"/>
          <w:szCs w:val="24"/>
          <w:highlight w:val="none"/>
        </w:rPr>
        <w:t>4.供应商应提供完整清晰的进度控制计划和售后服务方案，提供调研后台查询系统，主要功能为可在调研过程中实时查看各院系、各专业毕业生及用人单位答题最新进展情况，做到实时监测，查看回收进度及导出数据报表，用于把控调研进度以保证项目进度时间；</w:t>
      </w:r>
    </w:p>
    <w:p w14:paraId="45F6B2DF">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color w:val="auto"/>
          <w:sz w:val="24"/>
          <w:szCs w:val="24"/>
          <w:highlight w:val="none"/>
          <w:lang w:val="en-GB"/>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5</w:t>
      </w:r>
      <w:r>
        <w:rPr>
          <w:rFonts w:hint="eastAsia" w:ascii="宋体" w:hAnsi="宋体" w:eastAsia="宋体" w:cs="宋体"/>
          <w:b/>
          <w:bCs w:val="0"/>
          <w:color w:val="auto"/>
          <w:sz w:val="24"/>
          <w:szCs w:val="24"/>
          <w:highlight w:val="none"/>
          <w:lang w:eastAsia="zh-CN"/>
        </w:rPr>
        <w:t>）</w:t>
      </w:r>
      <w:r>
        <w:rPr>
          <w:rFonts w:hint="eastAsia" w:ascii="宋体" w:hAnsi="宋体" w:eastAsia="宋体" w:cs="宋体"/>
          <w:color w:val="auto"/>
          <w:sz w:val="24"/>
          <w:szCs w:val="24"/>
          <w:highlight w:val="none"/>
          <w:lang w:val="en-GB"/>
        </w:rPr>
        <w:t>5.保障整体项目数据安全性，有专用邮件服务器进行数据交换，确保原始数据的保密；</w:t>
      </w:r>
    </w:p>
    <w:p w14:paraId="7A476BBB">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color w:val="auto"/>
          <w:sz w:val="24"/>
          <w:szCs w:val="24"/>
          <w:highlight w:val="none"/>
          <w:lang w:val="en-GB"/>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6</w:t>
      </w:r>
      <w:r>
        <w:rPr>
          <w:rFonts w:hint="eastAsia" w:ascii="宋体" w:hAnsi="宋体" w:eastAsia="宋体" w:cs="宋体"/>
          <w:b/>
          <w:bCs w:val="0"/>
          <w:color w:val="auto"/>
          <w:sz w:val="24"/>
          <w:szCs w:val="24"/>
          <w:highlight w:val="none"/>
          <w:lang w:eastAsia="zh-CN"/>
        </w:rPr>
        <w:t>）</w:t>
      </w:r>
      <w:r>
        <w:rPr>
          <w:rFonts w:hint="eastAsia" w:ascii="宋体" w:hAnsi="宋体" w:eastAsia="宋体" w:cs="宋体"/>
          <w:color w:val="auto"/>
          <w:sz w:val="24"/>
          <w:szCs w:val="24"/>
          <w:highlight w:val="none"/>
          <w:lang w:val="en-GB"/>
        </w:rPr>
        <w:t>6.免费提供邮件、短信通道服务，推送问卷调研通知；</w:t>
      </w:r>
    </w:p>
    <w:p w14:paraId="0D2BC6BA">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color w:val="auto"/>
          <w:sz w:val="24"/>
          <w:szCs w:val="24"/>
          <w:highlight w:val="none"/>
          <w:lang w:val="en-GB"/>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7</w:t>
      </w:r>
      <w:r>
        <w:rPr>
          <w:rFonts w:hint="eastAsia" w:ascii="宋体" w:hAnsi="宋体" w:eastAsia="宋体" w:cs="宋体"/>
          <w:b/>
          <w:bCs w:val="0"/>
          <w:color w:val="auto"/>
          <w:sz w:val="24"/>
          <w:szCs w:val="24"/>
          <w:highlight w:val="none"/>
          <w:lang w:eastAsia="zh-CN"/>
        </w:rPr>
        <w:t>）</w:t>
      </w:r>
      <w:r>
        <w:rPr>
          <w:rFonts w:hint="eastAsia" w:ascii="宋体" w:hAnsi="宋体" w:eastAsia="宋体" w:cs="宋体"/>
          <w:color w:val="auto"/>
          <w:sz w:val="24"/>
          <w:szCs w:val="24"/>
          <w:highlight w:val="none"/>
          <w:lang w:val="en-GB"/>
        </w:rPr>
        <w:t>7.全国数据对比：成交供应商须为学校提供当届毕业生调研的全国或本省同类型院校调研平均值作为对比参照系（参照系来源于对全国毕业生的抽样调研）；</w:t>
      </w:r>
    </w:p>
    <w:p w14:paraId="4D1EE1A7">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color w:val="auto"/>
          <w:sz w:val="24"/>
          <w:szCs w:val="24"/>
          <w:highlight w:val="none"/>
          <w:lang w:val="en-GB"/>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8</w:t>
      </w:r>
      <w:r>
        <w:rPr>
          <w:rFonts w:hint="eastAsia" w:ascii="宋体" w:hAnsi="宋体" w:eastAsia="宋体" w:cs="宋体"/>
          <w:b/>
          <w:bCs w:val="0"/>
          <w:color w:val="auto"/>
          <w:sz w:val="24"/>
          <w:szCs w:val="24"/>
          <w:highlight w:val="none"/>
          <w:lang w:eastAsia="zh-CN"/>
        </w:rPr>
        <w:t>）</w:t>
      </w:r>
      <w:r>
        <w:rPr>
          <w:rFonts w:hint="eastAsia" w:ascii="宋体" w:hAnsi="宋体" w:eastAsia="宋体" w:cs="宋体"/>
          <w:color w:val="auto"/>
          <w:sz w:val="24"/>
          <w:szCs w:val="24"/>
          <w:highlight w:val="none"/>
          <w:lang w:val="en-GB"/>
        </w:rPr>
        <w:t>8.产业就业数据库分析对比系统：成交供应商需具备全国完整的企业及产业数据库，数据需与工商部门对接做到实时更新：（1）数据库需具备企业基本信息查询功能，将毕业生就业单位导入供应商数据库后，能自动匹配出毕业生就业单位是否中国500强企业、世界500强企业、专精特新企业、主板上市公司、国央企、国家高新技术企业、小巨人企业；（2）数据库需具备产业数据查询功能，将毕业生就业单位导入供应商数据库后，能自动匹配毕业生在区域重点产业就业情况，并能细分到区域各个产业链；（3）数据库需具备企业招聘信息查询功能，可向各个专业毕业生推荐招聘单位及各单位招聘岗位、能力要求，并提供单位联系方式；（4）数据库需向考公考编毕业生提供各省公务员、教师、医疗等事业单位的招聘需求及趋势数据；（5）数据库需向升学毕业生提供各省高校招生计划数据，并提供各学校开设学科、学校简介、联系方式等基本信息；</w:t>
      </w:r>
    </w:p>
    <w:p w14:paraId="4535BFAA">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color w:val="auto"/>
          <w:sz w:val="24"/>
          <w:szCs w:val="24"/>
          <w:highlight w:val="none"/>
          <w:lang w:val="en-GB"/>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9</w:t>
      </w:r>
      <w:r>
        <w:rPr>
          <w:rFonts w:hint="eastAsia" w:ascii="宋体" w:hAnsi="宋体" w:eastAsia="宋体" w:cs="宋体"/>
          <w:b/>
          <w:bCs w:val="0"/>
          <w:color w:val="auto"/>
          <w:sz w:val="24"/>
          <w:szCs w:val="24"/>
          <w:highlight w:val="none"/>
          <w:lang w:eastAsia="zh-CN"/>
        </w:rPr>
        <w:t>）</w:t>
      </w:r>
      <w:r>
        <w:rPr>
          <w:rFonts w:hint="eastAsia" w:ascii="宋体" w:hAnsi="宋体" w:eastAsia="宋体" w:cs="宋体"/>
          <w:color w:val="auto"/>
          <w:sz w:val="24"/>
          <w:szCs w:val="24"/>
          <w:highlight w:val="none"/>
          <w:lang w:val="en-GB"/>
        </w:rPr>
        <w:t>9.数据报告出来后，采购人遇到指标不理解的地方，成交供应商应负责做出说明；</w:t>
      </w:r>
    </w:p>
    <w:p w14:paraId="515601F6">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10</w:t>
      </w:r>
      <w:r>
        <w:rPr>
          <w:rFonts w:hint="eastAsia" w:ascii="宋体" w:hAnsi="宋体" w:eastAsia="宋体" w:cs="宋体"/>
          <w:b/>
          <w:bCs w:val="0"/>
          <w:color w:val="auto"/>
          <w:sz w:val="24"/>
          <w:szCs w:val="24"/>
          <w:highlight w:val="none"/>
          <w:lang w:eastAsia="zh-CN"/>
        </w:rPr>
        <w:t>）</w:t>
      </w:r>
      <w:r>
        <w:rPr>
          <w:rFonts w:hint="eastAsia" w:ascii="宋体" w:hAnsi="宋体" w:eastAsia="宋体" w:cs="宋体"/>
          <w:bCs/>
          <w:color w:val="auto"/>
          <w:sz w:val="24"/>
          <w:szCs w:val="24"/>
          <w:highlight w:val="none"/>
          <w:lang w:val="en-GB"/>
        </w:rPr>
        <w:t>10</w:t>
      </w:r>
      <w:r>
        <w:rPr>
          <w:rFonts w:hint="eastAsia" w:ascii="宋体" w:hAnsi="宋体" w:eastAsia="宋体" w:cs="宋体"/>
          <w:bCs/>
          <w:color w:val="auto"/>
          <w:sz w:val="24"/>
          <w:szCs w:val="24"/>
          <w:highlight w:val="none"/>
        </w:rPr>
        <w:t xml:space="preserve">.技术支持：为保证项目的高质量实施，本项目要求成交供应商有数据采集平台、数据评估、报告撰写等平台，平台可实现的功能如下：（有疑义时可要求厂家现场演示） </w:t>
      </w:r>
    </w:p>
    <w:p w14:paraId="1439ABC8">
      <w:pPr>
        <w:keepNext w:val="0"/>
        <w:keepLines w:val="0"/>
        <w:pageBreakBefore w:val="0"/>
        <w:kinsoku/>
        <w:wordWrap/>
        <w:overflowPunct/>
        <w:topLinePunct w:val="0"/>
        <w:bidi w:val="0"/>
        <w:adjustRightInd/>
        <w:snapToGrid/>
        <w:spacing w:line="360" w:lineRule="auto"/>
        <w:ind w:left="0" w:firstLine="480"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数据采集平台用于采集毕业生答卷和材料采集，要求实现以下功能：三级权限管理、问卷编辑、问卷回收率监测、答题/未答题名单导出、材料采集任务发布、材料采集附件上传、采集材料审核、采集材料评价；</w:t>
      </w:r>
    </w:p>
    <w:p w14:paraId="757B09D9">
      <w:pPr>
        <w:keepNext w:val="0"/>
        <w:keepLines w:val="0"/>
        <w:pageBreakBefore w:val="0"/>
        <w:kinsoku/>
        <w:wordWrap/>
        <w:overflowPunct/>
        <w:topLinePunct w:val="0"/>
        <w:bidi w:val="0"/>
        <w:adjustRightInd/>
        <w:snapToGrid/>
        <w:spacing w:line="360" w:lineRule="auto"/>
        <w:ind w:left="0" w:firstLine="480"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②数据分析平台用于进行数据的分析，要求实现以下功能：指标设置、数据源选择、算法选择、交叉分析、词云分析、模板管理；</w:t>
      </w:r>
    </w:p>
    <w:p w14:paraId="174B3D53">
      <w:pPr>
        <w:keepNext w:val="0"/>
        <w:keepLines w:val="0"/>
        <w:pageBreakBefore w:val="0"/>
        <w:kinsoku/>
        <w:wordWrap/>
        <w:overflowPunct/>
        <w:topLinePunct w:val="0"/>
        <w:bidi w:val="0"/>
        <w:adjustRightInd/>
        <w:snapToGrid/>
        <w:spacing w:line="360" w:lineRule="auto"/>
        <w:ind w:left="0" w:firstLine="480"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③报告撰写平台用于报告撰写，样式配置，模板复用，要求实现以下功能：基础数据配置、文字模板管理、素材管理、报告的创建、报告管理、编辑报告、预览报告、下载报告、模板管理及复用等功能，可将设置好的模板进行数据匹配，自动生成相应的报告；</w:t>
      </w:r>
    </w:p>
    <w:p w14:paraId="01CF1DDA">
      <w:pPr>
        <w:keepNext w:val="0"/>
        <w:keepLines w:val="0"/>
        <w:pageBreakBefore w:val="0"/>
        <w:kinsoku/>
        <w:wordWrap/>
        <w:overflowPunct/>
        <w:topLinePunct w:val="0"/>
        <w:bidi w:val="0"/>
        <w:adjustRightInd/>
        <w:snapToGrid/>
        <w:spacing w:line="360" w:lineRule="auto"/>
        <w:ind w:left="0" w:firstLine="480"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④数据分析平台应保证数据解析、分析模块的数据兼容性及稳定性；</w:t>
      </w:r>
    </w:p>
    <w:p w14:paraId="33E6FDE3">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11</w:t>
      </w:r>
      <w:r>
        <w:rPr>
          <w:rFonts w:hint="eastAsia" w:ascii="宋体" w:hAnsi="宋体" w:eastAsia="宋体" w:cs="宋体"/>
          <w:b/>
          <w:bCs w:val="0"/>
          <w:color w:val="auto"/>
          <w:sz w:val="24"/>
          <w:szCs w:val="24"/>
          <w:highlight w:val="none"/>
          <w:lang w:eastAsia="zh-CN"/>
        </w:rPr>
        <w:t>）</w:t>
      </w:r>
      <w:r>
        <w:rPr>
          <w:rFonts w:hint="eastAsia" w:ascii="宋体" w:hAnsi="宋体" w:eastAsia="宋体" w:cs="宋体"/>
          <w:bCs/>
          <w:color w:val="auto"/>
          <w:sz w:val="24"/>
          <w:szCs w:val="24"/>
          <w:highlight w:val="none"/>
        </w:rPr>
        <w:t>11.数据保留：如果采购人服务期满不续费，系统保留90天的数据；到期后自动清除，期间采购人可以自行下载保留数据；</w:t>
      </w:r>
    </w:p>
    <w:p w14:paraId="0FC5BD96">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iCs/>
          <w:color w:val="auto"/>
          <w:sz w:val="24"/>
          <w:szCs w:val="24"/>
          <w:highlight w:val="none"/>
          <w:lang w:bidi="ar"/>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12</w:t>
      </w:r>
      <w:r>
        <w:rPr>
          <w:rFonts w:hint="eastAsia" w:ascii="宋体" w:hAnsi="宋体" w:eastAsia="宋体" w:cs="宋体"/>
          <w:b/>
          <w:bCs w:val="0"/>
          <w:color w:val="auto"/>
          <w:sz w:val="24"/>
          <w:szCs w:val="24"/>
          <w:highlight w:val="none"/>
          <w:lang w:eastAsia="zh-CN"/>
        </w:rPr>
        <w:t>）</w:t>
      </w:r>
      <w:r>
        <w:rPr>
          <w:rFonts w:hint="eastAsia" w:ascii="宋体" w:hAnsi="宋体" w:eastAsia="宋体" w:cs="宋体"/>
          <w:bCs/>
          <w:color w:val="auto"/>
          <w:sz w:val="24"/>
          <w:szCs w:val="24"/>
          <w:highlight w:val="none"/>
        </w:rPr>
        <w:t>12.</w:t>
      </w:r>
      <w:r>
        <w:rPr>
          <w:rFonts w:hint="eastAsia" w:ascii="宋体" w:hAnsi="宋体" w:eastAsia="宋体" w:cs="宋体"/>
          <w:iCs/>
          <w:color w:val="auto"/>
          <w:sz w:val="24"/>
          <w:szCs w:val="24"/>
          <w:highlight w:val="none"/>
          <w:lang w:bidi="ar"/>
        </w:rPr>
        <w:t>热线服务：成交供应商维护服务人员通过热线电话、QQ客服、微信等形式为校方提供7×12（h）的热线咨询服务；</w:t>
      </w:r>
    </w:p>
    <w:p w14:paraId="3F0D06FE">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iCs/>
          <w:color w:val="auto"/>
          <w:sz w:val="24"/>
          <w:szCs w:val="24"/>
          <w:highlight w:val="none"/>
          <w:lang w:bidi="ar"/>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13</w:t>
      </w:r>
      <w:r>
        <w:rPr>
          <w:rFonts w:hint="eastAsia" w:ascii="宋体" w:hAnsi="宋体" w:eastAsia="宋体" w:cs="宋体"/>
          <w:b/>
          <w:bCs w:val="0"/>
          <w:color w:val="auto"/>
          <w:sz w:val="24"/>
          <w:szCs w:val="24"/>
          <w:highlight w:val="none"/>
          <w:lang w:eastAsia="zh-CN"/>
        </w:rPr>
        <w:t>）</w:t>
      </w:r>
      <w:r>
        <w:rPr>
          <w:rFonts w:hint="eastAsia" w:ascii="宋体" w:hAnsi="宋体" w:eastAsia="宋体" w:cs="宋体"/>
          <w:iCs/>
          <w:color w:val="auto"/>
          <w:sz w:val="24"/>
          <w:szCs w:val="24"/>
          <w:highlight w:val="none"/>
          <w:lang w:bidi="ar"/>
        </w:rPr>
        <w:t>13.远程支持服务：成交供应商通过远程解决校方在使用解决方案服务中遇到的问题；</w:t>
      </w:r>
    </w:p>
    <w:p w14:paraId="424771C5">
      <w:pPr>
        <w:keepNext w:val="0"/>
        <w:keepLines w:val="0"/>
        <w:pageBreakBefore w:val="0"/>
        <w:kinsoku/>
        <w:wordWrap/>
        <w:overflowPunct/>
        <w:topLinePunct w:val="0"/>
        <w:bidi w:val="0"/>
        <w:adjustRightInd/>
        <w:snapToGrid/>
        <w:spacing w:line="360" w:lineRule="auto"/>
        <w:ind w:left="0" w:firstLine="482"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14</w:t>
      </w:r>
      <w:r>
        <w:rPr>
          <w:rFonts w:hint="eastAsia" w:ascii="宋体" w:hAnsi="宋体" w:eastAsia="宋体" w:cs="宋体"/>
          <w:b/>
          <w:bCs w:val="0"/>
          <w:color w:val="auto"/>
          <w:sz w:val="24"/>
          <w:szCs w:val="24"/>
          <w:highlight w:val="none"/>
          <w:lang w:eastAsia="zh-CN"/>
        </w:rPr>
        <w:t>）</w:t>
      </w:r>
      <w:r>
        <w:rPr>
          <w:rFonts w:hint="eastAsia" w:ascii="宋体" w:hAnsi="宋体" w:eastAsia="宋体" w:cs="宋体"/>
          <w:iCs/>
          <w:color w:val="auto"/>
          <w:sz w:val="24"/>
          <w:szCs w:val="24"/>
          <w:highlight w:val="none"/>
          <w:lang w:bidi="ar"/>
        </w:rPr>
        <w:t>14.</w:t>
      </w:r>
      <w:r>
        <w:rPr>
          <w:rFonts w:hint="eastAsia" w:ascii="宋体" w:hAnsi="宋体" w:eastAsia="宋体" w:cs="宋体"/>
          <w:bCs/>
          <w:color w:val="auto"/>
          <w:sz w:val="24"/>
          <w:szCs w:val="24"/>
          <w:highlight w:val="none"/>
        </w:rPr>
        <w:t>现场服务：经双方另行约定费用，成交供应商可派遣技术人员到采购人指定地点解决采购人使用解决方案服务中遇到的问题；</w:t>
      </w:r>
    </w:p>
    <w:p w14:paraId="56CDCC46">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jc w:val="both"/>
        <w:textAlignment w:val="auto"/>
        <w:outlineLvl w:val="9"/>
        <w:rPr>
          <w:rFonts w:hint="default" w:ascii="宋体" w:hAnsi="宋体" w:cs="宋体"/>
          <w:color w:val="auto"/>
          <w:sz w:val="24"/>
          <w:szCs w:val="24"/>
          <w:highlight w:val="none"/>
          <w:lang w:val="en-US" w:eastAsia="zh-CN"/>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评分项</w:t>
      </w:r>
      <w:r>
        <w:rPr>
          <w:rFonts w:hint="eastAsia" w:ascii="宋体" w:hAnsi="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lang w:eastAsia="zh-CN"/>
        </w:rPr>
        <w:t>）</w:t>
      </w:r>
      <w:r>
        <w:rPr>
          <w:rFonts w:hint="eastAsia" w:ascii="宋体" w:hAnsi="宋体" w:eastAsia="宋体" w:cs="宋体"/>
          <w:bCs/>
          <w:color w:val="auto"/>
          <w:sz w:val="24"/>
          <w:szCs w:val="24"/>
          <w:highlight w:val="none"/>
        </w:rPr>
        <w:t>15.成交供应商的所供本项目不得侵犯第三方的专利权和设计权等；如果任何第三方提出侵权指控或赔偿要求，成交供应商必须与第三方交涉，并承担发生和可能发生的一切损失、费用和法律责</w:t>
      </w:r>
      <w:r>
        <w:rPr>
          <w:rFonts w:hint="eastAsia" w:ascii="宋体" w:hAnsi="宋体" w:eastAsia="宋体" w:cs="宋体"/>
          <w:color w:val="auto"/>
          <w:sz w:val="24"/>
          <w:szCs w:val="24"/>
          <w:highlight w:val="none"/>
        </w:rPr>
        <w:t>任。</w:t>
      </w:r>
    </w:p>
    <w:p w14:paraId="3D209CDA">
      <w:pPr>
        <w:pStyle w:val="42"/>
        <w:jc w:val="both"/>
        <w:outlineLvl w:val="2"/>
        <w:rPr>
          <w:rFonts w:hint="eastAsia" w:asciiTheme="minorEastAsia" w:hAnsiTheme="minorEastAsia" w:eastAsiaTheme="minorEastAsia" w:cstheme="minorEastAsia"/>
          <w:b/>
          <w:bCs/>
          <w:color w:val="auto"/>
          <w:sz w:val="24"/>
          <w:highlight w:val="none"/>
          <w:lang w:eastAsia="zh-CN"/>
        </w:rPr>
      </w:pPr>
      <w:r>
        <w:rPr>
          <w:rFonts w:hint="eastAsia" w:asciiTheme="minorEastAsia" w:hAnsiTheme="minorEastAsia" w:eastAsiaTheme="minorEastAsia" w:cstheme="minorEastAsia"/>
          <w:b/>
          <w:color w:val="auto"/>
          <w:sz w:val="28"/>
          <w:highlight w:val="none"/>
          <w:lang w:val="en-US" w:eastAsia="zh-CN"/>
        </w:rPr>
        <w:t>三</w:t>
      </w:r>
      <w:r>
        <w:rPr>
          <w:rFonts w:hint="eastAsia" w:asciiTheme="minorEastAsia" w:hAnsiTheme="minorEastAsia" w:eastAsiaTheme="minorEastAsia" w:cstheme="minorEastAsia"/>
          <w:b/>
          <w:color w:val="auto"/>
          <w:sz w:val="28"/>
          <w:highlight w:val="none"/>
        </w:rPr>
        <w:t>、商务要求（以</w:t>
      </w:r>
      <w:r>
        <w:rPr>
          <w:rFonts w:hint="eastAsia" w:asciiTheme="minorEastAsia" w:hAnsiTheme="minorEastAsia" w:eastAsiaTheme="minorEastAsia" w:cstheme="minorEastAsia"/>
          <w:b/>
          <w:color w:val="auto"/>
          <w:sz w:val="28"/>
          <w:highlight w:val="none"/>
          <w:lang w:val="en-US" w:eastAsia="zh-CN"/>
        </w:rPr>
        <w:t>下</w:t>
      </w:r>
      <w:r>
        <w:rPr>
          <w:rFonts w:hint="eastAsia" w:asciiTheme="minorEastAsia" w:hAnsiTheme="minorEastAsia" w:eastAsiaTheme="minorEastAsia" w:cstheme="minorEastAsia"/>
          <w:b/>
          <w:color w:val="auto"/>
          <w:sz w:val="28"/>
          <w:highlight w:val="none"/>
        </w:rPr>
        <w:t>内容为不允许负偏离的实质性要求）</w:t>
      </w:r>
    </w:p>
    <w:tbl>
      <w:tblPr>
        <w:tblStyle w:val="16"/>
        <w:tblW w:w="968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1"/>
        <w:gridCol w:w="2407"/>
        <w:gridCol w:w="6573"/>
      </w:tblGrid>
      <w:tr w14:paraId="7F45E0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601BF2E9">
            <w:pPr>
              <w:pStyle w:val="42"/>
              <w:spacing w:line="360" w:lineRule="auto"/>
              <w:jc w:val="center"/>
              <w:rPr>
                <w:rFonts w:hint="eastAsia" w:asciiTheme="minorEastAsia" w:hAnsiTheme="minorEastAsia" w:eastAsiaTheme="minorEastAsia" w:cstheme="minorEastAsia"/>
                <w:color w:val="auto"/>
                <w:sz w:val="24"/>
                <w:szCs w:val="24"/>
                <w:highlight w:val="none"/>
              </w:rPr>
            </w:pPr>
            <w:bookmarkStart w:id="0" w:name="_Toc22007"/>
            <w:r>
              <w:rPr>
                <w:rFonts w:hint="eastAsia" w:asciiTheme="minorEastAsia" w:hAnsiTheme="minorEastAsia" w:eastAsiaTheme="minorEastAsia" w:cstheme="minorEastAsia"/>
                <w:color w:val="auto"/>
                <w:sz w:val="24"/>
                <w:szCs w:val="24"/>
                <w:highlight w:val="none"/>
              </w:rPr>
              <w:t>序号</w:t>
            </w:r>
          </w:p>
        </w:tc>
        <w:tc>
          <w:tcPr>
            <w:tcW w:w="2407" w:type="dxa"/>
          </w:tcPr>
          <w:p w14:paraId="7DB211B5">
            <w:pPr>
              <w:pStyle w:val="42"/>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类型</w:t>
            </w:r>
          </w:p>
        </w:tc>
        <w:tc>
          <w:tcPr>
            <w:tcW w:w="6573" w:type="dxa"/>
          </w:tcPr>
          <w:p w14:paraId="1F6AF8FB">
            <w:pPr>
              <w:pStyle w:val="42"/>
              <w:spacing w:line="36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要求</w:t>
            </w:r>
          </w:p>
        </w:tc>
      </w:tr>
      <w:tr w14:paraId="0C90EC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22182A81">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407" w:type="dxa"/>
          </w:tcPr>
          <w:p w14:paraId="714FF451">
            <w:pPr>
              <w:pStyle w:val="42"/>
              <w:spacing w:line="360" w:lineRule="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服务期限</w:t>
            </w:r>
          </w:p>
        </w:tc>
        <w:tc>
          <w:tcPr>
            <w:tcW w:w="6573" w:type="dxa"/>
          </w:tcPr>
          <w:p w14:paraId="6E3E2FA4">
            <w:pPr>
              <w:pStyle w:val="42"/>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4"/>
                <w:szCs w:val="24"/>
                <w:highlight w:val="none"/>
                <w:lang w:eastAsia="zh-CN"/>
              </w:rPr>
            </w:pPr>
            <w:r>
              <w:rPr>
                <w:rFonts w:hint="eastAsia" w:asciiTheme="minorEastAsia" w:hAnsiTheme="minorEastAsia" w:cstheme="minorEastAsia"/>
                <w:color w:val="auto"/>
                <w:sz w:val="24"/>
                <w:szCs w:val="24"/>
                <w:highlight w:val="none"/>
                <w:lang w:eastAsia="zh-CN"/>
              </w:rPr>
              <w:t>合同签订之日起三年，按年度分别交付2026届、2027届、2028届毕业生就业质量年度报告</w:t>
            </w:r>
          </w:p>
        </w:tc>
      </w:tr>
      <w:tr w14:paraId="6507B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13D29D1E">
            <w:pPr>
              <w:pStyle w:val="42"/>
              <w:spacing w:line="36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w:t>
            </w:r>
          </w:p>
        </w:tc>
        <w:tc>
          <w:tcPr>
            <w:tcW w:w="2407" w:type="dxa"/>
          </w:tcPr>
          <w:p w14:paraId="7B319F93">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w:t>
            </w:r>
            <w:r>
              <w:rPr>
                <w:rFonts w:hint="eastAsia" w:asciiTheme="minorEastAsia" w:hAnsiTheme="minorEastAsia" w:cstheme="minorEastAsia"/>
                <w:color w:val="auto"/>
                <w:sz w:val="24"/>
                <w:szCs w:val="24"/>
                <w:highlight w:val="none"/>
                <w:lang w:eastAsia="zh-CN"/>
              </w:rPr>
              <w:t>付</w:t>
            </w:r>
            <w:r>
              <w:rPr>
                <w:rFonts w:hint="eastAsia" w:asciiTheme="minorEastAsia" w:hAnsiTheme="minorEastAsia" w:eastAsiaTheme="minorEastAsia" w:cstheme="minorEastAsia"/>
                <w:color w:val="auto"/>
                <w:sz w:val="24"/>
                <w:szCs w:val="24"/>
                <w:highlight w:val="none"/>
              </w:rPr>
              <w:t>地点</w:t>
            </w:r>
          </w:p>
        </w:tc>
        <w:tc>
          <w:tcPr>
            <w:tcW w:w="6573" w:type="dxa"/>
          </w:tcPr>
          <w:p w14:paraId="6D460668">
            <w:pPr>
              <w:pStyle w:val="42"/>
              <w:spacing w:line="360" w:lineRule="auto"/>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龙岩学院或采购人指定地点</w:t>
            </w:r>
          </w:p>
        </w:tc>
      </w:tr>
      <w:tr w14:paraId="1811A3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51801025">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2407" w:type="dxa"/>
          </w:tcPr>
          <w:p w14:paraId="58746726">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w:t>
            </w:r>
            <w:r>
              <w:rPr>
                <w:rFonts w:hint="eastAsia" w:asciiTheme="minorEastAsia" w:hAnsiTheme="minorEastAsia" w:cstheme="minorEastAsia"/>
                <w:color w:val="auto"/>
                <w:sz w:val="24"/>
                <w:szCs w:val="24"/>
                <w:highlight w:val="none"/>
                <w:lang w:eastAsia="zh-CN"/>
              </w:rPr>
              <w:t>付</w:t>
            </w:r>
            <w:r>
              <w:rPr>
                <w:rFonts w:hint="eastAsia" w:asciiTheme="minorEastAsia" w:hAnsiTheme="minorEastAsia" w:eastAsiaTheme="minorEastAsia" w:cstheme="minorEastAsia"/>
                <w:color w:val="auto"/>
                <w:sz w:val="24"/>
                <w:szCs w:val="24"/>
                <w:highlight w:val="none"/>
              </w:rPr>
              <w:t>条件</w:t>
            </w:r>
          </w:p>
        </w:tc>
        <w:tc>
          <w:tcPr>
            <w:tcW w:w="6573" w:type="dxa"/>
          </w:tcPr>
          <w:p w14:paraId="3B3F3642">
            <w:pPr>
              <w:pStyle w:val="42"/>
              <w:spacing w:before="75" w:after="75"/>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按本采购文件要求验收合格</w:t>
            </w:r>
            <w:r>
              <w:rPr>
                <w:rFonts w:hint="eastAsia" w:asciiTheme="minorEastAsia" w:hAnsiTheme="minorEastAsia" w:eastAsiaTheme="minorEastAsia" w:cstheme="minorEastAsia"/>
                <w:color w:val="auto"/>
                <w:sz w:val="24"/>
                <w:szCs w:val="24"/>
                <w:highlight w:val="none"/>
              </w:rPr>
              <w:t>。</w:t>
            </w:r>
          </w:p>
        </w:tc>
      </w:tr>
      <w:tr w14:paraId="1D742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4AE9783E">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2407" w:type="dxa"/>
          </w:tcPr>
          <w:p w14:paraId="7C3A4A16">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是否邀请</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验收</w:t>
            </w:r>
          </w:p>
        </w:tc>
        <w:tc>
          <w:tcPr>
            <w:tcW w:w="6573" w:type="dxa"/>
          </w:tcPr>
          <w:p w14:paraId="23A3EEF9">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不邀请</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验收</w:t>
            </w:r>
          </w:p>
        </w:tc>
      </w:tr>
      <w:tr w14:paraId="25087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05D92891">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2407" w:type="dxa"/>
          </w:tcPr>
          <w:p w14:paraId="560FE75D">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履约验收方式</w:t>
            </w:r>
          </w:p>
        </w:tc>
        <w:tc>
          <w:tcPr>
            <w:tcW w:w="6573" w:type="dxa"/>
          </w:tcPr>
          <w:p w14:paraId="588B280E">
            <w:pPr>
              <w:pStyle w:val="42"/>
              <w:spacing w:line="36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成交供应商在规定时间内提出验收申请，采购人根据交付物，确认供应商是否达到了验收要求，做出验收记录，双方签字确认</w:t>
            </w:r>
            <w:r>
              <w:rPr>
                <w:rFonts w:hint="eastAsia" w:asciiTheme="minorEastAsia" w:hAnsiTheme="minorEastAsia" w:cstheme="minorEastAsia"/>
                <w:color w:val="auto"/>
                <w:sz w:val="24"/>
                <w:szCs w:val="24"/>
                <w:highlight w:val="none"/>
                <w:lang w:eastAsia="zh-CN"/>
              </w:rPr>
              <w:t>。</w:t>
            </w:r>
          </w:p>
        </w:tc>
      </w:tr>
      <w:tr w14:paraId="223809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231FEEFE">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2407" w:type="dxa"/>
          </w:tcPr>
          <w:p w14:paraId="531710EC">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合同支付方式</w:t>
            </w:r>
          </w:p>
        </w:tc>
        <w:tc>
          <w:tcPr>
            <w:tcW w:w="6573" w:type="dxa"/>
          </w:tcPr>
          <w:p w14:paraId="2AB05D23">
            <w:pPr>
              <w:snapToGrid w:val="0"/>
              <w:spacing w:line="360" w:lineRule="auto"/>
              <w:jc w:val="left"/>
              <w:rPr>
                <w:rFonts w:hint="default" w:asciiTheme="minorEastAsia" w:hAnsiTheme="minorEastAsia" w:eastAsiaTheme="minorEastAsia" w:cstheme="minorEastAsia"/>
                <w:color w:val="auto"/>
                <w:kern w:val="0"/>
                <w:sz w:val="24"/>
                <w:szCs w:val="24"/>
                <w:highlight w:val="none"/>
                <w:lang w:val="en-US" w:eastAsia="zh-CN"/>
              </w:rPr>
            </w:pPr>
            <w:r>
              <w:rPr>
                <w:rFonts w:ascii="宋体" w:hAnsi="宋体" w:eastAsia="宋体" w:cs="宋体"/>
                <w:sz w:val="24"/>
                <w:szCs w:val="24"/>
              </w:rPr>
              <w:t>本项目合同总金额分三年执行，各年度额度占总合同金额比例：第一年 40%、第二年 30%、第三年 30%。</w:t>
            </w:r>
            <w:r>
              <w:rPr>
                <w:rFonts w:hint="eastAsia" w:ascii="宋体" w:hAnsi="宋体" w:cs="宋体"/>
                <w:sz w:val="24"/>
                <w:szCs w:val="24"/>
                <w:lang w:eastAsia="zh-CN"/>
              </w:rPr>
              <w:t>每年</w:t>
            </w:r>
            <w:r>
              <w:rPr>
                <w:rFonts w:hint="eastAsia" w:asciiTheme="minorEastAsia" w:hAnsiTheme="minorEastAsia" w:eastAsiaTheme="minorEastAsia" w:cstheme="minorEastAsia"/>
                <w:color w:val="auto"/>
                <w:kern w:val="0"/>
                <w:sz w:val="24"/>
                <w:szCs w:val="24"/>
                <w:highlight w:val="none"/>
                <w:lang w:val="en-US" w:eastAsia="zh-CN"/>
              </w:rPr>
              <w:t>在</w:t>
            </w:r>
            <w:r>
              <w:rPr>
                <w:rFonts w:ascii="宋体" w:hAnsi="宋体" w:eastAsia="宋体" w:cs="宋体"/>
                <w:sz w:val="24"/>
                <w:szCs w:val="24"/>
              </w:rPr>
              <w:t>项目验收合格后</w:t>
            </w:r>
            <w:r>
              <w:rPr>
                <w:rFonts w:hint="eastAsia" w:ascii="宋体" w:hAnsi="宋体" w:eastAsia="宋体" w:cs="宋体"/>
                <w:sz w:val="24"/>
                <w:szCs w:val="24"/>
                <w:lang w:eastAsia="zh-CN"/>
              </w:rPr>
              <w:t>的</w:t>
            </w:r>
            <w:r>
              <w:rPr>
                <w:rFonts w:ascii="宋体" w:hAnsi="宋体" w:eastAsia="宋体" w:cs="宋体"/>
                <w:sz w:val="24"/>
                <w:szCs w:val="24"/>
              </w:rPr>
              <w:t>10 个工作日内</w:t>
            </w:r>
            <w:r>
              <w:rPr>
                <w:rFonts w:hint="default" w:asciiTheme="minorEastAsia" w:hAnsiTheme="minorEastAsia" w:eastAsiaTheme="minorEastAsia" w:cstheme="minorEastAsia"/>
                <w:color w:val="auto"/>
                <w:kern w:val="0"/>
                <w:sz w:val="24"/>
                <w:szCs w:val="24"/>
                <w:highlight w:val="none"/>
                <w:lang w:val="en-US" w:eastAsia="zh-CN"/>
              </w:rPr>
              <w:t>一次性结清</w:t>
            </w:r>
            <w:r>
              <w:rPr>
                <w:rFonts w:ascii="宋体" w:hAnsi="宋体" w:eastAsia="宋体" w:cs="宋体"/>
                <w:sz w:val="24"/>
                <w:szCs w:val="24"/>
              </w:rPr>
              <w:t>当年度对应额度款项</w:t>
            </w:r>
            <w:r>
              <w:rPr>
                <w:rFonts w:ascii="宋体" w:hAnsi="宋体" w:eastAsia="宋体" w:cs="宋体"/>
                <w:sz w:val="24"/>
                <w:szCs w:val="24"/>
              </w:rPr>
              <w:t xml:space="preserve">。 </w:t>
            </w:r>
          </w:p>
        </w:tc>
      </w:tr>
      <w:tr w14:paraId="6B7A4E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6" w:hRule="atLeast"/>
        </w:trPr>
        <w:tc>
          <w:tcPr>
            <w:tcW w:w="701" w:type="dxa"/>
          </w:tcPr>
          <w:p w14:paraId="03CB1384">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2407" w:type="dxa"/>
          </w:tcPr>
          <w:p w14:paraId="69BA17A5">
            <w:pPr>
              <w:pStyle w:val="42"/>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履约保证金</w:t>
            </w:r>
          </w:p>
        </w:tc>
        <w:tc>
          <w:tcPr>
            <w:tcW w:w="6573" w:type="dxa"/>
          </w:tcPr>
          <w:p w14:paraId="19B0CE1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Style w:val="19"/>
                <w:rFonts w:hint="eastAsia" w:asciiTheme="minorEastAsia" w:hAnsiTheme="minorEastAsia" w:eastAsiaTheme="minorEastAsia" w:cstheme="minorEastAsia"/>
                <w:b w:val="0"/>
                <w:bCs w:val="0"/>
                <w:color w:val="auto"/>
                <w:sz w:val="24"/>
                <w:szCs w:val="24"/>
                <w:highlight w:val="none"/>
                <w:lang w:val="en-US" w:eastAsia="zh-CN"/>
              </w:rPr>
            </w:pPr>
            <w:r>
              <w:rPr>
                <w:rStyle w:val="19"/>
                <w:rFonts w:hint="eastAsia" w:asciiTheme="minorEastAsia" w:hAnsiTheme="minorEastAsia" w:eastAsiaTheme="minorEastAsia" w:cstheme="minorEastAsia"/>
                <w:b w:val="0"/>
                <w:bCs w:val="0"/>
                <w:color w:val="auto"/>
                <w:sz w:val="24"/>
                <w:szCs w:val="24"/>
                <w:highlight w:val="none"/>
                <w:lang w:val="en-US" w:eastAsia="zh-CN"/>
              </w:rPr>
              <w:t>缴纳。本采购包履约保证金为合同金额的2%</w:t>
            </w:r>
          </w:p>
          <w:p w14:paraId="04EB162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Style w:val="19"/>
                <w:rFonts w:hint="eastAsia" w:asciiTheme="minorEastAsia" w:hAnsiTheme="minorEastAsia" w:eastAsiaTheme="minorEastAsia" w:cstheme="minorEastAsia"/>
                <w:b w:val="0"/>
                <w:bCs w:val="0"/>
                <w:color w:val="auto"/>
                <w:sz w:val="24"/>
                <w:szCs w:val="24"/>
                <w:highlight w:val="none"/>
                <w:lang w:val="en-US" w:eastAsia="zh-CN"/>
              </w:rPr>
            </w:pPr>
            <w:r>
              <w:rPr>
                <w:rStyle w:val="19"/>
                <w:rFonts w:hint="eastAsia" w:asciiTheme="minorEastAsia" w:hAnsiTheme="minorEastAsia" w:eastAsiaTheme="minorEastAsia" w:cstheme="minorEastAsia"/>
                <w:b w:val="0"/>
                <w:bCs w:val="0"/>
                <w:color w:val="auto"/>
                <w:sz w:val="24"/>
                <w:szCs w:val="24"/>
                <w:highlight w:val="none"/>
                <w:lang w:val="en-US" w:eastAsia="zh-CN"/>
              </w:rPr>
              <w:t>缴纳方式：银行转账，支票/汇票/本票，保函/保险。</w:t>
            </w:r>
          </w:p>
          <w:p w14:paraId="34ADE723">
            <w:pPr>
              <w:pStyle w:val="42"/>
              <w:widowControl w:val="0"/>
              <w:spacing w:line="360" w:lineRule="auto"/>
              <w:ind w:firstLine="0" w:firstLineChars="0"/>
              <w:jc w:val="left"/>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b w:val="0"/>
                <w:bCs w:val="0"/>
                <w:color w:val="auto"/>
                <w:sz w:val="24"/>
                <w:szCs w:val="24"/>
                <w:highlight w:val="none"/>
                <w:lang w:val="en-US" w:eastAsia="zh-CN"/>
              </w:rPr>
              <w:t>说明：合同签订前</w:t>
            </w:r>
            <w:r>
              <w:rPr>
                <w:rStyle w:val="19"/>
                <w:rFonts w:hint="eastAsia" w:asciiTheme="minorEastAsia" w:hAnsiTheme="minorEastAsia" w:cstheme="minorEastAsia"/>
                <w:b w:val="0"/>
                <w:bCs w:val="0"/>
                <w:color w:val="auto"/>
                <w:sz w:val="24"/>
                <w:szCs w:val="24"/>
                <w:highlight w:val="none"/>
                <w:lang w:val="en-US" w:eastAsia="zh-CN"/>
              </w:rPr>
              <w:t>成交</w:t>
            </w:r>
            <w:r>
              <w:rPr>
                <w:rStyle w:val="19"/>
                <w:rFonts w:hint="eastAsia" w:asciiTheme="minorEastAsia" w:hAnsiTheme="minorEastAsia" w:eastAsiaTheme="minorEastAsia" w:cstheme="minorEastAsia"/>
                <w:b w:val="0"/>
                <w:bCs w:val="0"/>
                <w:color w:val="auto"/>
                <w:sz w:val="24"/>
                <w:szCs w:val="24"/>
                <w:highlight w:val="none"/>
                <w:lang w:val="en-US" w:eastAsia="zh-CN"/>
              </w:rPr>
              <w:t>人支付</w:t>
            </w:r>
            <w:r>
              <w:rPr>
                <w:rStyle w:val="19"/>
                <w:rFonts w:hint="eastAsia" w:asciiTheme="minorEastAsia" w:hAnsiTheme="minorEastAsia" w:cstheme="minorEastAsia"/>
                <w:b w:val="0"/>
                <w:bCs w:val="0"/>
                <w:color w:val="auto"/>
                <w:sz w:val="24"/>
                <w:szCs w:val="24"/>
                <w:highlight w:val="none"/>
                <w:lang w:val="en-US" w:eastAsia="zh-CN"/>
              </w:rPr>
              <w:t>成交</w:t>
            </w:r>
            <w:r>
              <w:rPr>
                <w:rStyle w:val="19"/>
                <w:rFonts w:hint="eastAsia" w:asciiTheme="minorEastAsia" w:hAnsiTheme="minorEastAsia" w:eastAsiaTheme="minorEastAsia" w:cstheme="minorEastAsia"/>
                <w:b w:val="0"/>
                <w:bCs w:val="0"/>
                <w:color w:val="auto"/>
                <w:sz w:val="24"/>
                <w:szCs w:val="24"/>
                <w:highlight w:val="none"/>
                <w:lang w:val="en-US" w:eastAsia="zh-CN"/>
              </w:rPr>
              <w:t>价的2%给采购人作为履约保证金,该履约保证金将在项目</w:t>
            </w:r>
            <w:r>
              <w:rPr>
                <w:rStyle w:val="19"/>
                <w:rFonts w:hint="eastAsia" w:asciiTheme="minorEastAsia" w:hAnsiTheme="minorEastAsia" w:cstheme="minorEastAsia"/>
                <w:b w:val="0"/>
                <w:bCs w:val="0"/>
                <w:color w:val="0000FF"/>
                <w:sz w:val="24"/>
                <w:szCs w:val="24"/>
                <w:highlight w:val="none"/>
                <w:lang w:val="en-US" w:eastAsia="zh-CN"/>
              </w:rPr>
              <w:t>总体</w:t>
            </w:r>
            <w:r>
              <w:rPr>
                <w:rStyle w:val="19"/>
                <w:rFonts w:hint="eastAsia" w:asciiTheme="minorEastAsia" w:hAnsiTheme="minorEastAsia" w:eastAsiaTheme="minorEastAsia" w:cstheme="minorEastAsia"/>
                <w:b w:val="0"/>
                <w:bCs w:val="0"/>
                <w:color w:val="auto"/>
                <w:sz w:val="24"/>
                <w:szCs w:val="24"/>
                <w:highlight w:val="none"/>
                <w:lang w:val="en-US" w:eastAsia="zh-CN"/>
              </w:rPr>
              <w:t>验收合格且</w:t>
            </w:r>
            <w:r>
              <w:rPr>
                <w:rStyle w:val="19"/>
                <w:rFonts w:hint="eastAsia" w:asciiTheme="minorEastAsia" w:hAnsiTheme="minorEastAsia" w:cstheme="minorEastAsia"/>
                <w:b w:val="0"/>
                <w:bCs w:val="0"/>
                <w:color w:val="auto"/>
                <w:sz w:val="24"/>
                <w:szCs w:val="24"/>
                <w:highlight w:val="none"/>
                <w:lang w:val="en-US" w:eastAsia="zh-CN"/>
              </w:rPr>
              <w:t>成交</w:t>
            </w:r>
            <w:r>
              <w:rPr>
                <w:rStyle w:val="19"/>
                <w:rFonts w:hint="eastAsia" w:asciiTheme="minorEastAsia" w:hAnsiTheme="minorEastAsia" w:eastAsiaTheme="minorEastAsia" w:cstheme="minorEastAsia"/>
                <w:b w:val="0"/>
                <w:bCs w:val="0"/>
                <w:color w:val="auto"/>
                <w:sz w:val="24"/>
                <w:szCs w:val="24"/>
                <w:highlight w:val="none"/>
                <w:lang w:val="en-US" w:eastAsia="zh-CN"/>
              </w:rPr>
              <w:t>人无违约并履行完合同约定的主要权利义务事项后无息退还</w:t>
            </w:r>
            <w:r>
              <w:rPr>
                <w:rFonts w:hint="eastAsia" w:asciiTheme="minorEastAsia" w:hAnsiTheme="minorEastAsia" w:eastAsiaTheme="minorEastAsia" w:cstheme="minorEastAsia"/>
                <w:color w:val="auto"/>
                <w:sz w:val="24"/>
                <w:szCs w:val="24"/>
                <w:highlight w:val="none"/>
              </w:rPr>
              <w:t>。</w:t>
            </w:r>
          </w:p>
        </w:tc>
      </w:tr>
      <w:bookmarkEnd w:id="0"/>
    </w:tbl>
    <w:p w14:paraId="5DF565D5">
      <w:pPr>
        <w:pStyle w:val="4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8、报价要求：本次报价须为人民币报价，包含：调研费、服务费、人工费、运输费、保险费、税费、打印费、培训费、差旅费、运输费、提供服务所需的设备或货物购买（制造）费等完成服务项目全部要求的所有费用。因投标供应商自身原因造成漏报、少报皆由其自行承担责任，采购人不再补偿。</w:t>
      </w:r>
    </w:p>
    <w:p w14:paraId="652D9B66">
      <w:pPr>
        <w:pStyle w:val="4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9、违约责任</w:t>
      </w:r>
    </w:p>
    <w:p w14:paraId="27BB897B">
      <w:pPr>
        <w:pStyle w:val="4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9.1成交供应商须严格依照采购文件、响应文件及双方签订合同约定的服务范围、质量标准、工期要求履约；任一项未达标、未按期完工或验收不合格的，采购人有权暂缓、拒付该项合同价款，由此产生的全部损失由成交供应商自行承担。</w:t>
      </w:r>
    </w:p>
    <w:p w14:paraId="023861F2">
      <w:pPr>
        <w:pStyle w:val="45"/>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Style w:val="19"/>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kern w:val="0"/>
          <w:sz w:val="24"/>
          <w:szCs w:val="24"/>
          <w:highlight w:val="none"/>
          <w:lang w:val="en-US" w:eastAsia="zh-CN"/>
        </w:rPr>
        <w:t>备注：成交供应商须按“商务条件”的要求实施，否则视同违约，采购人有权单方面取消合同。</w:t>
      </w:r>
    </w:p>
    <w:p w14:paraId="53E515D1">
      <w:pPr>
        <w:pStyle w:val="13"/>
        <w:keepNext w:val="0"/>
        <w:keepLines w:val="0"/>
        <w:widowControl/>
        <w:suppressLineNumbers w:val="0"/>
        <w:spacing w:before="75" w:beforeAutospacing="0" w:after="75" w:afterAutospacing="0" w:line="360" w:lineRule="auto"/>
        <w:ind w:left="0" w:right="0" w:firstLine="0"/>
        <w:jc w:val="center"/>
        <w:rPr>
          <w:rStyle w:val="19"/>
          <w:rFonts w:hint="eastAsia" w:asciiTheme="minorEastAsia" w:hAnsiTheme="minorEastAsia" w:eastAsiaTheme="minorEastAsia" w:cstheme="minorEastAsia"/>
          <w:color w:val="auto"/>
          <w:sz w:val="28"/>
          <w:szCs w:val="28"/>
          <w:highlight w:val="none"/>
        </w:rPr>
      </w:pPr>
    </w:p>
    <w:p w14:paraId="5E0DF4A6">
      <w:pPr>
        <w:pStyle w:val="13"/>
        <w:keepNext w:val="0"/>
        <w:keepLines w:val="0"/>
        <w:widowControl/>
        <w:suppressLineNumbers w:val="0"/>
        <w:spacing w:before="75" w:beforeAutospacing="0" w:after="75" w:afterAutospacing="0" w:line="360" w:lineRule="auto"/>
        <w:ind w:left="0" w:right="0" w:firstLine="0"/>
        <w:jc w:val="center"/>
        <w:rPr>
          <w:rStyle w:val="19"/>
          <w:rFonts w:hint="eastAsia" w:asciiTheme="minorEastAsia" w:hAnsiTheme="minorEastAsia" w:eastAsiaTheme="minorEastAsia" w:cstheme="minorEastAsia"/>
          <w:color w:val="auto"/>
          <w:sz w:val="28"/>
          <w:szCs w:val="28"/>
          <w:highlight w:val="none"/>
        </w:rPr>
      </w:pPr>
      <w:r>
        <w:rPr>
          <w:rStyle w:val="19"/>
          <w:rFonts w:hint="eastAsia" w:asciiTheme="minorEastAsia" w:hAnsiTheme="minorEastAsia" w:eastAsiaTheme="minorEastAsia" w:cstheme="minorEastAsia"/>
          <w:color w:val="auto"/>
          <w:sz w:val="28"/>
          <w:szCs w:val="28"/>
          <w:highlight w:val="none"/>
        </w:rPr>
        <w:t>第四章  </w:t>
      </w:r>
      <w:r>
        <w:rPr>
          <w:rStyle w:val="19"/>
          <w:rFonts w:hint="eastAsia" w:asciiTheme="minorEastAsia" w:hAnsiTheme="minorEastAsia" w:eastAsiaTheme="minorEastAsia" w:cstheme="minorEastAsia"/>
          <w:color w:val="auto"/>
          <w:sz w:val="28"/>
          <w:szCs w:val="28"/>
          <w:highlight w:val="none"/>
          <w:lang w:eastAsia="zh-CN"/>
        </w:rPr>
        <w:t>龙岩学院</w:t>
      </w:r>
      <w:r>
        <w:rPr>
          <w:rStyle w:val="19"/>
          <w:rFonts w:hint="eastAsia" w:asciiTheme="minorEastAsia" w:hAnsiTheme="minorEastAsia" w:eastAsiaTheme="minorEastAsia" w:cstheme="minorEastAsia"/>
          <w:color w:val="auto"/>
          <w:sz w:val="28"/>
          <w:szCs w:val="28"/>
          <w:highlight w:val="none"/>
        </w:rPr>
        <w:t>采购合同</w:t>
      </w:r>
    </w:p>
    <w:p w14:paraId="34ADFE98">
      <w:pPr>
        <w:pStyle w:val="13"/>
        <w:widowControl/>
        <w:spacing w:before="75" w:beforeAutospacing="0" w:after="75" w:afterAutospacing="0" w:line="360" w:lineRule="auto"/>
        <w:jc w:val="center"/>
        <w:rPr>
          <w:rFonts w:ascii="宋体" w:hAnsi="宋体" w:cs="宋体"/>
          <w:color w:val="auto"/>
          <w:highlight w:val="none"/>
        </w:rPr>
      </w:pPr>
      <w:r>
        <w:rPr>
          <w:rStyle w:val="19"/>
          <w:rFonts w:hint="eastAsia" w:ascii="宋体" w:hAnsi="宋体" w:cs="宋体"/>
          <w:color w:val="auto"/>
          <w:highlight w:val="none"/>
        </w:rPr>
        <w:t>编制说明</w:t>
      </w:r>
    </w:p>
    <w:p w14:paraId="237FCC8B">
      <w:pPr>
        <w:pStyle w:val="13"/>
        <w:widowControl/>
        <w:spacing w:before="0" w:beforeAutospacing="0" w:after="0" w:afterAutospacing="0" w:line="400" w:lineRule="exact"/>
        <w:rPr>
          <w:rFonts w:ascii="宋体" w:hAnsi="宋体" w:cs="宋体"/>
          <w:color w:val="auto"/>
          <w:highlight w:val="none"/>
        </w:rPr>
      </w:pPr>
      <w:r>
        <w:rPr>
          <w:rStyle w:val="19"/>
          <w:rFonts w:hint="eastAsia" w:ascii="宋体" w:hAnsi="宋体" w:cs="宋体"/>
          <w:color w:val="auto"/>
          <w:highlight w:val="none"/>
        </w:rPr>
        <w:t>1、签订合同应遵守《中华人民共和国民法典》和相关的法律法规。</w:t>
      </w:r>
    </w:p>
    <w:p w14:paraId="6143D425">
      <w:pPr>
        <w:pStyle w:val="13"/>
        <w:widowControl/>
        <w:spacing w:before="0" w:beforeAutospacing="0" w:after="0" w:afterAutospacing="0" w:line="400" w:lineRule="exact"/>
        <w:rPr>
          <w:rFonts w:ascii="宋体" w:hAnsi="宋体" w:cs="宋体"/>
          <w:color w:val="auto"/>
          <w:highlight w:val="none"/>
        </w:rPr>
      </w:pPr>
      <w:r>
        <w:rPr>
          <w:rStyle w:val="19"/>
          <w:rFonts w:hint="eastAsia" w:ascii="宋体" w:hAnsi="宋体" w:cs="宋体"/>
          <w:color w:val="auto"/>
          <w:highlight w:val="none"/>
        </w:rPr>
        <w:t>2、签订合同时，采购人与中标供应商应结合采购内容填列相应内容。双方均不得变更或调整；未作规定的，双方可通过友好协商进行约定。</w:t>
      </w:r>
    </w:p>
    <w:p w14:paraId="43C843A8">
      <w:pPr>
        <w:pStyle w:val="13"/>
        <w:widowControl/>
        <w:spacing w:before="0" w:beforeAutospacing="0" w:after="0" w:afterAutospacing="0" w:line="400" w:lineRule="exact"/>
        <w:rPr>
          <w:rStyle w:val="19"/>
          <w:rFonts w:ascii="宋体" w:hAnsi="宋体" w:cs="宋体"/>
          <w:color w:val="auto"/>
          <w:highlight w:val="none"/>
        </w:rPr>
      </w:pPr>
      <w:r>
        <w:rPr>
          <w:rStyle w:val="19"/>
          <w:rFonts w:hint="eastAsia" w:ascii="宋体" w:hAnsi="宋体" w:cs="宋体"/>
          <w:color w:val="auto"/>
          <w:highlight w:val="none"/>
        </w:rPr>
        <w:t>3、国家有关部门对若干合同有规范文本的，可使用相应合同文本。</w:t>
      </w:r>
    </w:p>
    <w:p w14:paraId="0C703045">
      <w:pPr>
        <w:pStyle w:val="13"/>
        <w:widowControl/>
        <w:spacing w:before="75" w:beforeAutospacing="0" w:after="75" w:afterAutospacing="0" w:line="360" w:lineRule="auto"/>
        <w:rPr>
          <w:rFonts w:ascii="宋体" w:hAnsi="宋体" w:cs="宋体"/>
          <w:color w:val="auto"/>
          <w:highlight w:val="none"/>
        </w:rPr>
      </w:pPr>
    </w:p>
    <w:p w14:paraId="5A0A580B">
      <w:pPr>
        <w:pStyle w:val="13"/>
        <w:widowControl/>
        <w:spacing w:before="75" w:beforeAutospacing="0" w:after="75" w:afterAutospacing="0" w:line="360" w:lineRule="auto"/>
        <w:rPr>
          <w:rFonts w:ascii="宋体" w:hAnsi="宋体" w:cs="宋体"/>
          <w:color w:val="auto"/>
          <w:highlight w:val="none"/>
          <w:u w:val="single"/>
        </w:rPr>
      </w:pPr>
      <w:r>
        <w:rPr>
          <w:rFonts w:hint="eastAsia" w:ascii="宋体" w:hAnsi="宋体" w:cs="宋体"/>
          <w:color w:val="auto"/>
          <w:highlight w:val="none"/>
        </w:rPr>
        <w:t>甲方：</w:t>
      </w:r>
      <w:r>
        <w:rPr>
          <w:rFonts w:hint="eastAsia" w:ascii="宋体" w:hAnsi="宋体" w:cs="宋体"/>
          <w:color w:val="auto"/>
          <w:highlight w:val="none"/>
          <w:u w:val="single"/>
        </w:rPr>
        <w:t xml:space="preserve">                          </w:t>
      </w:r>
    </w:p>
    <w:p w14:paraId="495FF075">
      <w:pPr>
        <w:pStyle w:val="13"/>
        <w:widowControl/>
        <w:spacing w:before="75" w:beforeAutospacing="0" w:after="75" w:afterAutospacing="0" w:line="360" w:lineRule="auto"/>
        <w:rPr>
          <w:rFonts w:ascii="宋体" w:hAnsi="宋体" w:cs="宋体"/>
          <w:color w:val="auto"/>
          <w:highlight w:val="none"/>
        </w:rPr>
      </w:pPr>
      <w:bookmarkStart w:id="1" w:name="tip_risk_bookmark_1"/>
      <w:r>
        <w:rPr>
          <w:rFonts w:hint="eastAsia" w:ascii="宋体" w:hAnsi="宋体" w:cs="宋体"/>
          <w:color w:val="auto"/>
          <w:highlight w:val="none"/>
        </w:rPr>
        <w:t>乙方：</w:t>
      </w:r>
      <w:bookmarkEnd w:id="1"/>
      <w:r>
        <w:rPr>
          <w:rFonts w:hint="eastAsia" w:ascii="宋体" w:hAnsi="宋体" w:cs="宋体"/>
          <w:color w:val="auto"/>
          <w:highlight w:val="none"/>
          <w:u w:val="single"/>
        </w:rPr>
        <w:t xml:space="preserve">                          </w:t>
      </w:r>
    </w:p>
    <w:p w14:paraId="1CFEBF15">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 </w:t>
      </w:r>
    </w:p>
    <w:p w14:paraId="0135F9C1">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根据项目编号为</w:t>
      </w:r>
      <w:r>
        <w:rPr>
          <w:rFonts w:hint="eastAsia" w:ascii="宋体" w:hAnsi="宋体" w:cs="宋体"/>
          <w:color w:val="auto"/>
          <w:highlight w:val="none"/>
          <w:u w:val="single"/>
        </w:rPr>
        <w:t xml:space="preserve"> （项目编号）  </w:t>
      </w:r>
      <w:r>
        <w:rPr>
          <w:rFonts w:hint="eastAsia" w:ascii="宋体" w:hAnsi="宋体" w:cs="宋体"/>
          <w:color w:val="auto"/>
          <w:highlight w:val="none"/>
        </w:rPr>
        <w:t>的</w:t>
      </w:r>
      <w:r>
        <w:rPr>
          <w:rFonts w:hint="eastAsia" w:ascii="宋体" w:hAnsi="宋体" w:cs="宋体"/>
          <w:color w:val="auto"/>
          <w:highlight w:val="none"/>
          <w:u w:val="single"/>
        </w:rPr>
        <w:t xml:space="preserve"> （项目名称） </w:t>
      </w:r>
      <w:r>
        <w:rPr>
          <w:rFonts w:hint="eastAsia" w:ascii="宋体" w:hAnsi="宋体" w:cs="宋体"/>
          <w:color w:val="auto"/>
          <w:highlight w:val="none"/>
        </w:rPr>
        <w:t>（以下简称：“本项目”）的采购结果，乙方为中标供应商。现经甲乙双方友好协商，就以下事项达成一致并签订本合同：</w:t>
      </w:r>
    </w:p>
    <w:p w14:paraId="2AEBA49B">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1、下列合同文件是构成本合同不可分割的部分：</w:t>
      </w:r>
    </w:p>
    <w:p w14:paraId="6429D964">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1.1合同条款及附件；</w:t>
      </w:r>
    </w:p>
    <w:p w14:paraId="204A299A">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1.2采购文件（如：招标文件、投标文件及谈判文件、谈判响应文件、磋商文件、磋商响应文件、询价通知书及询价响应文件、网上竞价文件）；</w:t>
      </w:r>
    </w:p>
    <w:p w14:paraId="0B9CD70F">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1.3其他文件或材料：□无。□</w:t>
      </w:r>
      <w:r>
        <w:rPr>
          <w:rFonts w:hint="eastAsia" w:ascii="宋体" w:hAnsi="宋体" w:cs="宋体"/>
          <w:color w:val="auto"/>
          <w:highlight w:val="none"/>
          <w:u w:val="single"/>
        </w:rPr>
        <w:t>（按照实际情况编制填写 ）</w:t>
      </w:r>
      <w:r>
        <w:rPr>
          <w:rFonts w:hint="eastAsia" w:ascii="宋体" w:hAnsi="宋体" w:cs="宋体"/>
          <w:color w:val="auto"/>
          <w:highlight w:val="none"/>
        </w:rPr>
        <w:t>。</w:t>
      </w:r>
    </w:p>
    <w:p w14:paraId="7F7E13A1">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2、合同标的</w:t>
      </w:r>
    </w:p>
    <w:p w14:paraId="582014E4">
      <w:pPr>
        <w:pStyle w:val="13"/>
        <w:widowControl/>
        <w:spacing w:before="0" w:beforeAutospacing="0" w:after="0" w:afterAutospacing="0" w:line="480" w:lineRule="exact"/>
        <w:ind w:firstLine="480"/>
        <w:rPr>
          <w:rFonts w:ascii="宋体" w:hAnsi="宋体" w:cs="宋体"/>
          <w:color w:val="auto"/>
          <w:highlight w:val="none"/>
        </w:rPr>
      </w:pPr>
      <w:bookmarkStart w:id="2" w:name="tip_risk_bookmark_26"/>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bookmarkEnd w:id="2"/>
    </w:p>
    <w:p w14:paraId="28490150">
      <w:pPr>
        <w:pStyle w:val="13"/>
        <w:widowControl/>
        <w:spacing w:before="0" w:beforeAutospacing="0" w:after="0" w:afterAutospacing="0" w:line="480" w:lineRule="exact"/>
        <w:ind w:firstLine="480"/>
        <w:rPr>
          <w:rFonts w:ascii="宋体" w:hAnsi="宋体" w:cs="宋体"/>
          <w:color w:val="auto"/>
          <w:highlight w:val="none"/>
        </w:rPr>
      </w:pPr>
      <w:bookmarkStart w:id="3" w:name="tip_risk_bookmark_2"/>
      <w:r>
        <w:rPr>
          <w:rFonts w:hint="eastAsia" w:ascii="宋体" w:hAnsi="宋体" w:cs="宋体"/>
          <w:color w:val="auto"/>
          <w:highlight w:val="none"/>
        </w:rPr>
        <w:t>3、合同总金额</w:t>
      </w:r>
    </w:p>
    <w:p w14:paraId="0D43DA36">
      <w:pPr>
        <w:pStyle w:val="13"/>
        <w:widowControl/>
        <w:spacing w:before="0" w:beforeAutospacing="0" w:after="0" w:afterAutospacing="0" w:line="480" w:lineRule="exact"/>
        <w:ind w:firstLine="480"/>
        <w:rPr>
          <w:rFonts w:ascii="宋体" w:hAnsi="宋体" w:cs="宋体"/>
          <w:color w:val="auto"/>
          <w:highlight w:val="none"/>
        </w:rPr>
      </w:pPr>
      <w:bookmarkStart w:id="4" w:name="tip_risk_bookmark_27"/>
      <w:r>
        <w:rPr>
          <w:rFonts w:hint="eastAsia" w:ascii="宋体" w:hAnsi="宋体" w:cs="宋体"/>
          <w:color w:val="auto"/>
          <w:highlight w:val="none"/>
        </w:rPr>
        <w:t>3.1本合同不含税总金额为</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元（大写：人民币</w:t>
      </w:r>
      <w:r>
        <w:rPr>
          <w:rFonts w:hint="eastAsia" w:ascii="宋体" w:hAnsi="宋体" w:cs="宋体"/>
          <w:color w:val="auto"/>
          <w:highlight w:val="none"/>
          <w:u w:val="single"/>
        </w:rPr>
        <w:t xml:space="preserve">      元整），</w:t>
      </w:r>
      <w:r>
        <w:rPr>
          <w:rFonts w:hint="eastAsia" w:ascii="宋体" w:hAnsi="宋体" w:cs="宋体"/>
          <w:color w:val="auto"/>
          <w:highlight w:val="none"/>
        </w:rPr>
        <w:t>增值税发票票面税率：</w:t>
      </w:r>
      <w:r>
        <w:rPr>
          <w:rFonts w:hint="eastAsia" w:ascii="宋体" w:hAnsi="宋体" w:cs="宋体"/>
          <w:color w:val="auto"/>
          <w:highlight w:val="none"/>
          <w:u w:val="single"/>
        </w:rPr>
        <w:t xml:space="preserve">    </w:t>
      </w:r>
      <w:r>
        <w:rPr>
          <w:rFonts w:hint="eastAsia" w:ascii="宋体" w:hAnsi="宋体" w:cs="宋体"/>
          <w:color w:val="auto"/>
          <w:highlight w:val="none"/>
        </w:rPr>
        <w:t>%，含税总金额为￥</w:t>
      </w:r>
      <w:r>
        <w:rPr>
          <w:rFonts w:hint="eastAsia" w:ascii="宋体" w:hAnsi="宋体" w:cs="宋体"/>
          <w:color w:val="auto"/>
          <w:highlight w:val="none"/>
          <w:u w:val="single"/>
        </w:rPr>
        <w:t xml:space="preserve">     </w:t>
      </w:r>
      <w:r>
        <w:rPr>
          <w:rFonts w:hint="eastAsia" w:ascii="宋体" w:hAnsi="宋体" w:cs="宋体"/>
          <w:color w:val="auto"/>
          <w:highlight w:val="none"/>
        </w:rPr>
        <w:t>元（大写：人民币</w:t>
      </w:r>
      <w:r>
        <w:rPr>
          <w:rFonts w:hint="eastAsia" w:ascii="宋体" w:hAnsi="宋体" w:cs="宋体"/>
          <w:color w:val="auto"/>
          <w:highlight w:val="none"/>
          <w:u w:val="single"/>
        </w:rPr>
        <w:t xml:space="preserve">     </w:t>
      </w:r>
      <w:r>
        <w:rPr>
          <w:rFonts w:hint="eastAsia" w:ascii="宋体" w:hAnsi="宋体" w:cs="宋体"/>
          <w:color w:val="auto"/>
          <w:highlight w:val="none"/>
        </w:rPr>
        <w:t>元整）。</w:t>
      </w:r>
      <w:bookmarkEnd w:id="3"/>
      <w:bookmarkEnd w:id="4"/>
    </w:p>
    <w:p w14:paraId="4F47B3F4">
      <w:pPr>
        <w:pStyle w:val="13"/>
        <w:widowControl/>
        <w:spacing w:before="0" w:beforeAutospacing="0" w:after="0" w:afterAutospacing="0" w:line="480" w:lineRule="exact"/>
        <w:ind w:firstLine="480"/>
        <w:rPr>
          <w:rFonts w:ascii="宋体" w:hAnsi="宋体" w:cs="宋体"/>
          <w:color w:val="auto"/>
          <w:highlight w:val="none"/>
        </w:rPr>
      </w:pPr>
      <w:bookmarkStart w:id="5" w:name="tip_risk_bookmark_3"/>
      <w:r>
        <w:rPr>
          <w:rFonts w:hint="eastAsia" w:ascii="宋体" w:hAnsi="宋体" w:cs="宋体"/>
          <w:color w:val="auto"/>
          <w:highlight w:val="none"/>
        </w:rPr>
        <w:t>4、合同标的交付时间、地点和条件</w:t>
      </w:r>
    </w:p>
    <w:p w14:paraId="60FD2AAE">
      <w:pPr>
        <w:pStyle w:val="13"/>
        <w:widowControl/>
        <w:spacing w:before="0" w:beforeAutospacing="0" w:after="0" w:afterAutospacing="0" w:line="480" w:lineRule="exact"/>
        <w:ind w:firstLine="480"/>
        <w:rPr>
          <w:rFonts w:ascii="宋体" w:hAnsi="宋体" w:cs="宋体"/>
          <w:color w:val="auto"/>
          <w:highlight w:val="none"/>
        </w:rPr>
      </w:pPr>
      <w:bookmarkStart w:id="6" w:name="tip_risk_bookmark_28"/>
      <w:r>
        <w:rPr>
          <w:rFonts w:hint="eastAsia" w:ascii="宋体" w:hAnsi="宋体" w:cs="宋体"/>
          <w:color w:val="auto"/>
          <w:highlight w:val="none"/>
        </w:rPr>
        <w:t>4.1交付时间：；</w:t>
      </w:r>
    </w:p>
    <w:p w14:paraId="4C4DFA00">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4.2交付地点：；</w:t>
      </w:r>
    </w:p>
    <w:p w14:paraId="07054E7F">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4.3交付条件：。</w:t>
      </w:r>
      <w:bookmarkEnd w:id="6"/>
    </w:p>
    <w:p w14:paraId="0C2DA77B">
      <w:pPr>
        <w:pStyle w:val="13"/>
        <w:widowControl/>
        <w:spacing w:before="0" w:beforeAutospacing="0" w:after="0" w:afterAutospacing="0" w:line="480" w:lineRule="exact"/>
        <w:ind w:firstLine="480"/>
        <w:rPr>
          <w:rFonts w:ascii="宋体" w:hAnsi="宋体" w:cs="宋体"/>
          <w:color w:val="auto"/>
          <w:highlight w:val="none"/>
        </w:rPr>
      </w:pPr>
      <w:bookmarkStart w:id="7" w:name="tip_risk_bookmark_29"/>
      <w:r>
        <w:rPr>
          <w:rFonts w:hint="eastAsia" w:ascii="宋体" w:hAnsi="宋体" w:cs="宋体"/>
          <w:color w:val="auto"/>
          <w:highlight w:val="none"/>
        </w:rPr>
        <w:t>4.4</w:t>
      </w:r>
      <w:r>
        <w:rPr>
          <w:rFonts w:hint="eastAsia"/>
          <w:color w:val="auto"/>
          <w:highlight w:val="none"/>
        </w:rPr>
        <w:t>项目指定联系人：甲方</w:t>
      </w:r>
      <w:r>
        <w:rPr>
          <w:rFonts w:hint="eastAsia" w:ascii="宋体" w:hAnsi="宋体" w:cs="宋体"/>
          <w:color w:val="auto"/>
          <w:highlight w:val="none"/>
          <w:u w:val="single"/>
        </w:rPr>
        <w:t xml:space="preserve">    </w:t>
      </w:r>
      <w:r>
        <w:rPr>
          <w:rFonts w:hint="eastAsia"/>
          <w:color w:val="auto"/>
          <w:highlight w:val="none"/>
        </w:rPr>
        <w:t>，联系方式</w:t>
      </w:r>
      <w:r>
        <w:rPr>
          <w:rFonts w:hint="eastAsia" w:ascii="宋体" w:hAnsi="宋体" w:cs="宋体"/>
          <w:color w:val="auto"/>
          <w:highlight w:val="none"/>
          <w:u w:val="single"/>
        </w:rPr>
        <w:t xml:space="preserve">    </w:t>
      </w:r>
      <w:r>
        <w:rPr>
          <w:rFonts w:hint="eastAsia"/>
          <w:color w:val="auto"/>
          <w:highlight w:val="none"/>
        </w:rPr>
        <w:t xml:space="preserve"> ；乙方</w:t>
      </w:r>
      <w:r>
        <w:rPr>
          <w:rFonts w:hint="eastAsia" w:ascii="宋体" w:hAnsi="宋体" w:cs="宋体"/>
          <w:color w:val="auto"/>
          <w:highlight w:val="none"/>
          <w:u w:val="single"/>
        </w:rPr>
        <w:t xml:space="preserve">    </w:t>
      </w:r>
      <w:r>
        <w:rPr>
          <w:rFonts w:hint="eastAsia"/>
          <w:color w:val="auto"/>
          <w:highlight w:val="none"/>
        </w:rPr>
        <w:t>，联系方式：</w:t>
      </w:r>
      <w:r>
        <w:rPr>
          <w:rFonts w:hint="eastAsia" w:ascii="宋体" w:hAnsi="宋体" w:cs="宋体"/>
          <w:color w:val="auto"/>
          <w:highlight w:val="none"/>
          <w:u w:val="single"/>
        </w:rPr>
        <w:t xml:space="preserve">    </w:t>
      </w:r>
      <w:r>
        <w:rPr>
          <w:rFonts w:hint="eastAsia"/>
          <w:color w:val="auto"/>
          <w:highlight w:val="none"/>
        </w:rPr>
        <w:t>。本合同涉及的所有文书均需指定联系人签字确认，若指定联系人、联系方式发生变更，需提前</w:t>
      </w:r>
      <w:r>
        <w:rPr>
          <w:rFonts w:hint="eastAsia" w:ascii="宋体" w:hAnsi="宋体" w:cs="宋体"/>
          <w:color w:val="auto"/>
          <w:highlight w:val="none"/>
          <w:u w:val="single"/>
        </w:rPr>
        <w:t xml:space="preserve">    </w:t>
      </w:r>
      <w:r>
        <w:rPr>
          <w:rFonts w:hint="eastAsia"/>
          <w:color w:val="auto"/>
          <w:highlight w:val="none"/>
        </w:rPr>
        <w:t>天以书面方式通知对方，否则视为未变更。</w:t>
      </w:r>
      <w:bookmarkEnd w:id="5"/>
      <w:bookmarkEnd w:id="7"/>
    </w:p>
    <w:p w14:paraId="3E866403">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5、合同标的应符合采购文件的规定或约定，具体如下：</w:t>
      </w:r>
    </w:p>
    <w:p w14:paraId="16BC2B4B">
      <w:pPr>
        <w:pStyle w:val="13"/>
        <w:widowControl/>
        <w:spacing w:before="0" w:beforeAutospacing="0" w:after="0" w:afterAutospacing="0" w:line="480" w:lineRule="exact"/>
        <w:ind w:firstLine="480"/>
        <w:rPr>
          <w:rFonts w:ascii="宋体" w:hAnsi="宋体" w:cs="宋体"/>
          <w:color w:val="auto"/>
          <w:highlight w:val="none"/>
        </w:rPr>
      </w:pPr>
      <w:bookmarkStart w:id="8" w:name="tip_risk_bookmark_23"/>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bookmarkEnd w:id="8"/>
    </w:p>
    <w:p w14:paraId="467A7D0D">
      <w:pPr>
        <w:pStyle w:val="13"/>
        <w:widowControl/>
        <w:spacing w:before="0" w:beforeAutospacing="0" w:after="0" w:afterAutospacing="0" w:line="480" w:lineRule="exact"/>
        <w:ind w:firstLine="480"/>
        <w:rPr>
          <w:rFonts w:ascii="宋体" w:hAnsi="宋体" w:cs="宋体"/>
          <w:color w:val="auto"/>
          <w:highlight w:val="none"/>
        </w:rPr>
      </w:pPr>
      <w:bookmarkStart w:id="9" w:name="tip_risk_bookmark_4"/>
      <w:r>
        <w:rPr>
          <w:rFonts w:hint="eastAsia" w:ascii="宋体" w:hAnsi="宋体" w:cs="宋体"/>
          <w:color w:val="auto"/>
          <w:highlight w:val="none"/>
        </w:rPr>
        <w:t>6、验收</w:t>
      </w:r>
    </w:p>
    <w:p w14:paraId="29D517F8">
      <w:pPr>
        <w:pStyle w:val="13"/>
        <w:widowControl/>
        <w:spacing w:before="0" w:beforeAutospacing="0" w:after="0" w:afterAutospacing="0" w:line="480" w:lineRule="exact"/>
        <w:ind w:firstLine="480"/>
        <w:rPr>
          <w:rFonts w:ascii="宋体" w:hAnsi="宋体" w:cs="宋体"/>
          <w:color w:val="auto"/>
          <w:highlight w:val="none"/>
        </w:rPr>
      </w:pPr>
      <w:bookmarkStart w:id="10" w:name="tip_risk_bookmark_30"/>
      <w:r>
        <w:rPr>
          <w:rFonts w:hint="eastAsia" w:ascii="宋体" w:hAnsi="宋体" w:cs="宋体"/>
          <w:color w:val="auto"/>
          <w:highlight w:val="none"/>
        </w:rPr>
        <w:t>6.1验收应按照</w:t>
      </w:r>
      <w:r>
        <w:rPr>
          <w:rFonts w:hint="eastAsia" w:ascii="宋体" w:hAnsi="宋体" w:cs="宋体"/>
          <w:color w:val="auto"/>
          <w:highlight w:val="none"/>
          <w:lang w:eastAsia="zh-CN"/>
        </w:rPr>
        <w:t>招标</w:t>
      </w:r>
      <w:r>
        <w:rPr>
          <w:rFonts w:hint="eastAsia" w:ascii="宋体" w:hAnsi="宋体" w:cs="宋体"/>
          <w:color w:val="auto"/>
          <w:highlight w:val="none"/>
        </w:rPr>
        <w:t>采购文件的规定或约定进行，具体如下：</w:t>
      </w:r>
    </w:p>
    <w:p w14:paraId="48D97E84">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bookmarkEnd w:id="10"/>
    </w:p>
    <w:p w14:paraId="2C0EE737">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6.2本项目是否邀请其他供应商参与验收：</w:t>
      </w:r>
    </w:p>
    <w:p w14:paraId="52F6919F">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□不邀请。□邀请，具体如下：</w:t>
      </w:r>
      <w:r>
        <w:rPr>
          <w:rFonts w:hint="eastAsia" w:ascii="宋体" w:hAnsi="宋体" w:cs="宋体"/>
          <w:color w:val="auto"/>
          <w:highlight w:val="none"/>
          <w:u w:val="single"/>
        </w:rPr>
        <w:t>（按照采购内容规定填写）</w:t>
      </w:r>
      <w:r>
        <w:rPr>
          <w:rFonts w:hint="eastAsia" w:ascii="宋体" w:hAnsi="宋体" w:cs="宋体"/>
          <w:color w:val="auto"/>
          <w:highlight w:val="none"/>
        </w:rPr>
        <w:t>。</w:t>
      </w:r>
      <w:bookmarkEnd w:id="9"/>
    </w:p>
    <w:p w14:paraId="3986E8A9">
      <w:pPr>
        <w:pStyle w:val="13"/>
        <w:widowControl/>
        <w:spacing w:before="0" w:beforeAutospacing="0" w:after="0" w:afterAutospacing="0" w:line="480" w:lineRule="exact"/>
        <w:ind w:firstLine="480"/>
        <w:rPr>
          <w:rFonts w:ascii="宋体" w:hAnsi="宋体" w:cs="宋体"/>
          <w:color w:val="auto"/>
          <w:highlight w:val="none"/>
        </w:rPr>
      </w:pPr>
      <w:bookmarkStart w:id="11" w:name="tip_risk_bookmark_5"/>
      <w:r>
        <w:rPr>
          <w:rFonts w:hint="eastAsia" w:ascii="宋体" w:hAnsi="宋体" w:cs="宋体"/>
          <w:color w:val="auto"/>
          <w:highlight w:val="none"/>
        </w:rPr>
        <w:t>7、合同款项的支付应按照采购文件的规定进行，具体如下：</w:t>
      </w:r>
    </w:p>
    <w:p w14:paraId="604257AC">
      <w:pPr>
        <w:pStyle w:val="13"/>
        <w:widowControl/>
        <w:spacing w:line="480" w:lineRule="exact"/>
        <w:ind w:firstLine="480"/>
        <w:rPr>
          <w:rFonts w:ascii="宋体" w:hAnsi="宋体" w:cs="宋体"/>
          <w:color w:val="auto"/>
          <w:highlight w:val="none"/>
        </w:rPr>
      </w:pPr>
      <w:r>
        <w:rPr>
          <w:rFonts w:hint="eastAsia" w:ascii="宋体" w:hAnsi="宋体" w:cs="宋体"/>
          <w:color w:val="auto"/>
          <w:highlight w:val="none"/>
          <w:lang w:bidi="ar"/>
        </w:rPr>
        <w:t>甲方每次付款前，乙方应向甲方开具等额、合法、有效的增值税专用发票。若乙方未按时提供发票或提供的发票不符合国家税务规定的，甲方有权顺延付款且不承担任何逾期付款的违约责任。</w:t>
      </w:r>
      <w:bookmarkEnd w:id="11"/>
    </w:p>
    <w:p w14:paraId="3FFFD352">
      <w:pPr>
        <w:pStyle w:val="13"/>
        <w:widowControl/>
        <w:spacing w:before="0" w:beforeAutospacing="0" w:after="0" w:afterAutospacing="0" w:line="480" w:lineRule="exact"/>
        <w:ind w:firstLine="480"/>
        <w:rPr>
          <w:rFonts w:ascii="宋体" w:hAnsi="宋体" w:cs="宋体"/>
          <w:color w:val="auto"/>
          <w:highlight w:val="none"/>
        </w:rPr>
      </w:pPr>
      <w:bookmarkStart w:id="12" w:name="tip_risk_bookmark_7"/>
      <w:r>
        <w:rPr>
          <w:rFonts w:hint="eastAsia" w:ascii="宋体" w:hAnsi="宋体" w:cs="宋体"/>
          <w:color w:val="auto"/>
          <w:highlight w:val="none"/>
        </w:rPr>
        <w:t>8、履约保证金</w:t>
      </w:r>
    </w:p>
    <w:p w14:paraId="5FB8C755">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□无。□有，具体如下：</w:t>
      </w:r>
      <w:r>
        <w:rPr>
          <w:rFonts w:hint="eastAsia" w:ascii="宋体" w:hAnsi="宋体" w:cs="宋体"/>
          <w:color w:val="auto"/>
          <w:highlight w:val="none"/>
          <w:u w:val="single"/>
        </w:rPr>
        <w:t>（按照采购文件规定填写）</w:t>
      </w:r>
      <w:r>
        <w:rPr>
          <w:rFonts w:hint="eastAsia" w:ascii="宋体" w:hAnsi="宋体" w:cs="宋体"/>
          <w:color w:val="auto"/>
          <w:highlight w:val="none"/>
        </w:rPr>
        <w:t>。</w:t>
      </w:r>
      <w:bookmarkEnd w:id="12"/>
    </w:p>
    <w:p w14:paraId="2352D518">
      <w:pPr>
        <w:pStyle w:val="13"/>
        <w:widowControl/>
        <w:spacing w:before="0" w:beforeAutospacing="0" w:after="0" w:afterAutospacing="0" w:line="480" w:lineRule="exact"/>
        <w:ind w:firstLine="480"/>
        <w:rPr>
          <w:rFonts w:ascii="宋体" w:hAnsi="宋体" w:cs="宋体"/>
          <w:color w:val="auto"/>
          <w:highlight w:val="none"/>
        </w:rPr>
      </w:pPr>
      <w:bookmarkStart w:id="13" w:name="tip_risk_bookmark_8"/>
      <w:r>
        <w:rPr>
          <w:rFonts w:hint="eastAsia" w:ascii="宋体" w:hAnsi="宋体" w:cs="宋体"/>
          <w:color w:val="auto"/>
          <w:highlight w:val="none"/>
        </w:rPr>
        <w:t>9、合同有效期</w:t>
      </w:r>
    </w:p>
    <w:p w14:paraId="1647C485">
      <w:pPr>
        <w:pStyle w:val="13"/>
        <w:widowControl/>
        <w:spacing w:before="0" w:beforeAutospacing="0" w:after="0" w:afterAutospacing="0" w:line="480" w:lineRule="exact"/>
        <w:ind w:firstLine="480"/>
        <w:rPr>
          <w:rFonts w:ascii="宋体" w:hAnsi="宋体" w:cs="宋体"/>
          <w:color w:val="auto"/>
          <w:highlight w:val="none"/>
        </w:rPr>
      </w:pPr>
      <w:bookmarkStart w:id="14" w:name="tip_risk_bookmark_25"/>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bookmarkEnd w:id="13"/>
      <w:bookmarkEnd w:id="14"/>
    </w:p>
    <w:p w14:paraId="4B4327F7">
      <w:pPr>
        <w:pStyle w:val="13"/>
        <w:widowControl/>
        <w:spacing w:before="0" w:beforeAutospacing="0" w:after="0" w:afterAutospacing="0" w:line="480" w:lineRule="exact"/>
        <w:ind w:firstLine="480"/>
        <w:rPr>
          <w:rFonts w:ascii="宋体" w:hAnsi="宋体" w:cs="宋体"/>
          <w:color w:val="auto"/>
          <w:highlight w:val="none"/>
        </w:rPr>
      </w:pPr>
      <w:bookmarkStart w:id="15" w:name="tip_risk_bookmark_31"/>
      <w:bookmarkStart w:id="16" w:name="tip_risk_bookmark_9"/>
      <w:r>
        <w:rPr>
          <w:rFonts w:hint="eastAsia" w:ascii="宋体" w:hAnsi="宋体" w:cs="宋体"/>
          <w:color w:val="auto"/>
          <w:highlight w:val="none"/>
        </w:rPr>
        <w:t>10、违约责任</w:t>
      </w:r>
    </w:p>
    <w:p w14:paraId="1FDBDC9D">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u w:val="single"/>
        </w:rPr>
        <w:t>（按照实际情况编制填写，可以是表格或文字描述）</w:t>
      </w:r>
      <w:r>
        <w:rPr>
          <w:rFonts w:hint="eastAsia" w:ascii="宋体" w:hAnsi="宋体" w:cs="宋体"/>
          <w:color w:val="auto"/>
          <w:highlight w:val="none"/>
        </w:rPr>
        <w:t>。</w:t>
      </w:r>
      <w:bookmarkEnd w:id="15"/>
      <w:bookmarkEnd w:id="16"/>
    </w:p>
    <w:p w14:paraId="0540921D">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11、 保密条款</w:t>
      </w:r>
    </w:p>
    <w:p w14:paraId="2505E41A">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11.1 除非根据法律要求或为履行本合同项下的义务必须向第三人披露，各方同意并约束其有关知情人对本合同的所有条款及有关信息、事项及各种数据，对方当事人的各种保密信息等严格保密，否则因此导致不利后果由泄露方承担。</w:t>
      </w:r>
    </w:p>
    <w:p w14:paraId="294F32E4">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11.2 本合同的无效、解除、终止均不影响本条款的有效。</w:t>
      </w:r>
    </w:p>
    <w:p w14:paraId="5AB6BAE7">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12、知识产权</w:t>
      </w:r>
    </w:p>
    <w:p w14:paraId="3CED8574">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12.1乙方提供的采购标的应符合国家知识产权法律、法规的规定且非假冒伪劣品；乙方还应保证甲方不受到第三方关于侵犯知识产权及专利权、商标权、</w:t>
      </w:r>
      <w:r>
        <w:rPr>
          <w:rFonts w:hint="eastAsia" w:ascii="宋体" w:hAnsi="宋体"/>
          <w:color w:val="auto"/>
          <w:highlight w:val="none"/>
        </w:rPr>
        <w:t>著作权</w:t>
      </w:r>
      <w:r>
        <w:rPr>
          <w:rFonts w:hint="eastAsia" w:ascii="宋体" w:hAnsi="宋体" w:cs="宋体"/>
          <w:color w:val="auto"/>
          <w:highlight w:val="none"/>
        </w:rPr>
        <w:t>或工业设计权等知识产权方面的指控，若任何第三方提出此方面指控均与甲方无关，乙方应与第三方交涉，并承担可能发生的一切法律责任、费用和后果；若甲方因此而遭致损失，则乙方应赔偿该损失。</w:t>
      </w:r>
    </w:p>
    <w:p w14:paraId="279B200F">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12.2若乙方提供的采购标的不符合国家知识产权法律、法规的规定或被有关主管机关认定为假冒伪劣品，则乙方中标资格将被取消；甲方还将按照有关法律、法规和规章的规定进行处理，具体如下：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cs="宋体"/>
          <w:color w:val="auto"/>
          <w:highlight w:val="none"/>
          <w:u w:val="single"/>
        </w:rPr>
        <w:t>（按照实际情况编制填写）</w:t>
      </w:r>
      <w:r>
        <w:rPr>
          <w:rFonts w:hint="eastAsia" w:ascii="宋体" w:hAnsi="宋体" w:cs="宋体"/>
          <w:color w:val="auto"/>
          <w:highlight w:val="none"/>
        </w:rPr>
        <w:t>。</w:t>
      </w:r>
    </w:p>
    <w:p w14:paraId="18D8EF7D">
      <w:pPr>
        <w:pStyle w:val="13"/>
        <w:widowControl/>
        <w:spacing w:before="0" w:beforeAutospacing="0" w:after="0" w:afterAutospacing="0" w:line="480" w:lineRule="exact"/>
        <w:ind w:left="480"/>
        <w:rPr>
          <w:rFonts w:ascii="宋体" w:hAnsi="宋体" w:cs="宋体"/>
          <w:color w:val="auto"/>
          <w:highlight w:val="none"/>
        </w:rPr>
      </w:pPr>
      <w:r>
        <w:rPr>
          <w:rFonts w:hint="eastAsia" w:ascii="宋体" w:hAnsi="宋体" w:cs="宋体"/>
          <w:color w:val="auto"/>
          <w:highlight w:val="none"/>
        </w:rPr>
        <w:t>13、解决争议的方法</w:t>
      </w:r>
    </w:p>
    <w:p w14:paraId="798F36C3">
      <w:pPr>
        <w:pStyle w:val="13"/>
        <w:widowControl/>
        <w:spacing w:before="0" w:beforeAutospacing="0" w:after="0" w:afterAutospacing="0" w:line="480" w:lineRule="exact"/>
        <w:ind w:firstLine="480"/>
        <w:rPr>
          <w:rFonts w:hint="eastAsia"/>
          <w:color w:val="auto"/>
          <w:highlight w:val="none"/>
        </w:rPr>
      </w:pPr>
      <w:r>
        <w:rPr>
          <w:rFonts w:hint="eastAsia" w:ascii="宋体" w:hAnsi="宋体" w:cs="宋体"/>
          <w:color w:val="auto"/>
          <w:highlight w:val="none"/>
        </w:rPr>
        <w:t>13.1若协商解决不成，则通过下列途径之一解决：</w:t>
      </w:r>
    </w:p>
    <w:p w14:paraId="77A05BB4">
      <w:pPr>
        <w:spacing w:line="480" w:lineRule="exact"/>
        <w:ind w:firstLine="480" w:firstLineChars="200"/>
        <w:rPr>
          <w:rFonts w:ascii="宋体" w:hAnsi="宋体" w:cs="宋体"/>
          <w:color w:val="auto"/>
          <w:kern w:val="0"/>
          <w:sz w:val="24"/>
          <w:highlight w:val="none"/>
          <w:lang w:bidi="ar"/>
        </w:rPr>
      </w:pPr>
      <w:r>
        <w:rPr>
          <w:rFonts w:hint="eastAsia" w:ascii="宋体" w:hAnsi="宋体" w:cs="宋体"/>
          <w:color w:val="auto"/>
          <w:kern w:val="0"/>
          <w:sz w:val="24"/>
          <w:highlight w:val="none"/>
          <w:lang w:bidi="ar"/>
        </w:rPr>
        <w:t>1 因执行本合同所发生的或者与本合同有关的一切争议，双方应首先采取友好协商的方式解决该争议。如果不能协商一致，任何一方有权向甲方所在地有管辖权的人民法院提起诉讼，违约方除了承担本合同及采购文件约定的违约责任外，还需承担守约方为解决本合同争议而支出的诉讼费、律师费、公证鉴定费、调查取证费等一切费用。</w:t>
      </w:r>
    </w:p>
    <w:p w14:paraId="31340ADC">
      <w:pPr>
        <w:spacing w:line="480" w:lineRule="exact"/>
        <w:ind w:firstLine="480" w:firstLineChars="200"/>
        <w:rPr>
          <w:rFonts w:ascii="宋体" w:hAnsi="宋体" w:cs="宋体"/>
          <w:color w:val="auto"/>
          <w:kern w:val="0"/>
          <w:sz w:val="24"/>
          <w:highlight w:val="none"/>
          <w:lang w:bidi="ar"/>
        </w:rPr>
      </w:pPr>
      <w:r>
        <w:rPr>
          <w:rFonts w:hint="eastAsia" w:ascii="宋体" w:hAnsi="宋体" w:cs="宋体"/>
          <w:color w:val="auto"/>
          <w:kern w:val="0"/>
          <w:sz w:val="24"/>
          <w:highlight w:val="none"/>
          <w:lang w:bidi="ar"/>
        </w:rPr>
        <w:t>2 除非另有协议，诉诸法院裁判不影响合同双方继续履行合同项下争议以外部分各自的义务。</w:t>
      </w:r>
    </w:p>
    <w:p w14:paraId="29F75B1A">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14、不可抗力</w:t>
      </w:r>
    </w:p>
    <w:p w14:paraId="01D1F42C">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14.1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29375E10">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14.2本合同中的不可抗力指不能预见、不能避免、不能克服的客观情况，包括但不限于：自然灾害如地震、台风、洪水、火灾及政府行为、法律规定或其适用的变化或其他任何无法预见、避免或控制的事件。</w:t>
      </w:r>
    </w:p>
    <w:p w14:paraId="22CB5BB9">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15、合同条款</w:t>
      </w:r>
    </w:p>
    <w:p w14:paraId="1FCED61E">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u w:val="single"/>
        </w:rPr>
        <w:t>（按照实际情况编制填写。已确定的采购内容，双方均不得变更或调整；未作规定的，双方可通过友好协商进行约定）</w:t>
      </w:r>
      <w:r>
        <w:rPr>
          <w:rFonts w:hint="eastAsia" w:ascii="宋体" w:hAnsi="宋体" w:cs="宋体"/>
          <w:color w:val="auto"/>
          <w:highlight w:val="none"/>
        </w:rPr>
        <w:t>。</w:t>
      </w:r>
    </w:p>
    <w:p w14:paraId="410E80F9">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16、其他约定</w:t>
      </w:r>
    </w:p>
    <w:p w14:paraId="3179AADD">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16.1合同文件与本合同具有同等法律效力。</w:t>
      </w:r>
    </w:p>
    <w:p w14:paraId="67A4C023">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16.2本合同未尽事宜，双方可另行补充。</w:t>
      </w:r>
    </w:p>
    <w:p w14:paraId="03155530">
      <w:pPr>
        <w:pStyle w:val="13"/>
        <w:widowControl/>
        <w:spacing w:before="0" w:beforeAutospacing="0" w:after="0" w:afterAutospacing="0" w:line="480" w:lineRule="exact"/>
        <w:ind w:firstLine="480"/>
        <w:rPr>
          <w:rFonts w:ascii="宋体" w:hAnsi="宋体" w:cs="宋体"/>
          <w:color w:val="auto"/>
          <w:highlight w:val="none"/>
        </w:rPr>
      </w:pPr>
      <w:bookmarkStart w:id="17" w:name="tip_risk_bookmark_32"/>
      <w:r>
        <w:rPr>
          <w:rFonts w:hint="eastAsia" w:ascii="宋体" w:hAnsi="宋体" w:cs="宋体"/>
          <w:color w:val="auto"/>
          <w:highlight w:val="none"/>
        </w:rPr>
        <w:t>16.3合同生效：本合同自双方签章之日起生效。本合同壹式</w:t>
      </w:r>
      <w:r>
        <w:rPr>
          <w:rFonts w:hint="eastAsia" w:ascii="宋体" w:hAnsi="宋体" w:cs="宋体"/>
          <w:color w:val="auto"/>
          <w:highlight w:val="none"/>
          <w:u w:val="single"/>
        </w:rPr>
        <w:t xml:space="preserve">  </w:t>
      </w:r>
      <w:r>
        <w:rPr>
          <w:rFonts w:hint="eastAsia" w:ascii="宋体" w:hAnsi="宋体" w:cs="宋体"/>
          <w:color w:val="auto"/>
          <w:highlight w:val="none"/>
        </w:rPr>
        <w:t>份，甲方执</w:t>
      </w:r>
      <w:r>
        <w:rPr>
          <w:rFonts w:hint="eastAsia" w:ascii="宋体" w:hAnsi="宋体" w:cs="宋体"/>
          <w:color w:val="auto"/>
          <w:highlight w:val="none"/>
          <w:u w:val="single"/>
        </w:rPr>
        <w:t xml:space="preserve">   </w:t>
      </w:r>
      <w:r>
        <w:rPr>
          <w:rFonts w:hint="eastAsia" w:ascii="宋体" w:hAnsi="宋体" w:cs="宋体"/>
          <w:color w:val="auto"/>
          <w:highlight w:val="none"/>
        </w:rPr>
        <w:t>份，乙方执</w:t>
      </w:r>
      <w:r>
        <w:rPr>
          <w:rFonts w:hint="eastAsia" w:ascii="宋体" w:hAnsi="宋体" w:cs="宋体"/>
          <w:color w:val="auto"/>
          <w:highlight w:val="none"/>
          <w:u w:val="single"/>
        </w:rPr>
        <w:t xml:space="preserve">   </w:t>
      </w:r>
      <w:r>
        <w:rPr>
          <w:rFonts w:hint="eastAsia" w:ascii="宋体" w:hAnsi="宋体" w:cs="宋体"/>
          <w:color w:val="auto"/>
          <w:highlight w:val="none"/>
        </w:rPr>
        <w:t>份，具有同等法律效力。</w:t>
      </w:r>
      <w:bookmarkEnd w:id="17"/>
    </w:p>
    <w:p w14:paraId="5F0A9945">
      <w:pPr>
        <w:pStyle w:val="13"/>
        <w:widowControl/>
        <w:spacing w:before="0" w:beforeAutospacing="0" w:after="0" w:afterAutospacing="0" w:line="480" w:lineRule="exact"/>
        <w:ind w:firstLine="480"/>
        <w:rPr>
          <w:rFonts w:ascii="宋体" w:hAnsi="宋体" w:cs="宋体"/>
          <w:color w:val="auto"/>
          <w:highlight w:val="none"/>
        </w:rPr>
      </w:pPr>
      <w:r>
        <w:rPr>
          <w:rFonts w:hint="eastAsia" w:ascii="宋体" w:hAnsi="宋体" w:cs="宋体"/>
          <w:color w:val="auto"/>
          <w:highlight w:val="none"/>
        </w:rPr>
        <w:t>16.4其他：□无。□</w:t>
      </w:r>
      <w:r>
        <w:rPr>
          <w:rFonts w:hint="eastAsia" w:ascii="宋体" w:hAnsi="宋体" w:cs="宋体"/>
          <w:color w:val="auto"/>
          <w:highlight w:val="none"/>
          <w:u w:val="single"/>
        </w:rPr>
        <w:t>（按照实际情况编制填写需要增加的内容）</w:t>
      </w:r>
      <w:r>
        <w:rPr>
          <w:rFonts w:hint="eastAsia" w:ascii="宋体" w:hAnsi="宋体" w:cs="宋体"/>
          <w:color w:val="auto"/>
          <w:highlight w:val="none"/>
        </w:rPr>
        <w:t>。</w:t>
      </w:r>
    </w:p>
    <w:p w14:paraId="7C065CE4">
      <w:pPr>
        <w:pStyle w:val="13"/>
        <w:widowControl/>
        <w:spacing w:before="0" w:beforeAutospacing="0" w:after="0" w:afterAutospacing="0" w:line="480" w:lineRule="exact"/>
        <w:ind w:firstLine="480"/>
        <w:rPr>
          <w:rFonts w:ascii="宋体" w:hAnsi="宋体" w:cs="宋体"/>
          <w:color w:val="auto"/>
          <w:highlight w:val="none"/>
        </w:rPr>
      </w:pPr>
    </w:p>
    <w:p w14:paraId="7A640060">
      <w:pPr>
        <w:spacing w:line="360" w:lineRule="auto"/>
        <w:rPr>
          <w:rFonts w:ascii="宋体" w:hAnsi="宋体" w:cs="宋体"/>
          <w:color w:val="auto"/>
          <w:sz w:val="24"/>
          <w:highlight w:val="none"/>
        </w:rPr>
      </w:pPr>
      <w:r>
        <w:rPr>
          <w:rFonts w:hint="eastAsia" w:ascii="宋体" w:hAnsi="宋体" w:cs="宋体"/>
          <w:color w:val="auto"/>
          <w:sz w:val="24"/>
          <w:highlight w:val="none"/>
        </w:rPr>
        <w:t>（以下无正文）</w:t>
      </w:r>
    </w:p>
    <w:p w14:paraId="4B006244">
      <w:pPr>
        <w:pStyle w:val="3"/>
        <w:tabs>
          <w:tab w:val="left" w:pos="0"/>
        </w:tabs>
        <w:rPr>
          <w:color w:val="auto"/>
          <w:highlight w:val="none"/>
        </w:rPr>
      </w:pPr>
    </w:p>
    <w:tbl>
      <w:tblPr>
        <w:tblStyle w:val="17"/>
        <w:tblW w:w="9890"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90"/>
        <w:gridCol w:w="4800"/>
      </w:tblGrid>
      <w:tr w14:paraId="5A93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5C6C23D1">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 xml:space="preserve">甲方（盖章）： </w:t>
            </w:r>
          </w:p>
        </w:tc>
        <w:tc>
          <w:tcPr>
            <w:tcW w:w="4800" w:type="dxa"/>
          </w:tcPr>
          <w:p w14:paraId="2AFF7E10">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乙方（盖章）：</w:t>
            </w:r>
          </w:p>
        </w:tc>
      </w:tr>
      <w:tr w14:paraId="1E823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2D1A1843">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住所：</w:t>
            </w:r>
          </w:p>
        </w:tc>
        <w:tc>
          <w:tcPr>
            <w:tcW w:w="4800" w:type="dxa"/>
          </w:tcPr>
          <w:p w14:paraId="5543D946">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住所：</w:t>
            </w:r>
          </w:p>
        </w:tc>
      </w:tr>
      <w:tr w14:paraId="39078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38BA1BD0">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单位负责人</w:t>
            </w:r>
            <w:r>
              <w:rPr>
                <w:rFonts w:hint="eastAsia" w:ascii="宋体" w:hAnsi="宋体" w:cs="宋体"/>
                <w:color w:val="auto"/>
                <w:highlight w:val="none"/>
                <w:lang w:eastAsia="zh-Hans"/>
              </w:rPr>
              <w:t>（签字或盖章）</w:t>
            </w:r>
            <w:r>
              <w:rPr>
                <w:rFonts w:hint="eastAsia" w:ascii="宋体" w:hAnsi="宋体" w:cs="宋体"/>
                <w:color w:val="auto"/>
                <w:highlight w:val="none"/>
              </w:rPr>
              <w:t>：</w:t>
            </w:r>
          </w:p>
        </w:tc>
        <w:tc>
          <w:tcPr>
            <w:tcW w:w="4800" w:type="dxa"/>
          </w:tcPr>
          <w:p w14:paraId="182A971A">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单位负责人</w:t>
            </w:r>
            <w:r>
              <w:rPr>
                <w:rFonts w:hint="eastAsia" w:ascii="宋体" w:hAnsi="宋体" w:cs="宋体"/>
                <w:color w:val="auto"/>
                <w:highlight w:val="none"/>
                <w:lang w:eastAsia="zh-Hans"/>
              </w:rPr>
              <w:t>（签字或盖章）</w:t>
            </w:r>
            <w:r>
              <w:rPr>
                <w:rFonts w:hint="eastAsia" w:ascii="宋体" w:hAnsi="宋体" w:cs="宋体"/>
                <w:color w:val="auto"/>
                <w:highlight w:val="none"/>
              </w:rPr>
              <w:t>：</w:t>
            </w:r>
          </w:p>
        </w:tc>
      </w:tr>
      <w:tr w14:paraId="764A1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021C3409">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委托代理人</w:t>
            </w:r>
            <w:r>
              <w:rPr>
                <w:rFonts w:hint="eastAsia" w:ascii="宋体" w:hAnsi="宋体" w:cs="宋体"/>
                <w:color w:val="auto"/>
                <w:highlight w:val="none"/>
                <w:lang w:eastAsia="zh-Hans"/>
              </w:rPr>
              <w:t>（签字或盖章）</w:t>
            </w:r>
            <w:r>
              <w:rPr>
                <w:rFonts w:hint="eastAsia" w:ascii="宋体" w:hAnsi="宋体" w:cs="宋体"/>
                <w:color w:val="auto"/>
                <w:highlight w:val="none"/>
              </w:rPr>
              <w:t>：</w:t>
            </w:r>
          </w:p>
        </w:tc>
        <w:tc>
          <w:tcPr>
            <w:tcW w:w="4800" w:type="dxa"/>
          </w:tcPr>
          <w:p w14:paraId="1207D0B0">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委托代理人</w:t>
            </w:r>
            <w:r>
              <w:rPr>
                <w:rFonts w:hint="eastAsia" w:ascii="宋体" w:hAnsi="宋体" w:cs="宋体"/>
                <w:color w:val="auto"/>
                <w:highlight w:val="none"/>
                <w:lang w:eastAsia="zh-Hans"/>
              </w:rPr>
              <w:t>（签字或盖章）</w:t>
            </w:r>
            <w:r>
              <w:rPr>
                <w:rFonts w:hint="eastAsia" w:ascii="宋体" w:hAnsi="宋体" w:cs="宋体"/>
                <w:color w:val="auto"/>
                <w:highlight w:val="none"/>
              </w:rPr>
              <w:t>：</w:t>
            </w:r>
          </w:p>
        </w:tc>
      </w:tr>
      <w:tr w14:paraId="7A9C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75C7158C">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联系方法：</w:t>
            </w:r>
          </w:p>
        </w:tc>
        <w:tc>
          <w:tcPr>
            <w:tcW w:w="4800" w:type="dxa"/>
          </w:tcPr>
          <w:p w14:paraId="557DF7C2">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联系方法：</w:t>
            </w:r>
          </w:p>
        </w:tc>
      </w:tr>
      <w:tr w14:paraId="74122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29D5C701">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开户银行：</w:t>
            </w:r>
          </w:p>
        </w:tc>
        <w:tc>
          <w:tcPr>
            <w:tcW w:w="4800" w:type="dxa"/>
          </w:tcPr>
          <w:p w14:paraId="4AC53DC4">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开户银行：</w:t>
            </w:r>
          </w:p>
        </w:tc>
      </w:tr>
      <w:tr w14:paraId="25C21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090" w:type="dxa"/>
          </w:tcPr>
          <w:p w14:paraId="42664FD5">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 xml:space="preserve">账号： </w:t>
            </w:r>
          </w:p>
        </w:tc>
        <w:tc>
          <w:tcPr>
            <w:tcW w:w="4800" w:type="dxa"/>
          </w:tcPr>
          <w:p w14:paraId="674E5F77">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账号：</w:t>
            </w:r>
          </w:p>
        </w:tc>
      </w:tr>
    </w:tbl>
    <w:p w14:paraId="0A230BD2">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 xml:space="preserve">                                </w:t>
      </w:r>
    </w:p>
    <w:p w14:paraId="49FED5A6">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签订地点：</w:t>
      </w:r>
    </w:p>
    <w:p w14:paraId="7790FD0E">
      <w:pPr>
        <w:pStyle w:val="13"/>
        <w:widowControl/>
        <w:spacing w:before="75" w:beforeAutospacing="0" w:after="75" w:afterAutospacing="0" w:line="360" w:lineRule="auto"/>
        <w:rPr>
          <w:rFonts w:ascii="宋体" w:hAnsi="宋体" w:cs="宋体"/>
          <w:color w:val="auto"/>
          <w:highlight w:val="none"/>
        </w:rPr>
      </w:pPr>
      <w:r>
        <w:rPr>
          <w:rFonts w:hint="eastAsia" w:ascii="宋体" w:hAnsi="宋体" w:cs="宋体"/>
          <w:color w:val="auto"/>
          <w:highlight w:val="none"/>
        </w:rPr>
        <w:t>签订日期：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14:paraId="46381A21">
      <w:pPr>
        <w:pStyle w:val="13"/>
        <w:widowControl/>
        <w:spacing w:before="60" w:beforeAutospacing="0" w:after="60" w:afterAutospacing="0" w:line="348" w:lineRule="atLeast"/>
        <w:jc w:val="center"/>
        <w:rPr>
          <w:rStyle w:val="19"/>
          <w:rFonts w:hint="eastAsia" w:asciiTheme="minorEastAsia" w:hAnsiTheme="minorEastAsia" w:eastAsiaTheme="minorEastAsia" w:cstheme="minorEastAsia"/>
          <w:color w:val="auto"/>
          <w:sz w:val="28"/>
          <w:szCs w:val="28"/>
          <w:highlight w:val="none"/>
        </w:rPr>
      </w:pPr>
    </w:p>
    <w:p w14:paraId="5DCB8E23">
      <w:pPr>
        <w:rPr>
          <w:rStyle w:val="19"/>
          <w:rFonts w:hint="eastAsia" w:asciiTheme="minorEastAsia" w:hAnsiTheme="minorEastAsia" w:eastAsiaTheme="minorEastAsia" w:cstheme="minorEastAsia"/>
          <w:color w:val="auto"/>
          <w:sz w:val="28"/>
          <w:szCs w:val="28"/>
          <w:highlight w:val="none"/>
        </w:rPr>
      </w:pPr>
      <w:r>
        <w:rPr>
          <w:rStyle w:val="19"/>
          <w:rFonts w:hint="eastAsia" w:asciiTheme="minorEastAsia" w:hAnsiTheme="minorEastAsia" w:eastAsiaTheme="minorEastAsia" w:cstheme="minorEastAsia"/>
          <w:color w:val="auto"/>
          <w:sz w:val="28"/>
          <w:szCs w:val="28"/>
          <w:highlight w:val="none"/>
        </w:rPr>
        <w:br w:type="page"/>
      </w:r>
    </w:p>
    <w:p w14:paraId="33538554">
      <w:pPr>
        <w:pStyle w:val="13"/>
        <w:widowControl/>
        <w:spacing w:before="60" w:beforeAutospacing="0" w:after="60" w:afterAutospacing="0" w:line="348" w:lineRule="atLeas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第五章  首次响应文件格式</w:t>
      </w:r>
    </w:p>
    <w:p w14:paraId="0C9C5D72">
      <w:pPr>
        <w:pStyle w:val="13"/>
        <w:widowControl/>
        <w:spacing w:before="0" w:beforeAutospacing="0" w:after="0" w:afterAutospacing="0" w:line="500" w:lineRule="exact"/>
        <w:ind w:firstLine="542" w:firstLineChars="20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78D61BDE">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编制说明</w:t>
      </w:r>
    </w:p>
    <w:p w14:paraId="7B29285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1、本附件所有格式为响应文件的组成部分，供</w:t>
      </w:r>
      <w:r>
        <w:rPr>
          <w:rFonts w:hint="eastAsia" w:asciiTheme="minorEastAsia" w:hAnsiTheme="minorEastAsia" w:eastAsiaTheme="minorEastAsia" w:cstheme="minorEastAsia"/>
          <w:color w:val="auto"/>
          <w:spacing w:val="0"/>
          <w:sz w:val="24"/>
          <w:szCs w:val="24"/>
          <w:highlight w:val="none"/>
        </w:rPr>
        <w:t>采购人或代理机构</w:t>
      </w:r>
      <w:r>
        <w:rPr>
          <w:rFonts w:hint="eastAsia" w:asciiTheme="minorEastAsia" w:hAnsiTheme="minorEastAsia" w:eastAsiaTheme="minorEastAsia" w:cstheme="minorEastAsia"/>
          <w:color w:val="auto"/>
          <w:highlight w:val="none"/>
        </w:rPr>
        <w:t>编制磋商文件时参考使用。由于新增政策、行业管理规定或者不同项目实际特点需要,则</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人或代理机构可以对有关表格进行必要的补充或修改，以满足实际项目的使用。</w:t>
      </w:r>
    </w:p>
    <w:p w14:paraId="544DEF09">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除磋商文件另有规定外，磋商文件要求原件的，供应商在纸质响应文件正本中应提供原件；磋商文件要求复印件的，供应商在纸质响应文件中可提供原件、复印件或扫描件；磋商文件对原件、复印件未作要求的，供应商可自行确定在纸质响应文件中提供原件、复印件或扫描件(若供应商提供注明“复印件无效”的材料或资料，供应商在纸质响应文件正本中应提供原件)。</w:t>
      </w:r>
    </w:p>
    <w:p w14:paraId="56EEB4C8">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5139F73">
      <w:pPr>
        <w:pStyle w:val="13"/>
        <w:widowControl/>
        <w:spacing w:before="60" w:beforeAutospacing="0" w:after="60" w:afterAutospacing="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 </w:t>
      </w:r>
    </w:p>
    <w:p w14:paraId="7C9681BE">
      <w:pPr>
        <w:pStyle w:val="13"/>
        <w:widowControl/>
        <w:spacing w:before="60" w:beforeAutospacing="0" w:after="60" w:afterAutospacing="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 </w:t>
      </w:r>
    </w:p>
    <w:p w14:paraId="57942A35">
      <w:pPr>
        <w:pStyle w:val="13"/>
        <w:widowControl/>
        <w:spacing w:before="60" w:beforeAutospacing="0" w:after="60" w:afterAutospacing="0"/>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 </w:t>
      </w:r>
    </w:p>
    <w:p w14:paraId="1E3FB9ED">
      <w:pPr>
        <w:pStyle w:val="13"/>
        <w:widowControl/>
        <w:spacing w:before="60" w:beforeAutospacing="0" w:after="60" w:afterAutospacing="0"/>
        <w:rPr>
          <w:rStyle w:val="19"/>
          <w:rFonts w:hint="eastAsia" w:asciiTheme="minorEastAsia" w:hAnsiTheme="minorEastAsia" w:eastAsiaTheme="minorEastAsia" w:cstheme="minorEastAsia"/>
          <w:color w:val="auto"/>
          <w:sz w:val="28"/>
          <w:szCs w:val="28"/>
          <w:highlight w:val="none"/>
          <w:lang w:eastAsia="zh-CN"/>
        </w:rPr>
      </w:pPr>
      <w:r>
        <w:rPr>
          <w:rStyle w:val="19"/>
          <w:rFonts w:hint="eastAsia" w:asciiTheme="minorEastAsia" w:hAnsiTheme="minorEastAsia" w:eastAsiaTheme="minorEastAsia" w:cstheme="minorEastAsia"/>
          <w:color w:val="auto"/>
          <w:sz w:val="28"/>
          <w:szCs w:val="28"/>
          <w:highlight w:val="none"/>
        </w:rPr>
        <w:t>      </w:t>
      </w:r>
    </w:p>
    <w:p w14:paraId="671FD639">
      <w:pPr>
        <w:pStyle w:val="13"/>
        <w:widowControl/>
        <w:spacing w:before="60" w:beforeAutospacing="0" w:after="60" w:afterAutospacing="0"/>
        <w:jc w:val="center"/>
        <w:rPr>
          <w:rFonts w:hint="eastAsia" w:asciiTheme="minorEastAsia" w:hAnsiTheme="minorEastAsia" w:eastAsiaTheme="minorEastAsia" w:cstheme="minorEastAsia"/>
          <w:color w:val="auto"/>
          <w:sz w:val="52"/>
          <w:szCs w:val="52"/>
          <w:highlight w:val="none"/>
        </w:rPr>
      </w:pPr>
      <w:r>
        <w:rPr>
          <w:rStyle w:val="19"/>
          <w:rFonts w:hint="eastAsia" w:asciiTheme="minorEastAsia" w:hAnsiTheme="minorEastAsia" w:eastAsiaTheme="minorEastAsia" w:cstheme="minorEastAsia"/>
          <w:color w:val="auto"/>
          <w:sz w:val="28"/>
          <w:szCs w:val="28"/>
          <w:highlight w:val="none"/>
        </w:rPr>
        <w:br w:type="page"/>
      </w:r>
      <w:r>
        <w:rPr>
          <w:rStyle w:val="19"/>
          <w:rFonts w:hint="eastAsia" w:asciiTheme="minorEastAsia" w:hAnsiTheme="minorEastAsia" w:eastAsiaTheme="minorEastAsia" w:cstheme="minorEastAsia"/>
          <w:color w:val="auto"/>
          <w:sz w:val="52"/>
          <w:szCs w:val="52"/>
          <w:highlight w:val="none"/>
        </w:rPr>
        <w:t>竞争性磋商</w:t>
      </w:r>
    </w:p>
    <w:p w14:paraId="07358D01">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52"/>
          <w:szCs w:val="52"/>
          <w:highlight w:val="none"/>
          <w:lang w:eastAsia="zh-CN"/>
        </w:rPr>
      </w:pPr>
      <w:r>
        <w:rPr>
          <w:rStyle w:val="19"/>
          <w:rFonts w:hint="eastAsia" w:asciiTheme="minorEastAsia" w:hAnsiTheme="minorEastAsia" w:eastAsiaTheme="minorEastAsia" w:cstheme="minorEastAsia"/>
          <w:color w:val="auto"/>
          <w:sz w:val="52"/>
          <w:szCs w:val="52"/>
          <w:highlight w:val="none"/>
        </w:rPr>
        <w:t>响应文件</w:t>
      </w:r>
    </w:p>
    <w:p w14:paraId="561A06FE">
      <w:pPr>
        <w:pStyle w:val="13"/>
        <w:widowControl/>
        <w:spacing w:before="60" w:beforeAutospacing="0" w:after="60" w:afterAutospacing="0"/>
        <w:jc w:val="center"/>
        <w:rPr>
          <w:rFonts w:hint="eastAsia" w:asciiTheme="minorEastAsia" w:hAnsiTheme="minorEastAsia" w:eastAsiaTheme="minorEastAsia" w:cstheme="minorEastAsia"/>
          <w:color w:val="auto"/>
          <w:sz w:val="52"/>
          <w:szCs w:val="52"/>
          <w:highlight w:val="none"/>
        </w:rPr>
      </w:pPr>
      <w:r>
        <w:rPr>
          <w:rStyle w:val="19"/>
          <w:rFonts w:hint="eastAsia" w:asciiTheme="minorEastAsia" w:hAnsiTheme="minorEastAsia" w:eastAsiaTheme="minorEastAsia" w:cstheme="minorEastAsia"/>
          <w:color w:val="auto"/>
          <w:sz w:val="52"/>
          <w:szCs w:val="52"/>
          <w:highlight w:val="none"/>
        </w:rPr>
        <w:t>(首次)</w:t>
      </w:r>
    </w:p>
    <w:p w14:paraId="619FE543">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CD7B8CA">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08EE8D2">
      <w:pPr>
        <w:pStyle w:val="13"/>
        <w:widowControl/>
        <w:spacing w:before="60" w:beforeAutospacing="0" w:after="60" w:afterAutospacing="0"/>
        <w:ind w:firstLine="1008"/>
        <w:rPr>
          <w:rStyle w:val="19"/>
          <w:rFonts w:hint="eastAsia" w:asciiTheme="minorEastAsia" w:hAnsiTheme="minorEastAsia" w:eastAsiaTheme="minorEastAsia" w:cstheme="minorEastAsia"/>
          <w:color w:val="auto"/>
          <w:sz w:val="32"/>
          <w:szCs w:val="32"/>
          <w:highlight w:val="none"/>
        </w:rPr>
      </w:pPr>
    </w:p>
    <w:p w14:paraId="0CB92EAC">
      <w:pPr>
        <w:pStyle w:val="13"/>
        <w:widowControl/>
        <w:spacing w:before="60" w:beforeAutospacing="0" w:after="60" w:afterAutospacing="0"/>
        <w:ind w:firstLine="1008"/>
        <w:rPr>
          <w:rStyle w:val="19"/>
          <w:rFonts w:hint="eastAsia" w:asciiTheme="minorEastAsia" w:hAnsiTheme="minorEastAsia" w:eastAsiaTheme="minorEastAsia" w:cstheme="minorEastAsia"/>
          <w:color w:val="auto"/>
          <w:sz w:val="32"/>
          <w:szCs w:val="32"/>
          <w:highlight w:val="none"/>
        </w:rPr>
      </w:pPr>
    </w:p>
    <w:p w14:paraId="6C5B60DD">
      <w:pPr>
        <w:pStyle w:val="13"/>
        <w:widowControl/>
        <w:spacing w:before="60" w:beforeAutospacing="0" w:after="60" w:afterAutospacing="0"/>
        <w:ind w:firstLine="1008"/>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项目名称：</w:t>
      </w:r>
      <w:r>
        <w:rPr>
          <w:rStyle w:val="19"/>
          <w:rFonts w:hint="eastAsia" w:asciiTheme="minorEastAsia" w:hAnsiTheme="minorEastAsia" w:eastAsiaTheme="minorEastAsia" w:cstheme="minorEastAsia"/>
          <w:color w:val="auto"/>
          <w:sz w:val="32"/>
          <w:szCs w:val="32"/>
          <w:highlight w:val="none"/>
          <w:u w:val="single"/>
        </w:rPr>
        <w:t>               </w:t>
      </w:r>
    </w:p>
    <w:p w14:paraId="0DB5F181">
      <w:pPr>
        <w:pStyle w:val="13"/>
        <w:widowControl/>
        <w:spacing w:before="60" w:beforeAutospacing="0" w:after="60" w:afterAutospacing="0"/>
        <w:ind w:firstLine="1008"/>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项目编号：</w:t>
      </w:r>
      <w:r>
        <w:rPr>
          <w:rStyle w:val="19"/>
          <w:rFonts w:hint="eastAsia" w:asciiTheme="minorEastAsia" w:hAnsiTheme="minorEastAsia" w:eastAsiaTheme="minorEastAsia" w:cstheme="minorEastAsia"/>
          <w:color w:val="auto"/>
          <w:sz w:val="32"/>
          <w:szCs w:val="32"/>
          <w:highlight w:val="none"/>
          <w:u w:val="single"/>
        </w:rPr>
        <w:t>           </w:t>
      </w:r>
    </w:p>
    <w:p w14:paraId="20531288">
      <w:pPr>
        <w:pStyle w:val="13"/>
        <w:widowControl/>
        <w:spacing w:before="60" w:beforeAutospacing="0" w:after="60" w:afterAutospacing="0"/>
        <w:ind w:firstLine="1008"/>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合同包: </w:t>
      </w:r>
      <w:r>
        <w:rPr>
          <w:rStyle w:val="19"/>
          <w:rFonts w:hint="eastAsia" w:asciiTheme="minorEastAsia" w:hAnsiTheme="minorEastAsia" w:eastAsiaTheme="minorEastAsia" w:cstheme="minorEastAsia"/>
          <w:color w:val="auto"/>
          <w:sz w:val="32"/>
          <w:szCs w:val="32"/>
          <w:highlight w:val="none"/>
          <w:u w:val="single"/>
        </w:rPr>
        <w:t>           </w:t>
      </w:r>
    </w:p>
    <w:p w14:paraId="7C97B587">
      <w:pPr>
        <w:pStyle w:val="13"/>
        <w:widowControl/>
        <w:spacing w:before="60" w:beforeAutospacing="0" w:after="60" w:afterAutospacing="0"/>
        <w:jc w:val="center"/>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5C4040F0">
      <w:pPr>
        <w:pStyle w:val="13"/>
        <w:widowControl/>
        <w:spacing w:before="60" w:beforeAutospacing="0" w:after="60" w:afterAutospacing="0"/>
        <w:jc w:val="center"/>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7131757E">
      <w:pPr>
        <w:pStyle w:val="13"/>
        <w:widowControl/>
        <w:spacing w:before="60" w:beforeAutospacing="0" w:after="60" w:afterAutospacing="0"/>
        <w:jc w:val="center"/>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44ECDA41">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17395378">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w:t>
      </w:r>
    </w:p>
    <w:p w14:paraId="56768C73">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供应商名称 ：</w:t>
      </w:r>
      <w:r>
        <w:rPr>
          <w:rStyle w:val="19"/>
          <w:rFonts w:hint="eastAsia" w:asciiTheme="minorEastAsia" w:hAnsiTheme="minorEastAsia" w:eastAsiaTheme="minorEastAsia" w:cstheme="minorEastAsia"/>
          <w:color w:val="auto"/>
          <w:sz w:val="32"/>
          <w:szCs w:val="32"/>
          <w:highlight w:val="none"/>
          <w:u w:val="single"/>
        </w:rPr>
        <w:t>               </w:t>
      </w:r>
    </w:p>
    <w:p w14:paraId="5B52A8CF">
      <w:pPr>
        <w:pStyle w:val="13"/>
        <w:widowControl/>
        <w:spacing w:before="60" w:beforeAutospacing="0" w:after="60" w:afterAutospacing="0"/>
        <w:rPr>
          <w:rFonts w:hint="eastAsia" w:asciiTheme="minorEastAsia" w:hAnsiTheme="minorEastAsia" w:eastAsiaTheme="minorEastAsia" w:cstheme="minorEastAsia"/>
          <w:color w:val="auto"/>
          <w:sz w:val="32"/>
          <w:szCs w:val="32"/>
          <w:highlight w:val="none"/>
        </w:rPr>
      </w:pPr>
      <w:r>
        <w:rPr>
          <w:rStyle w:val="19"/>
          <w:rFonts w:hint="eastAsia" w:asciiTheme="minorEastAsia" w:hAnsiTheme="minorEastAsia" w:eastAsiaTheme="minorEastAsia" w:cstheme="minorEastAsia"/>
          <w:color w:val="auto"/>
          <w:sz w:val="32"/>
          <w:szCs w:val="32"/>
          <w:highlight w:val="none"/>
        </w:rPr>
        <w:t>    日   期 ：</w:t>
      </w:r>
      <w:r>
        <w:rPr>
          <w:rStyle w:val="19"/>
          <w:rFonts w:hint="eastAsia" w:asciiTheme="minorEastAsia" w:hAnsiTheme="minorEastAsia" w:eastAsiaTheme="minorEastAsia" w:cstheme="minorEastAsia"/>
          <w:color w:val="auto"/>
          <w:sz w:val="32"/>
          <w:szCs w:val="32"/>
          <w:highlight w:val="none"/>
          <w:u w:val="single"/>
        </w:rPr>
        <w:t>               </w:t>
      </w:r>
    </w:p>
    <w:p w14:paraId="2DF60359">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32"/>
          <w:szCs w:val="32"/>
          <w:highlight w:val="none"/>
          <w:u w:val="single"/>
          <w:lang w:eastAsia="zh-CN"/>
        </w:rPr>
      </w:pPr>
    </w:p>
    <w:p w14:paraId="45CCA267">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32"/>
          <w:szCs w:val="32"/>
          <w:highlight w:val="none"/>
          <w:u w:val="single"/>
          <w:lang w:eastAsia="zh-CN"/>
        </w:rPr>
      </w:pPr>
    </w:p>
    <w:p w14:paraId="2CCCB8A8">
      <w:pPr>
        <w:pStyle w:val="13"/>
        <w:widowControl/>
        <w:spacing w:before="60" w:beforeAutospacing="0" w:after="60" w:afterAutospacing="0"/>
        <w:jc w:val="center"/>
        <w:rPr>
          <w:rStyle w:val="19"/>
          <w:rFonts w:hint="eastAsia" w:asciiTheme="minorEastAsia" w:hAnsiTheme="minorEastAsia" w:eastAsiaTheme="minorEastAsia" w:cstheme="minorEastAsia"/>
          <w:color w:val="auto"/>
          <w:sz w:val="32"/>
          <w:szCs w:val="32"/>
          <w:highlight w:val="none"/>
          <w:u w:val="single"/>
          <w:lang w:eastAsia="zh-CN"/>
        </w:rPr>
      </w:pPr>
    </w:p>
    <w:p w14:paraId="055467C4">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19"/>
          <w:szCs w:val="19"/>
          <w:highlight w:val="none"/>
          <w:u w:val="single"/>
        </w:rPr>
        <w:br w:type="page"/>
      </w:r>
      <w:r>
        <w:rPr>
          <w:rStyle w:val="19"/>
          <w:rFonts w:hint="eastAsia" w:asciiTheme="minorEastAsia" w:hAnsiTheme="minorEastAsia" w:eastAsiaTheme="minorEastAsia" w:cstheme="minorEastAsia"/>
          <w:color w:val="auto"/>
          <w:sz w:val="28"/>
          <w:szCs w:val="28"/>
          <w:highlight w:val="none"/>
        </w:rPr>
        <w:t>目  录</w:t>
      </w:r>
    </w:p>
    <w:p w14:paraId="000767E6">
      <w:pPr>
        <w:pStyle w:val="13"/>
        <w:widowControl/>
        <w:spacing w:before="60" w:beforeAutospacing="0" w:after="60" w:afterAutospacing="0" w:line="372"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5F4B9DE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附件1：响应函</w:t>
      </w:r>
    </w:p>
    <w:p w14:paraId="567F7DD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附件2：报价一览表</w:t>
      </w:r>
    </w:p>
    <w:p w14:paraId="2821B53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附件3：资格证明文件</w:t>
      </w:r>
    </w:p>
    <w:p w14:paraId="11064A1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附件4：技术和商务偏离表</w:t>
      </w:r>
    </w:p>
    <w:p w14:paraId="2612A09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：相关技术、商务、服务响应承诺及资料</w:t>
      </w:r>
    </w:p>
    <w:p w14:paraId="10FF62AC">
      <w:pPr>
        <w:pStyle w:val="13"/>
        <w:keepNext w:val="0"/>
        <w:keepLines w:val="0"/>
        <w:widowControl/>
        <w:suppressLineNumbers w:val="0"/>
        <w:spacing w:before="75" w:beforeAutospacing="0" w:after="75" w:afterAutospacing="0" w:line="465" w:lineRule="atLeast"/>
        <w:ind w:left="0" w:right="0" w:firstLine="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pacing w:val="0"/>
          <w:sz w:val="24"/>
          <w:szCs w:val="24"/>
          <w:highlight w:val="none"/>
        </w:rPr>
        <w:t>供应商提交的其他资料</w:t>
      </w:r>
    </w:p>
    <w:p w14:paraId="1793588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0"/>
          <w:sz w:val="24"/>
          <w:szCs w:val="24"/>
          <w:highlight w:val="none"/>
        </w:rPr>
        <w:t>附件7</w:t>
      </w:r>
      <w:r>
        <w:rPr>
          <w:rFonts w:hint="eastAsia" w:asciiTheme="minorEastAsia" w:hAnsiTheme="minorEastAsia" w:eastAsiaTheme="minorEastAsia" w:cstheme="minorEastAsia"/>
          <w:color w:val="auto"/>
          <w:highlight w:val="none"/>
        </w:rPr>
        <w:t>：要求作为响应文件组成部分的其他内容(若有)</w:t>
      </w:r>
    </w:p>
    <w:p w14:paraId="5D20964B">
      <w:pPr>
        <w:pStyle w:val="13"/>
        <w:widowControl/>
        <w:spacing w:before="60" w:beforeAutospacing="0" w:after="60" w:afterAutospacing="0" w:line="372"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70CEC653">
      <w:pPr>
        <w:pStyle w:val="13"/>
        <w:widowControl/>
        <w:spacing w:before="60" w:beforeAutospacing="0" w:after="192" w:afterAutospacing="0" w:line="396"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3B7B4370">
      <w:pPr>
        <w:pStyle w:val="13"/>
        <w:widowControl/>
        <w:spacing w:before="60" w:beforeAutospacing="0" w:after="60" w:afterAutospacing="0" w:line="396" w:lineRule="atLeast"/>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19"/>
          <w:szCs w:val="19"/>
          <w:highlight w:val="none"/>
        </w:rPr>
        <w:br w:type="page"/>
      </w:r>
      <w:r>
        <w:rPr>
          <w:rFonts w:hint="eastAsia" w:asciiTheme="minorEastAsia" w:hAnsiTheme="minorEastAsia" w:eastAsiaTheme="minorEastAsia" w:cstheme="minorEastAsia"/>
          <w:color w:val="auto"/>
          <w:highlight w:val="none"/>
        </w:rPr>
        <w:t>附件1</w:t>
      </w:r>
      <w:r>
        <w:rPr>
          <w:rFonts w:hint="eastAsia" w:asciiTheme="minorEastAsia" w:hAnsiTheme="minorEastAsia" w:eastAsiaTheme="minorEastAsia" w:cstheme="minorEastAsia"/>
          <w:color w:val="auto"/>
          <w:sz w:val="16"/>
          <w:szCs w:val="16"/>
          <w:highlight w:val="none"/>
        </w:rPr>
        <w:t> </w:t>
      </w:r>
      <w:r>
        <w:rPr>
          <w:rFonts w:hint="eastAsia" w:asciiTheme="minorEastAsia" w:hAnsiTheme="minorEastAsia" w:eastAsiaTheme="minorEastAsia" w:cstheme="minorEastAsia"/>
          <w:color w:val="auto"/>
          <w:sz w:val="22"/>
          <w:szCs w:val="22"/>
          <w:highlight w:val="none"/>
        </w:rPr>
        <w:t>              </w:t>
      </w:r>
    </w:p>
    <w:p w14:paraId="1C9E4CF5">
      <w:pPr>
        <w:pStyle w:val="13"/>
        <w:widowControl/>
        <w:spacing w:before="60" w:beforeAutospacing="0" w:after="60" w:afterAutospacing="0" w:line="396" w:lineRule="atLeas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磋商响应声明</w:t>
      </w:r>
    </w:p>
    <w:p w14:paraId="1709F3EB">
      <w:pPr>
        <w:pStyle w:val="13"/>
        <w:widowControl/>
        <w:spacing w:before="60" w:beforeAutospacing="0" w:after="6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4948444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w:t>
      </w:r>
    </w:p>
    <w:p w14:paraId="3B80E3E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1.根据贵方为</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项目(项目编号: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公告(或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邀请书)，我方签字代表</w:t>
      </w:r>
      <w:r>
        <w:rPr>
          <w:rFonts w:hint="eastAsia" w:asciiTheme="minorEastAsia" w:hAnsiTheme="minorEastAsia" w:eastAsiaTheme="minorEastAsia" w:cstheme="minorEastAsia"/>
          <w:color w:val="auto"/>
          <w:highlight w:val="none"/>
          <w:u w:val="single"/>
        </w:rPr>
        <w:t>          (全名、职务)   </w:t>
      </w:r>
      <w:r>
        <w:rPr>
          <w:rFonts w:hint="eastAsia" w:asciiTheme="minorEastAsia" w:hAnsiTheme="minorEastAsia" w:eastAsiaTheme="minorEastAsia" w:cstheme="minorEastAsia"/>
          <w:color w:val="auto"/>
          <w:highlight w:val="none"/>
        </w:rPr>
        <w:t>经正式授权并代表的供应商</w:t>
      </w:r>
      <w:r>
        <w:rPr>
          <w:rFonts w:hint="eastAsia" w:asciiTheme="minorEastAsia" w:hAnsiTheme="minorEastAsia" w:eastAsiaTheme="minorEastAsia" w:cstheme="minorEastAsia"/>
          <w:color w:val="auto"/>
          <w:highlight w:val="none"/>
          <w:u w:val="single"/>
        </w:rPr>
        <w:t>          (供应商名称、地址)    </w:t>
      </w:r>
      <w:r>
        <w:rPr>
          <w:rFonts w:hint="eastAsia" w:asciiTheme="minorEastAsia" w:hAnsiTheme="minorEastAsia" w:eastAsiaTheme="minorEastAsia" w:cstheme="minorEastAsia"/>
          <w:color w:val="auto"/>
          <w:highlight w:val="none"/>
        </w:rPr>
        <w:t>提交包含下述内容的首次响应文件纸质文本正本</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套，副本</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套及电子文档</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套。</w:t>
      </w:r>
    </w:p>
    <w:p w14:paraId="0C530F6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(1)响应函</w:t>
      </w:r>
    </w:p>
    <w:p w14:paraId="6F37AC1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(2)报价一览表</w:t>
      </w:r>
    </w:p>
    <w:p w14:paraId="547CA74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(3)资格证明文件</w:t>
      </w:r>
    </w:p>
    <w:p w14:paraId="6C4BE41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(4)技术和商务偏离表</w:t>
      </w:r>
    </w:p>
    <w:p w14:paraId="228E4AC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)相关技术、商务、服务响应承诺及资料</w:t>
      </w:r>
    </w:p>
    <w:p w14:paraId="007E5256">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)供应商提交的其他资料</w:t>
      </w:r>
    </w:p>
    <w:p w14:paraId="48A796AC">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)按照磋商文件规定，要求作为响应文件组成部分的其他内容(若有)</w:t>
      </w:r>
    </w:p>
    <w:p w14:paraId="75AB286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2.据此函，我方宣布响应承诺如下：</w:t>
      </w:r>
    </w:p>
    <w:p w14:paraId="6E94084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人可依法追究我方的法律责任。</w:t>
      </w:r>
    </w:p>
    <w:p w14:paraId="34FC9C22">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人签订合同。</w:t>
      </w:r>
    </w:p>
    <w:p w14:paraId="37BA0BFF">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2.3我方承诺：递交的所有响应文件(包括首次响应文件、补充澄清、最后报价等响应文件)在竞争性磋商须知前附表第</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1D5C1AC7">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2.4我方已经按照磋商文件要求提交磋商保证金。我方如果发生任何竞争性磋商文件中所述不予退还磋商保证金的情况，则我方的磋商保证金将被贵方不予退还，我方对此无异议。</w:t>
      </w:r>
    </w:p>
    <w:p w14:paraId="595F2A3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2.5我方愿意向贵方提供任何与本项目磋商</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有关的数据或资料。若贵方需要，我方愿意提供我方作出的一切承诺的证明材料。</w:t>
      </w:r>
    </w:p>
    <w:p w14:paraId="138A43FA">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2.6我方联系方式、电子</w:t>
      </w:r>
      <w:r>
        <w:rPr>
          <w:rFonts w:hint="eastAsia" w:asciiTheme="minorEastAsia" w:hAnsiTheme="minorEastAsia" w:eastAsiaTheme="minorEastAsia" w:cstheme="minorEastAsia"/>
          <w:color w:val="auto"/>
          <w:highlight w:val="none"/>
          <w:lang w:val="en-US" w:eastAsia="zh-CN"/>
        </w:rPr>
        <w:t>邮</w:t>
      </w:r>
      <w:r>
        <w:rPr>
          <w:rFonts w:hint="eastAsia" w:asciiTheme="minorEastAsia" w:hAnsiTheme="minorEastAsia" w:eastAsiaTheme="minorEastAsia" w:cstheme="minorEastAsia"/>
          <w:color w:val="auto"/>
          <w:highlight w:val="none"/>
        </w:rPr>
        <w:t>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08CC7784">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E06C87E">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6E686B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通信地址:</w:t>
      </w:r>
      <w:r>
        <w:rPr>
          <w:rFonts w:hint="eastAsia" w:asciiTheme="minorEastAsia" w:hAnsiTheme="minorEastAsia" w:eastAsiaTheme="minorEastAsia" w:cstheme="minorEastAsia"/>
          <w:color w:val="auto"/>
          <w:highlight w:val="none"/>
          <w:u w:val="single"/>
        </w:rPr>
        <w:t>                     </w:t>
      </w:r>
    </w:p>
    <w:p w14:paraId="7DF96D43">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邮编：</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  </w:t>
      </w:r>
    </w:p>
    <w:p w14:paraId="0D88346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w:t>
      </w:r>
    </w:p>
    <w:p w14:paraId="0C24AC3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w:t>
      </w:r>
    </w:p>
    <w:p w14:paraId="1805A7E1">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供应商代表电子</w:t>
      </w:r>
      <w:r>
        <w:rPr>
          <w:rFonts w:hint="eastAsia" w:asciiTheme="minorEastAsia" w:hAnsiTheme="minorEastAsia" w:eastAsiaTheme="minorEastAsia" w:cstheme="minorEastAsia"/>
          <w:color w:val="auto"/>
          <w:highlight w:val="none"/>
          <w:lang w:val="en-US" w:eastAsia="zh-CN"/>
        </w:rPr>
        <w:t>邮</w:t>
      </w:r>
      <w:r>
        <w:rPr>
          <w:rFonts w:hint="eastAsia" w:asciiTheme="minorEastAsia" w:hAnsiTheme="minorEastAsia" w:eastAsiaTheme="minorEastAsia" w:cstheme="minorEastAsia"/>
          <w:color w:val="auto"/>
          <w:highlight w:val="none"/>
        </w:rPr>
        <w:t>箱：</w:t>
      </w:r>
      <w:r>
        <w:rPr>
          <w:rFonts w:hint="eastAsia" w:asciiTheme="minorEastAsia" w:hAnsiTheme="minorEastAsia" w:eastAsiaTheme="minorEastAsia" w:cstheme="minorEastAsia"/>
          <w:color w:val="auto"/>
          <w:highlight w:val="none"/>
          <w:u w:val="single"/>
        </w:rPr>
        <w:t>        </w:t>
      </w:r>
    </w:p>
    <w:p w14:paraId="60045A7D">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u w:val="single"/>
        </w:rPr>
        <w:t>         (全称并加盖公章)</w:t>
      </w:r>
    </w:p>
    <w:p w14:paraId="0CF3A5C0">
      <w:pPr>
        <w:pStyle w:val="13"/>
        <w:widowControl/>
        <w:spacing w:before="0" w:beforeAutospacing="0" w:after="0" w:afterAutospacing="0" w:line="500" w:lineRule="exact"/>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25C5B1DF">
      <w:pPr>
        <w:pStyle w:val="13"/>
        <w:widowControl/>
        <w:spacing w:before="60" w:beforeAutospacing="0" w:after="60" w:afterAutospacing="0" w:line="348"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4E50CDCC">
      <w:pPr>
        <w:pStyle w:val="13"/>
        <w:widowControl/>
        <w:spacing w:before="60" w:beforeAutospacing="0" w:after="60" w:afterAutospacing="0" w:line="348"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19"/>
          <w:szCs w:val="19"/>
          <w:highlight w:val="none"/>
        </w:rPr>
        <w:t> </w:t>
      </w:r>
    </w:p>
    <w:p w14:paraId="62D37AFC">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19"/>
          <w:szCs w:val="19"/>
          <w:highlight w:val="none"/>
        </w:rPr>
        <w:t> </w:t>
      </w:r>
    </w:p>
    <w:p w14:paraId="3EE3B5D1">
      <w:pPr>
        <w:pStyle w:val="13"/>
        <w:widowControl/>
        <w:spacing w:before="60" w:beforeAutospacing="0" w:after="60" w:afterAutospacing="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259EF537">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sectPr>
          <w:footerReference r:id="rId3" w:type="default"/>
          <w:pgSz w:w="11906" w:h="16838"/>
          <w:pgMar w:top="1440" w:right="1310" w:bottom="1440" w:left="1310" w:header="851" w:footer="992" w:gutter="0"/>
          <w:pgNumType w:fmt="decimal" w:start="1"/>
          <w:cols w:space="720" w:num="1"/>
          <w:docGrid w:type="lines" w:linePitch="312" w:charSpace="0"/>
        </w:sectPr>
      </w:pPr>
    </w:p>
    <w:p w14:paraId="4CF5137E">
      <w:pPr>
        <w:pStyle w:val="13"/>
        <w:widowControl/>
        <w:spacing w:before="60" w:beforeAutospacing="0" w:after="60" w:afterAutospacing="0"/>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highlight w:val="none"/>
        </w:rPr>
        <w:t>附件2</w:t>
      </w:r>
      <w:r>
        <w:rPr>
          <w:rFonts w:hint="eastAsia" w:asciiTheme="minorEastAsia" w:hAnsiTheme="minorEastAsia" w:eastAsiaTheme="minorEastAsia" w:cstheme="minorEastAsia"/>
          <w:color w:val="auto"/>
          <w:sz w:val="22"/>
          <w:szCs w:val="22"/>
          <w:highlight w:val="none"/>
        </w:rPr>
        <w:t>             </w:t>
      </w:r>
    </w:p>
    <w:p w14:paraId="2B531E3D">
      <w:pPr>
        <w:pStyle w:val="13"/>
        <w:widowControl/>
        <w:spacing w:before="60" w:beforeAutospacing="0" w:after="60" w:afterAutospacing="0"/>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sz w:val="28"/>
          <w:szCs w:val="28"/>
          <w:highlight w:val="none"/>
        </w:rPr>
        <w:t>报价一览表</w:t>
      </w:r>
    </w:p>
    <w:p w14:paraId="5A47B696">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76025414">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(全称加盖单位公章)</w:t>
      </w:r>
      <w:r>
        <w:rPr>
          <w:rFonts w:hint="eastAsia" w:asciiTheme="minorEastAsia" w:hAnsiTheme="minorEastAsia" w:eastAsiaTheme="minorEastAsia" w:cstheme="minorEastAsia"/>
          <w:color w:val="auto"/>
          <w:highlight w:val="none"/>
        </w:rPr>
        <w:t>项目编号∶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 货币单位：元人民币</w:t>
      </w:r>
    </w:p>
    <w:tbl>
      <w:tblPr>
        <w:tblStyle w:val="16"/>
        <w:tblW w:w="9971" w:type="dxa"/>
        <w:tblCellSpacing w:w="15"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02"/>
        <w:gridCol w:w="3415"/>
        <w:gridCol w:w="2319"/>
        <w:gridCol w:w="1682"/>
        <w:gridCol w:w="1353"/>
      </w:tblGrid>
      <w:tr w14:paraId="6D7A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2" w:hRule="atLeast"/>
          <w:tblCellSpacing w:w="15" w:type="dxa"/>
        </w:trPr>
        <w:tc>
          <w:tcPr>
            <w:tcW w:w="1157" w:type="dxa"/>
            <w:noWrap w:val="0"/>
            <w:tcMar>
              <w:top w:w="0" w:type="dxa"/>
              <w:left w:w="84" w:type="dxa"/>
              <w:bottom w:w="0" w:type="dxa"/>
              <w:right w:w="84" w:type="dxa"/>
            </w:tcMar>
            <w:vAlign w:val="center"/>
          </w:tcPr>
          <w:p w14:paraId="56509F8C">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合同包</w:t>
            </w:r>
          </w:p>
        </w:tc>
        <w:tc>
          <w:tcPr>
            <w:tcW w:w="3385" w:type="dxa"/>
            <w:noWrap w:val="0"/>
            <w:tcMar>
              <w:top w:w="0" w:type="dxa"/>
              <w:left w:w="84" w:type="dxa"/>
              <w:bottom w:w="0" w:type="dxa"/>
              <w:right w:w="84" w:type="dxa"/>
            </w:tcMar>
            <w:vAlign w:val="center"/>
          </w:tcPr>
          <w:p w14:paraId="38567359">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首次报价</w:t>
            </w:r>
          </w:p>
        </w:tc>
        <w:tc>
          <w:tcPr>
            <w:tcW w:w="2289" w:type="dxa"/>
            <w:noWrap w:val="0"/>
            <w:tcMar>
              <w:top w:w="0" w:type="dxa"/>
              <w:left w:w="84" w:type="dxa"/>
              <w:bottom w:w="0" w:type="dxa"/>
              <w:right w:w="84" w:type="dxa"/>
            </w:tcMar>
            <w:vAlign w:val="center"/>
          </w:tcPr>
          <w:p w14:paraId="2C1EBC98">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服务时间</w:t>
            </w:r>
          </w:p>
        </w:tc>
        <w:tc>
          <w:tcPr>
            <w:tcW w:w="1652" w:type="dxa"/>
            <w:noWrap w:val="0"/>
            <w:tcMar>
              <w:top w:w="0" w:type="dxa"/>
              <w:left w:w="84" w:type="dxa"/>
              <w:bottom w:w="0" w:type="dxa"/>
              <w:right w:w="84" w:type="dxa"/>
            </w:tcMar>
            <w:vAlign w:val="center"/>
          </w:tcPr>
          <w:p w14:paraId="3A69A02D">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磋商保证金</w:t>
            </w:r>
          </w:p>
        </w:tc>
        <w:tc>
          <w:tcPr>
            <w:tcW w:w="1308" w:type="dxa"/>
            <w:noWrap w:val="0"/>
            <w:tcMar>
              <w:top w:w="0" w:type="dxa"/>
              <w:left w:w="84" w:type="dxa"/>
              <w:bottom w:w="0" w:type="dxa"/>
              <w:right w:w="84" w:type="dxa"/>
            </w:tcMar>
            <w:vAlign w:val="center"/>
          </w:tcPr>
          <w:p w14:paraId="5D8AE2CA">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6327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2" w:hRule="atLeast"/>
          <w:tblCellSpacing w:w="15" w:type="dxa"/>
        </w:trPr>
        <w:tc>
          <w:tcPr>
            <w:tcW w:w="1157" w:type="dxa"/>
            <w:noWrap w:val="0"/>
            <w:tcMar>
              <w:top w:w="0" w:type="dxa"/>
              <w:left w:w="84" w:type="dxa"/>
              <w:bottom w:w="0" w:type="dxa"/>
              <w:right w:w="84" w:type="dxa"/>
            </w:tcMar>
            <w:vAlign w:val="center"/>
          </w:tcPr>
          <w:p w14:paraId="297FA4A8">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val="en-US" w:eastAsia="zh-CN"/>
              </w:rPr>
              <w:t>1</w:t>
            </w:r>
          </w:p>
        </w:tc>
        <w:tc>
          <w:tcPr>
            <w:tcW w:w="3385" w:type="dxa"/>
            <w:noWrap w:val="0"/>
            <w:tcMar>
              <w:top w:w="0" w:type="dxa"/>
              <w:left w:w="84" w:type="dxa"/>
              <w:bottom w:w="0" w:type="dxa"/>
              <w:right w:w="84" w:type="dxa"/>
            </w:tcMar>
            <w:vAlign w:val="center"/>
          </w:tcPr>
          <w:p w14:paraId="32215DCC">
            <w:pPr>
              <w:widowControl/>
              <w:jc w:val="center"/>
              <w:rPr>
                <w:rFonts w:hint="eastAsia" w:asciiTheme="minorEastAsia" w:hAnsiTheme="minorEastAsia" w:eastAsiaTheme="minorEastAsia" w:cstheme="minorEastAsia"/>
                <w:color w:val="auto"/>
                <w:sz w:val="24"/>
                <w:highlight w:val="none"/>
                <w:lang w:val="en-US" w:eastAsia="zh-CN"/>
              </w:rPr>
            </w:pPr>
          </w:p>
        </w:tc>
        <w:tc>
          <w:tcPr>
            <w:tcW w:w="2289" w:type="dxa"/>
            <w:noWrap w:val="0"/>
            <w:tcMar>
              <w:top w:w="0" w:type="dxa"/>
              <w:left w:w="84" w:type="dxa"/>
              <w:bottom w:w="0" w:type="dxa"/>
              <w:right w:w="84" w:type="dxa"/>
            </w:tcMar>
            <w:vAlign w:val="center"/>
          </w:tcPr>
          <w:p w14:paraId="2F5CFAA1">
            <w:pPr>
              <w:widowControl/>
              <w:jc w:val="center"/>
              <w:rPr>
                <w:rFonts w:hint="eastAsia" w:asciiTheme="minorEastAsia" w:hAnsiTheme="minorEastAsia" w:eastAsiaTheme="minorEastAsia" w:cstheme="minorEastAsia"/>
                <w:color w:val="auto"/>
                <w:sz w:val="24"/>
                <w:highlight w:val="none"/>
              </w:rPr>
            </w:pPr>
          </w:p>
        </w:tc>
        <w:tc>
          <w:tcPr>
            <w:tcW w:w="1652" w:type="dxa"/>
            <w:noWrap w:val="0"/>
            <w:tcMar>
              <w:top w:w="0" w:type="dxa"/>
              <w:left w:w="84" w:type="dxa"/>
              <w:bottom w:w="0" w:type="dxa"/>
              <w:right w:w="84" w:type="dxa"/>
            </w:tcMar>
            <w:vAlign w:val="center"/>
          </w:tcPr>
          <w:p w14:paraId="4727A334">
            <w:pPr>
              <w:widowControl/>
              <w:jc w:val="center"/>
              <w:rPr>
                <w:rFonts w:hint="eastAsia" w:asciiTheme="minorEastAsia" w:hAnsiTheme="minorEastAsia" w:eastAsiaTheme="minorEastAsia" w:cstheme="minorEastAsia"/>
                <w:color w:val="auto"/>
                <w:sz w:val="24"/>
                <w:highlight w:val="none"/>
                <w:lang w:val="en-US" w:eastAsia="zh-CN"/>
              </w:rPr>
            </w:pPr>
          </w:p>
        </w:tc>
        <w:tc>
          <w:tcPr>
            <w:tcW w:w="1308" w:type="dxa"/>
            <w:noWrap w:val="0"/>
            <w:tcMar>
              <w:top w:w="0" w:type="dxa"/>
              <w:left w:w="84" w:type="dxa"/>
              <w:bottom w:w="0" w:type="dxa"/>
              <w:right w:w="84" w:type="dxa"/>
            </w:tcMar>
            <w:vAlign w:val="center"/>
          </w:tcPr>
          <w:p w14:paraId="26F5FCAB">
            <w:pPr>
              <w:widowControl/>
              <w:jc w:val="center"/>
              <w:rPr>
                <w:rFonts w:hint="eastAsia" w:asciiTheme="minorEastAsia" w:hAnsiTheme="minorEastAsia" w:eastAsiaTheme="minorEastAsia" w:cstheme="minorEastAsia"/>
                <w:color w:val="auto"/>
                <w:sz w:val="24"/>
                <w:highlight w:val="none"/>
              </w:rPr>
            </w:pPr>
          </w:p>
        </w:tc>
      </w:tr>
    </w:tbl>
    <w:p w14:paraId="68F2A437">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15579B52">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供应商代表：</w:t>
      </w:r>
      <w:r>
        <w:rPr>
          <w:rFonts w:hint="eastAsia" w:asciiTheme="minorEastAsia" w:hAnsiTheme="minorEastAsia" w:eastAsiaTheme="minorEastAsia" w:cstheme="minorEastAsia"/>
          <w:color w:val="auto"/>
          <w:highlight w:val="none"/>
          <w:u w:val="single"/>
        </w:rPr>
        <w:t>      (签字)</w:t>
      </w:r>
      <w:r>
        <w:rPr>
          <w:rFonts w:hint="eastAsia" w:asciiTheme="minorEastAsia" w:hAnsiTheme="minorEastAsia" w:eastAsiaTheme="minorEastAsia" w:cstheme="minorEastAsia"/>
          <w:color w:val="auto"/>
          <w:highlight w:val="none"/>
        </w:rPr>
        <w:t>   </w:t>
      </w:r>
    </w:p>
    <w:p w14:paraId="5ED07EDA">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t> </w:t>
      </w:r>
    </w:p>
    <w:p w14:paraId="5944E968">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lang w:eastAsia="zh-CN"/>
        </w:rPr>
      </w:pPr>
    </w:p>
    <w:p w14:paraId="735D2AE6">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lang w:eastAsia="zh-CN"/>
        </w:rPr>
      </w:pPr>
    </w:p>
    <w:p w14:paraId="33D40962">
      <w:pPr>
        <w:pStyle w:val="13"/>
        <w:widowControl/>
        <w:spacing w:before="60" w:beforeAutospacing="0" w:after="60" w:afterAutospacing="0" w:line="300" w:lineRule="atLeas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19"/>
          <w:szCs w:val="19"/>
          <w:highlight w:val="none"/>
        </w:rPr>
        <w:br w:type="page"/>
      </w:r>
      <w:r>
        <w:rPr>
          <w:rFonts w:hint="eastAsia" w:asciiTheme="minorEastAsia" w:hAnsiTheme="minorEastAsia" w:eastAsiaTheme="minorEastAsia" w:cstheme="minorEastAsia"/>
          <w:color w:val="auto"/>
          <w:highlight w:val="none"/>
        </w:rPr>
        <w:t>附件3         </w:t>
      </w:r>
    </w:p>
    <w:p w14:paraId="7AE6C46F">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资格证明文件</w:t>
      </w:r>
    </w:p>
    <w:p w14:paraId="0452D46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1A8371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附件3-1       </w:t>
      </w:r>
    </w:p>
    <w:p w14:paraId="3779DC27">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参加竞争性磋商的声明函</w:t>
      </w:r>
    </w:p>
    <w:p w14:paraId="0835CB62">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6FF4EC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 </w:t>
      </w:r>
    </w:p>
    <w:p w14:paraId="1CF4088E">
      <w:pPr>
        <w:pStyle w:val="13"/>
        <w:widowControl/>
        <w:spacing w:before="0" w:beforeAutospacing="0" w:after="0" w:afterAutospacing="0" w:line="500" w:lineRule="exact"/>
        <w:ind w:firstLine="480" w:firstLineChars="2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1、关于贵方______年______月______日</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项目(项目编号: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pacing w:val="0"/>
          <w:sz w:val="24"/>
          <w:szCs w:val="24"/>
          <w:highlight w:val="none"/>
        </w:rPr>
        <w:t>采购公告</w:t>
      </w:r>
      <w:r>
        <w:rPr>
          <w:rFonts w:hint="eastAsia" w:asciiTheme="minorEastAsia" w:hAnsiTheme="minorEastAsia" w:eastAsiaTheme="minorEastAsia" w:cstheme="minorEastAsia"/>
          <w:color w:val="auto"/>
          <w:highlight w:val="none"/>
        </w:rPr>
        <w:t>(或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24B03611">
      <w:pPr>
        <w:pStyle w:val="13"/>
        <w:widowControl/>
        <w:spacing w:before="0" w:beforeAutospacing="0" w:after="0" w:afterAutospacing="0" w:line="500" w:lineRule="exact"/>
        <w:ind w:left="432"/>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2、供应商的基本概况：</w:t>
      </w:r>
    </w:p>
    <w:p w14:paraId="3A8DE9B1">
      <w:pPr>
        <w:pStyle w:val="13"/>
        <w:widowControl/>
        <w:spacing w:before="0" w:beforeAutospacing="0" w:after="0" w:afterAutospacing="0" w:line="500" w:lineRule="exact"/>
        <w:ind w:left="432"/>
        <w:rPr>
          <w:rFonts w:hint="eastAsia" w:asciiTheme="minorEastAsia" w:hAnsiTheme="minorEastAsia" w:eastAsiaTheme="minorEastAsia" w:cstheme="minorEastAsia"/>
          <w:color w:val="auto"/>
          <w:highlight w:val="none"/>
          <w:u w:val="single"/>
          <w:lang w:eastAsia="zh-CN"/>
        </w:rPr>
      </w:pPr>
      <w:r>
        <w:rPr>
          <w:rFonts w:hint="eastAsia" w:asciiTheme="minorEastAsia" w:hAnsiTheme="minorEastAsia" w:eastAsiaTheme="minorEastAsia" w:cstheme="minorEastAsia"/>
          <w:color w:val="auto"/>
          <w:highlight w:val="none"/>
        </w:rPr>
        <w:t>2.1供应商单位名称：</w:t>
      </w:r>
      <w:r>
        <w:rPr>
          <w:rFonts w:hint="eastAsia" w:asciiTheme="minorEastAsia" w:hAnsiTheme="minorEastAsia" w:eastAsiaTheme="minorEastAsia" w:cstheme="minorEastAsia"/>
          <w:color w:val="auto"/>
          <w:highlight w:val="none"/>
          <w:u w:val="single"/>
        </w:rPr>
        <w:t>                             </w:t>
      </w:r>
    </w:p>
    <w:p w14:paraId="4F5B4AF8">
      <w:pPr>
        <w:pStyle w:val="13"/>
        <w:widowControl/>
        <w:spacing w:before="0" w:beforeAutospacing="0" w:after="0" w:afterAutospacing="0" w:line="500" w:lineRule="exact"/>
        <w:ind w:left="432"/>
        <w:rPr>
          <w:rFonts w:hint="eastAsia" w:asciiTheme="minorEastAsia" w:hAnsiTheme="minorEastAsia" w:eastAsiaTheme="minorEastAsia" w:cstheme="minorEastAsia"/>
          <w:color w:val="auto"/>
          <w:highlight w:val="none"/>
          <w:u w:val="single"/>
          <w:lang w:eastAsia="zh-CN"/>
        </w:rPr>
      </w:pPr>
      <w:r>
        <w:rPr>
          <w:rFonts w:hint="eastAsia" w:asciiTheme="minorEastAsia" w:hAnsiTheme="minorEastAsia" w:eastAsiaTheme="minorEastAsia" w:cstheme="minorEastAsia"/>
          <w:color w:val="auto"/>
          <w:highlight w:val="none"/>
        </w:rPr>
        <w:t>2.2注册地址：</w:t>
      </w:r>
      <w:r>
        <w:rPr>
          <w:rFonts w:hint="eastAsia" w:asciiTheme="minorEastAsia" w:hAnsiTheme="minorEastAsia" w:eastAsiaTheme="minorEastAsia" w:cstheme="minorEastAsia"/>
          <w:color w:val="auto"/>
          <w:highlight w:val="none"/>
          <w:u w:val="single"/>
        </w:rPr>
        <w:t>                      </w:t>
      </w:r>
    </w:p>
    <w:p w14:paraId="773C6D9E">
      <w:pPr>
        <w:pStyle w:val="13"/>
        <w:widowControl/>
        <w:spacing w:before="0" w:beforeAutospacing="0" w:after="0" w:afterAutospacing="0" w:line="500" w:lineRule="exact"/>
        <w:ind w:left="43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2.3单位负责人姓名：</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性别：</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年龄：</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职务：</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w:t>
      </w:r>
    </w:p>
    <w:p w14:paraId="20F962FF">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备注：“单位负责人”指单位法定代表人(供应商为法人的)或法律、法规规定代表单位行使职权的主要负责人(供应商为其他组织的)。</w:t>
      </w:r>
    </w:p>
    <w:p w14:paraId="38B2CB25">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对于接受联合体形式的磋商且供应商是联合体的，则联合体各成员都应当提交本资格证明文件。</w:t>
      </w:r>
    </w:p>
    <w:p w14:paraId="04F6ADB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915160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E219025">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503FBE63">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E87189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610F11D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D15A5F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D81CA5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58BE6F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116AFF8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附件3-2        </w:t>
      </w:r>
    </w:p>
    <w:p w14:paraId="5F7C58CB">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供应商的资格声明</w:t>
      </w:r>
    </w:p>
    <w:p w14:paraId="2F038364">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1F3EB19">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w:t>
      </w:r>
      <w:r>
        <w:rPr>
          <w:rFonts w:hint="eastAsia" w:asciiTheme="minorEastAsia" w:hAnsiTheme="minorEastAsia" w:eastAsiaTheme="minorEastAsia" w:cstheme="minorEastAsia"/>
          <w:color w:val="auto"/>
          <w:highlight w:val="none"/>
          <w:u w:val="single"/>
        </w:rPr>
        <w:t>      </w:t>
      </w:r>
    </w:p>
    <w:p w14:paraId="42AF00E5">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r>
        <w:rPr>
          <w:rFonts w:hint="eastAsia" w:asciiTheme="minorEastAsia" w:hAnsiTheme="minorEastAsia" w:eastAsiaTheme="minorEastAsia" w:cstheme="minorEastAsia"/>
          <w:color w:val="auto"/>
          <w:highlight w:val="none"/>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6"/>
        <w:tblW w:w="9971"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586"/>
        <w:gridCol w:w="3385"/>
      </w:tblGrid>
      <w:tr w14:paraId="7251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CA8EBB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《中华人民共和国政府采购法》第二十二条对供应商的要求</w:t>
            </w:r>
          </w:p>
        </w:tc>
        <w:tc>
          <w:tcPr>
            <w:tcW w:w="3340" w:type="dxa"/>
            <w:noWrap w:val="0"/>
            <w:tcMar>
              <w:top w:w="0" w:type="dxa"/>
              <w:left w:w="84" w:type="dxa"/>
              <w:bottom w:w="0" w:type="dxa"/>
              <w:right w:w="84" w:type="dxa"/>
            </w:tcMar>
            <w:vAlign w:val="center"/>
          </w:tcPr>
          <w:p w14:paraId="36104CA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供应商对是否符合要求做如实声明</w:t>
            </w:r>
          </w:p>
        </w:tc>
      </w:tr>
      <w:tr w14:paraId="39A2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3129C33">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(1)具有独立承担民事责任的能力</w:t>
            </w:r>
          </w:p>
        </w:tc>
        <w:tc>
          <w:tcPr>
            <w:tcW w:w="3340" w:type="dxa"/>
            <w:noWrap w:val="0"/>
            <w:tcMar>
              <w:top w:w="0" w:type="dxa"/>
              <w:left w:w="84" w:type="dxa"/>
              <w:bottom w:w="0" w:type="dxa"/>
              <w:right w:w="84" w:type="dxa"/>
            </w:tcMar>
            <w:vAlign w:val="center"/>
          </w:tcPr>
          <w:p w14:paraId="0FE62CEC">
            <w:pPr>
              <w:widowControl/>
              <w:jc w:val="center"/>
              <w:rPr>
                <w:rFonts w:hint="eastAsia" w:asciiTheme="minorEastAsia" w:hAnsiTheme="minorEastAsia" w:eastAsiaTheme="minorEastAsia" w:cstheme="minorEastAsia"/>
                <w:color w:val="auto"/>
                <w:sz w:val="24"/>
                <w:highlight w:val="none"/>
              </w:rPr>
            </w:pPr>
          </w:p>
        </w:tc>
      </w:tr>
      <w:tr w14:paraId="6FF3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0453DF7">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(2)具有良好的商业信誉和健全的财务会计制度</w:t>
            </w:r>
          </w:p>
        </w:tc>
        <w:tc>
          <w:tcPr>
            <w:tcW w:w="3340" w:type="dxa"/>
            <w:noWrap w:val="0"/>
            <w:tcMar>
              <w:top w:w="0" w:type="dxa"/>
              <w:left w:w="84" w:type="dxa"/>
              <w:bottom w:w="0" w:type="dxa"/>
              <w:right w:w="84" w:type="dxa"/>
            </w:tcMar>
            <w:vAlign w:val="center"/>
          </w:tcPr>
          <w:p w14:paraId="540369A7">
            <w:pPr>
              <w:widowControl/>
              <w:jc w:val="center"/>
              <w:rPr>
                <w:rFonts w:hint="eastAsia" w:asciiTheme="minorEastAsia" w:hAnsiTheme="minorEastAsia" w:eastAsiaTheme="minorEastAsia" w:cstheme="minorEastAsia"/>
                <w:color w:val="auto"/>
                <w:sz w:val="24"/>
                <w:highlight w:val="none"/>
              </w:rPr>
            </w:pPr>
          </w:p>
        </w:tc>
      </w:tr>
      <w:tr w14:paraId="4DDF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98D29FC">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(3)具有履行合同所必需的设备和专业技术能力</w:t>
            </w:r>
          </w:p>
        </w:tc>
        <w:tc>
          <w:tcPr>
            <w:tcW w:w="3340" w:type="dxa"/>
            <w:noWrap w:val="0"/>
            <w:tcMar>
              <w:top w:w="0" w:type="dxa"/>
              <w:left w:w="84" w:type="dxa"/>
              <w:bottom w:w="0" w:type="dxa"/>
              <w:right w:w="84" w:type="dxa"/>
            </w:tcMar>
            <w:vAlign w:val="center"/>
          </w:tcPr>
          <w:p w14:paraId="02CE870D">
            <w:pPr>
              <w:widowControl/>
              <w:jc w:val="center"/>
              <w:rPr>
                <w:rFonts w:hint="eastAsia" w:asciiTheme="minorEastAsia" w:hAnsiTheme="minorEastAsia" w:eastAsiaTheme="minorEastAsia" w:cstheme="minorEastAsia"/>
                <w:color w:val="auto"/>
                <w:sz w:val="24"/>
                <w:highlight w:val="none"/>
              </w:rPr>
            </w:pPr>
          </w:p>
        </w:tc>
      </w:tr>
      <w:tr w14:paraId="24DF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09D8CADD">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(4)有依法缴纳税收和社会保障资金的良好记录</w:t>
            </w:r>
          </w:p>
        </w:tc>
        <w:tc>
          <w:tcPr>
            <w:tcW w:w="3340" w:type="dxa"/>
            <w:noWrap w:val="0"/>
            <w:tcMar>
              <w:top w:w="0" w:type="dxa"/>
              <w:left w:w="84" w:type="dxa"/>
              <w:bottom w:w="0" w:type="dxa"/>
              <w:right w:w="84" w:type="dxa"/>
            </w:tcMar>
            <w:vAlign w:val="center"/>
          </w:tcPr>
          <w:p w14:paraId="3110E799">
            <w:pPr>
              <w:widowControl/>
              <w:jc w:val="center"/>
              <w:rPr>
                <w:rFonts w:hint="eastAsia" w:asciiTheme="minorEastAsia" w:hAnsiTheme="minorEastAsia" w:eastAsiaTheme="minorEastAsia" w:cstheme="minorEastAsia"/>
                <w:color w:val="auto"/>
                <w:sz w:val="24"/>
                <w:highlight w:val="none"/>
              </w:rPr>
            </w:pPr>
          </w:p>
        </w:tc>
      </w:tr>
      <w:tr w14:paraId="7697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6C6305C0">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活动前三年内，在经营活动中没有重大违法记录</w:t>
            </w:r>
          </w:p>
        </w:tc>
        <w:tc>
          <w:tcPr>
            <w:tcW w:w="3340" w:type="dxa"/>
            <w:noWrap w:val="0"/>
            <w:tcMar>
              <w:top w:w="0" w:type="dxa"/>
              <w:left w:w="84" w:type="dxa"/>
              <w:bottom w:w="0" w:type="dxa"/>
              <w:right w:w="84" w:type="dxa"/>
            </w:tcMar>
            <w:vAlign w:val="center"/>
          </w:tcPr>
          <w:p w14:paraId="3947C4A5">
            <w:pPr>
              <w:widowControl/>
              <w:jc w:val="center"/>
              <w:rPr>
                <w:rFonts w:hint="eastAsia" w:asciiTheme="minorEastAsia" w:hAnsiTheme="minorEastAsia" w:eastAsiaTheme="minorEastAsia" w:cstheme="minorEastAsia"/>
                <w:color w:val="auto"/>
                <w:sz w:val="24"/>
                <w:highlight w:val="none"/>
              </w:rPr>
            </w:pPr>
          </w:p>
        </w:tc>
      </w:tr>
      <w:tr w14:paraId="5F2E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44A9A7E0">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(6)法律、行政法规规定的其他条件。</w:t>
            </w:r>
          </w:p>
        </w:tc>
        <w:tc>
          <w:tcPr>
            <w:tcW w:w="3340" w:type="dxa"/>
            <w:noWrap w:val="0"/>
            <w:tcMar>
              <w:top w:w="0" w:type="dxa"/>
              <w:left w:w="84" w:type="dxa"/>
              <w:bottom w:w="0" w:type="dxa"/>
              <w:right w:w="84" w:type="dxa"/>
            </w:tcMar>
            <w:vAlign w:val="center"/>
          </w:tcPr>
          <w:p w14:paraId="027C7F1C">
            <w:pPr>
              <w:widowControl/>
              <w:jc w:val="center"/>
              <w:rPr>
                <w:rFonts w:hint="eastAsia" w:asciiTheme="minorEastAsia" w:hAnsiTheme="minorEastAsia" w:eastAsiaTheme="minorEastAsia" w:cstheme="minorEastAsia"/>
                <w:color w:val="auto"/>
                <w:sz w:val="24"/>
                <w:highlight w:val="none"/>
              </w:rPr>
            </w:pPr>
          </w:p>
        </w:tc>
      </w:tr>
      <w:tr w14:paraId="1103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3" w:hRule="atLeast"/>
          <w:tblCellSpacing w:w="15" w:type="dxa"/>
        </w:trPr>
        <w:tc>
          <w:tcPr>
            <w:tcW w:w="6541" w:type="dxa"/>
            <w:noWrap w:val="0"/>
            <w:tcMar>
              <w:top w:w="0" w:type="dxa"/>
              <w:left w:w="84" w:type="dxa"/>
              <w:bottom w:w="0" w:type="dxa"/>
              <w:right w:w="84" w:type="dxa"/>
            </w:tcMar>
            <w:vAlign w:val="center"/>
          </w:tcPr>
          <w:p w14:paraId="2539E2C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磋商文件对合格供应商的一般规定</w:t>
            </w:r>
          </w:p>
        </w:tc>
        <w:tc>
          <w:tcPr>
            <w:tcW w:w="3340" w:type="dxa"/>
            <w:noWrap w:val="0"/>
            <w:tcMar>
              <w:top w:w="0" w:type="dxa"/>
              <w:left w:w="84" w:type="dxa"/>
              <w:bottom w:w="0" w:type="dxa"/>
              <w:right w:w="84" w:type="dxa"/>
            </w:tcMar>
            <w:vAlign w:val="center"/>
          </w:tcPr>
          <w:p w14:paraId="5C8D12F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供应商对是否违反一般规定做如实声明</w:t>
            </w:r>
          </w:p>
        </w:tc>
      </w:tr>
      <w:tr w14:paraId="3D14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2A69CDF7">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供应商应当遵守中国的有关法律、法规和规章的规定，参加</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活动时已经自觉检查并按照政府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相关法律规定，主动回避相应利害关系。</w:t>
            </w:r>
          </w:p>
        </w:tc>
        <w:tc>
          <w:tcPr>
            <w:tcW w:w="3340" w:type="dxa"/>
            <w:noWrap w:val="0"/>
            <w:tcMar>
              <w:top w:w="0" w:type="dxa"/>
              <w:left w:w="84" w:type="dxa"/>
              <w:bottom w:w="0" w:type="dxa"/>
              <w:right w:w="84" w:type="dxa"/>
            </w:tcMar>
            <w:vAlign w:val="center"/>
          </w:tcPr>
          <w:p w14:paraId="649A716E">
            <w:pPr>
              <w:widowControl/>
              <w:jc w:val="left"/>
              <w:rPr>
                <w:rFonts w:hint="eastAsia" w:asciiTheme="minorEastAsia" w:hAnsiTheme="minorEastAsia" w:eastAsiaTheme="minorEastAsia" w:cstheme="minorEastAsia"/>
                <w:color w:val="auto"/>
                <w:sz w:val="24"/>
                <w:highlight w:val="none"/>
              </w:rPr>
            </w:pPr>
          </w:p>
        </w:tc>
      </w:tr>
      <w:tr w14:paraId="3A36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1CF49031">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为</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项目提供整体设计、规范编制或项目管理、监理、检测等服务的供应商，不得再参加该</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项目除整体设计、规范编制和项目管理、监理、检测等服务之外的其他</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p>
        </w:tc>
        <w:tc>
          <w:tcPr>
            <w:tcW w:w="3340" w:type="dxa"/>
            <w:noWrap w:val="0"/>
            <w:tcMar>
              <w:top w:w="0" w:type="dxa"/>
              <w:left w:w="84" w:type="dxa"/>
              <w:bottom w:w="0" w:type="dxa"/>
              <w:right w:w="84" w:type="dxa"/>
            </w:tcMar>
            <w:vAlign w:val="center"/>
          </w:tcPr>
          <w:p w14:paraId="3E9EBD13">
            <w:pPr>
              <w:widowControl/>
              <w:jc w:val="left"/>
              <w:rPr>
                <w:rFonts w:hint="eastAsia" w:asciiTheme="minorEastAsia" w:hAnsiTheme="minorEastAsia" w:eastAsiaTheme="minorEastAsia" w:cstheme="minorEastAsia"/>
                <w:color w:val="auto"/>
                <w:sz w:val="24"/>
                <w:highlight w:val="none"/>
              </w:rPr>
            </w:pPr>
          </w:p>
        </w:tc>
      </w:tr>
      <w:tr w14:paraId="161F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6541" w:type="dxa"/>
            <w:noWrap w:val="0"/>
            <w:tcMar>
              <w:top w:w="0" w:type="dxa"/>
              <w:left w:w="84" w:type="dxa"/>
              <w:bottom w:w="0" w:type="dxa"/>
              <w:right w:w="84" w:type="dxa"/>
            </w:tcMar>
            <w:vAlign w:val="center"/>
          </w:tcPr>
          <w:p w14:paraId="606B8544">
            <w:pPr>
              <w:pStyle w:val="13"/>
              <w:widowControl/>
              <w:spacing w:before="0" w:beforeAutospacing="0" w:after="0" w:afterAutospacing="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列入失信被执行人、重大税收违法案件当事人名单、政府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严重违法失信行为记录名单的供应商，不得参加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w:t>
            </w:r>
          </w:p>
        </w:tc>
        <w:tc>
          <w:tcPr>
            <w:tcW w:w="3340" w:type="dxa"/>
            <w:noWrap w:val="0"/>
            <w:tcMar>
              <w:top w:w="0" w:type="dxa"/>
              <w:left w:w="84" w:type="dxa"/>
              <w:bottom w:w="0" w:type="dxa"/>
              <w:right w:w="84" w:type="dxa"/>
            </w:tcMar>
            <w:vAlign w:val="center"/>
          </w:tcPr>
          <w:p w14:paraId="2207E068">
            <w:pPr>
              <w:widowControl/>
              <w:jc w:val="left"/>
              <w:rPr>
                <w:rFonts w:hint="eastAsia" w:asciiTheme="minorEastAsia" w:hAnsiTheme="minorEastAsia" w:eastAsiaTheme="minorEastAsia" w:cstheme="minorEastAsia"/>
                <w:color w:val="auto"/>
                <w:sz w:val="24"/>
                <w:highlight w:val="none"/>
              </w:rPr>
            </w:pPr>
          </w:p>
        </w:tc>
      </w:tr>
    </w:tbl>
    <w:p w14:paraId="436AEBD1">
      <w:pPr>
        <w:pStyle w:val="13"/>
        <w:widowControl/>
        <w:spacing w:before="0" w:beforeAutospacing="0" w:after="0" w:afterAutospacing="0" w:line="500" w:lineRule="exact"/>
        <w:ind w:firstLine="384"/>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2、我方对上述声明的真实性、合法性、准确性、有效性负责，并愿意根据磋商文件和磋商过程中贵方要求提供全部现有资料、数据、文件等予以证实。</w:t>
      </w:r>
    </w:p>
    <w:p w14:paraId="30786159">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备注：对于接受联合体形式的磋商且供应商是联合体的，则联合体各成员都应当提交本资格证明文件。</w:t>
      </w:r>
    </w:p>
    <w:p w14:paraId="695F0C27">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7465E442">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1645DC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391CF78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50D0A77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264AA1F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附件3-3          </w:t>
      </w:r>
    </w:p>
    <w:p w14:paraId="197B5A54">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单位负责人授权书</w:t>
      </w:r>
    </w:p>
    <w:p w14:paraId="6CF7CCE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 (采购人或采购代理机构)</w:t>
      </w:r>
      <w:r>
        <w:rPr>
          <w:rFonts w:hint="eastAsia" w:asciiTheme="minorEastAsia" w:hAnsiTheme="minorEastAsia" w:eastAsiaTheme="minorEastAsia" w:cstheme="minorEastAsia"/>
          <w:color w:val="auto"/>
          <w:highlight w:val="none"/>
          <w:u w:val="single"/>
        </w:rPr>
        <w:t>     </w:t>
      </w:r>
    </w:p>
    <w:p w14:paraId="1080B1E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84"/>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我方的单位负责人</w:t>
      </w:r>
      <w:r>
        <w:rPr>
          <w:rFonts w:hint="eastAsia" w:asciiTheme="minorEastAsia" w:hAnsiTheme="minorEastAsia" w:eastAsiaTheme="minorEastAsia" w:cstheme="minorEastAsia"/>
          <w:color w:val="auto"/>
          <w:highlight w:val="none"/>
          <w:u w:val="single"/>
        </w:rPr>
        <w:t>(填写“单位负责人全名”)</w:t>
      </w:r>
      <w:r>
        <w:rPr>
          <w:rFonts w:hint="eastAsia" w:asciiTheme="minorEastAsia" w:hAnsiTheme="minorEastAsia" w:eastAsiaTheme="minorEastAsia" w:cstheme="minorEastAsia"/>
          <w:color w:val="auto"/>
          <w:highlight w:val="none"/>
        </w:rPr>
        <w:t>授权</w:t>
      </w:r>
      <w:r>
        <w:rPr>
          <w:rFonts w:hint="eastAsia" w:asciiTheme="minorEastAsia" w:hAnsiTheme="minorEastAsia" w:eastAsiaTheme="minorEastAsia" w:cstheme="minorEastAsia"/>
          <w:color w:val="auto"/>
          <w:highlight w:val="none"/>
          <w:u w:val="single"/>
        </w:rPr>
        <w:t>(填写“供应商代表全名”)</w:t>
      </w:r>
      <w:r>
        <w:rPr>
          <w:rFonts w:hint="eastAsia" w:asciiTheme="minorEastAsia" w:hAnsiTheme="minorEastAsia" w:eastAsiaTheme="minorEastAsia" w:cstheme="minorEastAsia"/>
          <w:color w:val="auto"/>
          <w:highlight w:val="none"/>
        </w:rPr>
        <w:t>为我方的供应商代表，代表我方参加</w:t>
      </w:r>
      <w:r>
        <w:rPr>
          <w:rFonts w:hint="eastAsia" w:asciiTheme="minorEastAsia" w:hAnsiTheme="minorEastAsia" w:eastAsiaTheme="minorEastAsia" w:cstheme="minorEastAsia"/>
          <w:color w:val="auto"/>
          <w:highlight w:val="none"/>
          <w:u w:val="single"/>
        </w:rPr>
        <w:t>  (填写“项目名称”)   </w:t>
      </w:r>
      <w:r>
        <w:rPr>
          <w:rFonts w:hint="eastAsia" w:asciiTheme="minorEastAsia" w:hAnsiTheme="minorEastAsia" w:eastAsiaTheme="minorEastAsia" w:cstheme="minorEastAsia"/>
          <w:color w:val="auto"/>
          <w:highlight w:val="none"/>
        </w:rPr>
        <w:t>项目(项目编号：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1D79A6D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供应商代表无转委权。特此授权。</w:t>
      </w:r>
    </w:p>
    <w:p w14:paraId="2AD4EC4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(以下无正文)</w:t>
      </w:r>
    </w:p>
    <w:p w14:paraId="190EC3B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单位负责人：</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身份证号：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手机：</w:t>
      </w:r>
      <w:r>
        <w:rPr>
          <w:rFonts w:hint="eastAsia" w:asciiTheme="minorEastAsia" w:hAnsiTheme="minorEastAsia" w:eastAsiaTheme="minorEastAsia" w:cstheme="minorEastAsia"/>
          <w:color w:val="auto"/>
          <w:highlight w:val="none"/>
          <w:u w:val="single"/>
        </w:rPr>
        <w:t>      </w:t>
      </w:r>
    </w:p>
    <w:p w14:paraId="4EC69DB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身份证号：</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手机：</w:t>
      </w:r>
      <w:r>
        <w:rPr>
          <w:rFonts w:hint="eastAsia" w:asciiTheme="minorEastAsia" w:hAnsiTheme="minorEastAsia" w:eastAsiaTheme="minorEastAsia" w:cstheme="minorEastAsia"/>
          <w:color w:val="auto"/>
          <w:highlight w:val="none"/>
          <w:u w:val="single"/>
        </w:rPr>
        <w:t>      </w:t>
      </w:r>
    </w:p>
    <w:p w14:paraId="2726463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授权方</w:t>
      </w:r>
    </w:p>
    <w:p w14:paraId="5315F4D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u w:val="single"/>
        </w:rPr>
        <w:t>(全称并加盖单位公章)</w:t>
      </w:r>
    </w:p>
    <w:p w14:paraId="49E597A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单位负责人签字或盖章：</w:t>
      </w:r>
      <w:r>
        <w:rPr>
          <w:rFonts w:hint="eastAsia" w:asciiTheme="minorEastAsia" w:hAnsiTheme="minorEastAsia" w:eastAsiaTheme="minorEastAsia" w:cstheme="minorEastAsia"/>
          <w:color w:val="auto"/>
          <w:highlight w:val="none"/>
          <w:u w:val="single"/>
        </w:rPr>
        <w:t>                   </w:t>
      </w:r>
    </w:p>
    <w:p w14:paraId="5A3EFD6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接受授权方</w:t>
      </w:r>
    </w:p>
    <w:p w14:paraId="56EF2F8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供应商代表签字：</w:t>
      </w:r>
      <w:r>
        <w:rPr>
          <w:rFonts w:hint="eastAsia" w:asciiTheme="minorEastAsia" w:hAnsiTheme="minorEastAsia" w:eastAsiaTheme="minorEastAsia" w:cstheme="minorEastAsia"/>
          <w:color w:val="auto"/>
          <w:highlight w:val="none"/>
          <w:u w:val="single"/>
        </w:rPr>
        <w:t>                   </w:t>
      </w:r>
    </w:p>
    <w:p w14:paraId="7D22EF8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righ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签署日期：</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010B2E4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附：单位负责人、供应商代表的身份证正反面复印件</w:t>
      </w:r>
    </w:p>
    <w:tbl>
      <w:tblPr>
        <w:tblStyle w:val="16"/>
        <w:tblW w:w="9971"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971"/>
      </w:tblGrid>
      <w:tr w14:paraId="3A23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6" w:hRule="atLeast"/>
          <w:tblCellSpacing w:w="15" w:type="dxa"/>
          <w:jc w:val="center"/>
        </w:trPr>
        <w:tc>
          <w:tcPr>
            <w:tcW w:w="9911" w:type="dxa"/>
            <w:noWrap w:val="0"/>
            <w:tcMar>
              <w:top w:w="0" w:type="dxa"/>
              <w:left w:w="84" w:type="dxa"/>
              <w:bottom w:w="0" w:type="dxa"/>
              <w:right w:w="84" w:type="dxa"/>
            </w:tcMar>
            <w:vAlign w:val="center"/>
          </w:tcPr>
          <w:p w14:paraId="0A648333">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0F672D2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要求：真实、有效、清晰</w:t>
            </w:r>
          </w:p>
          <w:p w14:paraId="41A2261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tc>
      </w:tr>
    </w:tbl>
    <w:p w14:paraId="64F6832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★注意：</w:t>
      </w:r>
    </w:p>
    <w:p w14:paraId="144941E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1、企业(银行、保险、石油石化、电力、电信等行业除外)、事业单位和社会团体法人的“单位负责人”指</w:t>
      </w:r>
      <w:r>
        <w:rPr>
          <w:rStyle w:val="19"/>
          <w:rFonts w:hint="eastAsia" w:asciiTheme="minorEastAsia" w:hAnsiTheme="minorEastAsia" w:eastAsiaTheme="minorEastAsia" w:cstheme="minorEastAsia"/>
          <w:color w:val="auto"/>
          <w:sz w:val="21"/>
          <w:szCs w:val="21"/>
          <w:highlight w:val="none"/>
        </w:rPr>
        <w:t>法定代表人</w:t>
      </w:r>
      <w:r>
        <w:rPr>
          <w:rFonts w:hint="eastAsia" w:asciiTheme="minorEastAsia" w:hAnsiTheme="minorEastAsia" w:eastAsiaTheme="minorEastAsia" w:cstheme="minorEastAsia"/>
          <w:color w:val="auto"/>
          <w:sz w:val="21"/>
          <w:szCs w:val="21"/>
          <w:highlight w:val="none"/>
        </w:rPr>
        <w:t>，即与实际提交的“营业执照等证明文件”载明的一致。</w:t>
      </w:r>
    </w:p>
    <w:p w14:paraId="6996CD9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2、银行、保险、石油石化、电力、电信等行业：以法人身份参加磋商的，“单位负责人”指</w:t>
      </w:r>
      <w:r>
        <w:rPr>
          <w:rStyle w:val="19"/>
          <w:rFonts w:hint="eastAsia" w:asciiTheme="minorEastAsia" w:hAnsiTheme="minorEastAsia" w:eastAsiaTheme="minorEastAsia" w:cstheme="minorEastAsia"/>
          <w:color w:val="auto"/>
          <w:sz w:val="21"/>
          <w:szCs w:val="21"/>
          <w:highlight w:val="none"/>
        </w:rPr>
        <w:t>法定代表人</w:t>
      </w:r>
      <w:r>
        <w:rPr>
          <w:rFonts w:hint="eastAsia" w:asciiTheme="minorEastAsia" w:hAnsiTheme="minorEastAsia" w:eastAsiaTheme="minorEastAsia" w:cstheme="minorEastAsia"/>
          <w:color w:val="auto"/>
          <w:sz w:val="21"/>
          <w:szCs w:val="21"/>
          <w:highlight w:val="none"/>
        </w:rPr>
        <w:t>，即与实际提交的“营业执照等证明文件”载明的一致；以非法人身份参加磋商的，“单位负责人”指</w:t>
      </w:r>
      <w:r>
        <w:rPr>
          <w:rStyle w:val="19"/>
          <w:rFonts w:hint="eastAsia" w:asciiTheme="minorEastAsia" w:hAnsiTheme="minorEastAsia" w:eastAsiaTheme="minorEastAsia" w:cstheme="minorEastAsia"/>
          <w:color w:val="auto"/>
          <w:sz w:val="21"/>
          <w:szCs w:val="21"/>
          <w:highlight w:val="none"/>
        </w:rPr>
        <w:t>代表单位行使职权的主要负责人</w:t>
      </w:r>
      <w:r>
        <w:rPr>
          <w:rFonts w:hint="eastAsia" w:asciiTheme="minorEastAsia" w:hAnsiTheme="minorEastAsia" w:eastAsiaTheme="minorEastAsia" w:cstheme="minorEastAsia"/>
          <w:color w:val="auto"/>
          <w:sz w:val="21"/>
          <w:szCs w:val="21"/>
          <w:highlight w:val="none"/>
        </w:rPr>
        <w:t>，即与实际提交的“营业执照等证明文件”载明的一致。</w:t>
      </w:r>
    </w:p>
    <w:p w14:paraId="44E2B6C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76E3E4F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4、对于接受联合体形式的磋商且供应商是联合体的，则只需要联合体的牵头方提交本授权书，在纸质响应文件正本中的本授权书应为原件。</w:t>
      </w:r>
    </w:p>
    <w:p w14:paraId="37A45D04">
      <w:pPr>
        <w:pStyle w:val="42"/>
        <w:jc w:val="center"/>
        <w:outlineLvl w:val="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color w:val="auto"/>
          <w:sz w:val="28"/>
          <w:highlight w:val="none"/>
        </w:rPr>
        <w:t>附件3-4证明材料</w:t>
      </w:r>
    </w:p>
    <w:p w14:paraId="5C467898">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根据采购文件须知前附表1第1项号的“（2）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67E765BA">
      <w:pPr>
        <w:pStyle w:val="42"/>
        <w:jc w:val="center"/>
        <w:outlineLvl w:val="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color w:val="auto"/>
          <w:sz w:val="28"/>
          <w:highlight w:val="none"/>
        </w:rPr>
        <w:t>附件3-4-1福建省政府采购供应商资格承诺函</w:t>
      </w:r>
    </w:p>
    <w:p w14:paraId="567BE411">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致：</w:t>
      </w:r>
      <w:r>
        <w:rPr>
          <w:rFonts w:hint="eastAsia" w:asciiTheme="minorEastAsia" w:hAnsiTheme="minorEastAsia" w:eastAsiaTheme="minorEastAsia" w:cstheme="minorEastAsia"/>
          <w:color w:val="auto"/>
          <w:sz w:val="21"/>
          <w:szCs w:val="21"/>
          <w:highlight w:val="none"/>
          <w:u w:val="single"/>
        </w:rPr>
        <w:t>（采购人或采购代理机构）</w:t>
      </w:r>
    </w:p>
    <w:p w14:paraId="00FD634F">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单位名称(自然人姓名):</w:t>
      </w:r>
    </w:p>
    <w:p w14:paraId="3679511C">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统一社会信用代码(自然人身份证号码):</w:t>
      </w:r>
    </w:p>
    <w:p w14:paraId="50BD8EDF">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法定代表人(负责人):</w:t>
      </w:r>
    </w:p>
    <w:p w14:paraId="035275B3">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联系地址和电话:</w:t>
      </w:r>
    </w:p>
    <w:p w14:paraId="07E6485B">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我单位(本人)自愿参加本次政府采购活动，严格遵守《中华人民共和国政府采购法》及相关法律法规，坚守公开、公平公正和诚实信用等原则，依法诚信经营，并郑重承诺:</w:t>
      </w:r>
    </w:p>
    <w:p w14:paraId="4408C79C">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一、我单位(本人)具备采购文件要求以及《中华人民共和国政府采购法》第二十二条规定的条件:</w:t>
      </w:r>
    </w:p>
    <w:p w14:paraId="320A1659">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1.具有独立承担民事责任的能力;</w:t>
      </w:r>
    </w:p>
    <w:p w14:paraId="4E3DFB43">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2.具有良好的商业信誉和健全的财务会计制度;</w:t>
      </w:r>
    </w:p>
    <w:p w14:paraId="7FBEC5D6">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3.具有履行合同所必需的设备和专业技术能力;</w:t>
      </w:r>
    </w:p>
    <w:p w14:paraId="12BA8CA0">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4.有依法缴纳税收和社会保障资金的良好记录;</w:t>
      </w:r>
    </w:p>
    <w:p w14:paraId="5F2B92D8">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5.参加政府采购活动前三年内，在经营活动中没有重大违法记录；</w:t>
      </w:r>
    </w:p>
    <w:p w14:paraId="31DF92D1">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6.法律、行政法规规定的其他条件。</w:t>
      </w:r>
    </w:p>
    <w:p w14:paraId="78AD845F">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7C873E5B">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我单位(本人)对本承诺函及所承诺事项的真实性、合法性及有效性负责，并已知晓如提供资格承诺函不实，可能涉嫌《中华人民共和国政府采购法》第七十七条第一款第(一)项规定的“提供虚假材料谋取</w:t>
      </w:r>
      <w:r>
        <w:rPr>
          <w:rFonts w:hint="eastAsia" w:asciiTheme="minorEastAsia" w:hAnsi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44A49F1">
      <w:pPr>
        <w:pStyle w:val="42"/>
        <w:ind w:firstLine="48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w:t>
      </w:r>
      <w:r>
        <w:rPr>
          <w:rFonts w:hint="eastAsia" w:asciiTheme="minorEastAsia" w:hAnsiTheme="minorEastAsia" w:eastAsiaTheme="minorEastAsia" w:cstheme="minorEastAsia"/>
          <w:color w:val="auto"/>
          <w:sz w:val="21"/>
          <w:szCs w:val="21"/>
          <w:highlight w:val="none"/>
          <w:u w:val="single"/>
        </w:rPr>
        <w:t>名称(单位公章):</w:t>
      </w:r>
    </w:p>
    <w:p w14:paraId="65876269">
      <w:pPr>
        <w:pStyle w:val="42"/>
        <w:ind w:firstLine="48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日期：</w:t>
      </w:r>
      <w:r>
        <w:rPr>
          <w:rFonts w:hint="eastAsia" w:asciiTheme="minorEastAsia" w:hAnsiTheme="minorEastAsia" w:eastAsiaTheme="minorEastAsia" w:cstheme="minorEastAsia"/>
          <w:color w:val="auto"/>
          <w:sz w:val="21"/>
          <w:szCs w:val="21"/>
          <w:highlight w:val="none"/>
          <w:u w:val="single"/>
        </w:rPr>
        <w:t>　　年　　月　　日</w:t>
      </w:r>
    </w:p>
    <w:p w14:paraId="089C0C69">
      <w:pPr>
        <w:pStyle w:val="42"/>
        <w:ind w:firstLine="48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p>
    <w:p w14:paraId="1FCD3F56">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1.我单位(本人)专指参加政府采购活动的供应商(含自然人)；</w:t>
      </w:r>
    </w:p>
    <w:p w14:paraId="7F67FD73">
      <w:pPr>
        <w:pStyle w:val="42"/>
        <w:ind w:firstLine="96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2.资格承诺的供应商应在投标(响应)文件中按此模板提供承诺函，否则，视为未按照招标文件规定提交</w:t>
      </w: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的资格及资信文件，按资格审查不通过处理。</w:t>
      </w:r>
    </w:p>
    <w:p w14:paraId="57EFA376">
      <w:pPr>
        <w:pStyle w:val="28"/>
        <w:rPr>
          <w:rFonts w:hint="eastAsia" w:asciiTheme="minorEastAsia" w:hAnsiTheme="minorEastAsia" w:eastAsiaTheme="minorEastAsia" w:cstheme="minorEastAsia"/>
          <w:b/>
          <w:color w:val="auto"/>
          <w:sz w:val="28"/>
          <w:highlight w:val="none"/>
        </w:rPr>
      </w:pPr>
    </w:p>
    <w:p w14:paraId="1BC60A46">
      <w:pPr>
        <w:pStyle w:val="28"/>
        <w:rPr>
          <w:rFonts w:hint="eastAsia" w:asciiTheme="minorEastAsia" w:hAnsiTheme="minorEastAsia" w:eastAsiaTheme="minorEastAsia" w:cstheme="minorEastAsia"/>
          <w:b/>
          <w:color w:val="auto"/>
          <w:sz w:val="28"/>
          <w:highlight w:val="none"/>
        </w:rPr>
      </w:pPr>
    </w:p>
    <w:p w14:paraId="0FE87BFE">
      <w:pPr>
        <w:pStyle w:val="28"/>
        <w:rPr>
          <w:rFonts w:hint="eastAsia" w:asciiTheme="minorEastAsia" w:hAnsiTheme="minorEastAsia" w:eastAsiaTheme="minorEastAsia" w:cstheme="minorEastAsia"/>
          <w:b/>
          <w:color w:val="auto"/>
          <w:sz w:val="28"/>
          <w:highlight w:val="none"/>
        </w:rPr>
      </w:pPr>
    </w:p>
    <w:p w14:paraId="79B0CD30">
      <w:pPr>
        <w:pStyle w:val="28"/>
        <w:rPr>
          <w:rFonts w:hint="eastAsia" w:asciiTheme="minorEastAsia" w:hAnsiTheme="minorEastAsia" w:eastAsiaTheme="minorEastAsia" w:cstheme="minorEastAsia"/>
          <w:b/>
          <w:color w:val="auto"/>
          <w:sz w:val="28"/>
          <w:highlight w:val="none"/>
        </w:rPr>
      </w:pPr>
    </w:p>
    <w:p w14:paraId="611EBB28">
      <w:pPr>
        <w:pStyle w:val="28"/>
        <w:rPr>
          <w:rStyle w:val="19"/>
          <w:rFonts w:hint="eastAsia" w:asciiTheme="minorEastAsia" w:hAnsiTheme="minorEastAsia" w:eastAsiaTheme="minorEastAsia" w:cstheme="minorEastAsia"/>
          <w:b/>
          <w:color w:val="auto"/>
          <w:highlight w:val="none"/>
          <w:lang w:eastAsia="zh-CN"/>
        </w:rPr>
      </w:pPr>
      <w:r>
        <w:rPr>
          <w:rFonts w:hint="eastAsia" w:asciiTheme="minorEastAsia" w:hAnsiTheme="minorEastAsia" w:eastAsiaTheme="minorEastAsia" w:cstheme="minorEastAsia"/>
          <w:b/>
          <w:color w:val="auto"/>
          <w:sz w:val="28"/>
          <w:highlight w:val="none"/>
        </w:rPr>
        <w:t>附件3-4-2证明材料</w:t>
      </w:r>
      <w:r>
        <w:rPr>
          <w:rStyle w:val="19"/>
          <w:rFonts w:hint="eastAsia" w:asciiTheme="minorEastAsia" w:hAnsiTheme="minorEastAsia" w:eastAsiaTheme="minorEastAsia" w:cstheme="minorEastAsia"/>
          <w:b/>
          <w:color w:val="auto"/>
          <w:highlight w:val="none"/>
        </w:rPr>
        <w:t>    </w:t>
      </w:r>
    </w:p>
    <w:p w14:paraId="28EA0922">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营业执照等证明文件</w:t>
      </w:r>
    </w:p>
    <w:p w14:paraId="30CAF1C6">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4092E02">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0F9970F6">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)供应商为法人(包括企业、事业单位和社会团体)的</w:t>
      </w:r>
    </w:p>
    <w:p w14:paraId="700A51D7">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现附上由</w:t>
      </w:r>
      <w:r>
        <w:rPr>
          <w:rFonts w:hint="eastAsia" w:asciiTheme="minorEastAsia" w:hAnsiTheme="minorEastAsia" w:eastAsiaTheme="minorEastAsia" w:cstheme="minorEastAsia"/>
          <w:color w:val="auto"/>
          <w:highlight w:val="none"/>
          <w:u w:val="single"/>
        </w:rPr>
        <w:t>(填写“签发机关全称”)</w:t>
      </w:r>
      <w:r>
        <w:rPr>
          <w:rFonts w:hint="eastAsia" w:asciiTheme="minorEastAsia" w:hAnsiTheme="minorEastAsia" w:eastAsiaTheme="minorEastAsia" w:cstheme="minorEastAsia"/>
          <w:color w:val="auto"/>
          <w:highlight w:val="none"/>
        </w:rPr>
        <w:t>签发的我方统一社会信用代码</w:t>
      </w:r>
      <w:r>
        <w:rPr>
          <w:rFonts w:hint="eastAsia" w:asciiTheme="minorEastAsia" w:hAnsiTheme="minorEastAsia" w:eastAsiaTheme="minorEastAsia" w:cstheme="minorEastAsia"/>
          <w:color w:val="auto"/>
          <w:highlight w:val="none"/>
          <w:u w:val="single"/>
        </w:rPr>
        <w:t>(请填写法人的具体证照名称)</w:t>
      </w:r>
      <w:r>
        <w:rPr>
          <w:rFonts w:hint="eastAsia" w:asciiTheme="minorEastAsia" w:hAnsiTheme="minorEastAsia" w:eastAsiaTheme="minorEastAsia" w:cstheme="minorEastAsia"/>
          <w:color w:val="auto"/>
          <w:highlight w:val="none"/>
        </w:rPr>
        <w:t>复印件，该证明材料真实有效，否则我方负全部责任。</w:t>
      </w:r>
    </w:p>
    <w:p w14:paraId="266E24E4">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)供应商为非法人(包括其他组织、自然人)的</w:t>
      </w:r>
    </w:p>
    <w:p w14:paraId="32B09B0B">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□现附上由</w:t>
      </w:r>
      <w:r>
        <w:rPr>
          <w:rFonts w:hint="eastAsia" w:asciiTheme="minorEastAsia" w:hAnsiTheme="minorEastAsia" w:eastAsiaTheme="minorEastAsia" w:cstheme="minorEastAsia"/>
          <w:color w:val="auto"/>
          <w:highlight w:val="none"/>
          <w:u w:val="single"/>
        </w:rPr>
        <w:t>(填写“签发机关全称”)</w:t>
      </w:r>
      <w:r>
        <w:rPr>
          <w:rFonts w:hint="eastAsia" w:asciiTheme="minorEastAsia" w:hAnsiTheme="minorEastAsia" w:eastAsiaTheme="minorEastAsia" w:cstheme="minorEastAsia"/>
          <w:color w:val="auto"/>
          <w:highlight w:val="none"/>
        </w:rPr>
        <w:t>签发的我方</w:t>
      </w:r>
      <w:r>
        <w:rPr>
          <w:rFonts w:hint="eastAsia" w:asciiTheme="minorEastAsia" w:hAnsiTheme="minorEastAsia" w:eastAsiaTheme="minorEastAsia" w:cstheme="minorEastAsia"/>
          <w:color w:val="auto"/>
          <w:highlight w:val="none"/>
          <w:u w:val="single"/>
        </w:rPr>
        <w:t>(请填写非自然人的非法人的具体证照名称)</w:t>
      </w:r>
      <w:r>
        <w:rPr>
          <w:rFonts w:hint="eastAsia" w:asciiTheme="minorEastAsia" w:hAnsiTheme="minorEastAsia" w:eastAsiaTheme="minorEastAsia" w:cstheme="minorEastAsia"/>
          <w:color w:val="auto"/>
          <w:highlight w:val="none"/>
        </w:rPr>
        <w:t>复印件，该证明材料真实有效，否则我方负全部责任。</w:t>
      </w:r>
    </w:p>
    <w:p w14:paraId="63BBF463">
      <w:pPr>
        <w:pStyle w:val="13"/>
        <w:widowControl/>
        <w:spacing w:before="0" w:beforeAutospacing="0" w:after="0" w:afterAutospacing="0" w:line="500" w:lineRule="exact"/>
        <w:ind w:firstLine="336"/>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□现附上由</w:t>
      </w:r>
      <w:r>
        <w:rPr>
          <w:rFonts w:hint="eastAsia" w:asciiTheme="minorEastAsia" w:hAnsiTheme="minorEastAsia" w:eastAsiaTheme="minorEastAsia" w:cstheme="minorEastAsia"/>
          <w:color w:val="auto"/>
          <w:highlight w:val="none"/>
          <w:u w:val="single"/>
        </w:rPr>
        <w:t>(填写“签发机关全称”)</w:t>
      </w:r>
      <w:r>
        <w:rPr>
          <w:rFonts w:hint="eastAsia" w:asciiTheme="minorEastAsia" w:hAnsiTheme="minorEastAsia" w:eastAsiaTheme="minorEastAsia" w:cstheme="minorEastAsia"/>
          <w:color w:val="auto"/>
          <w:highlight w:val="none"/>
        </w:rPr>
        <w:t>签发的我方</w:t>
      </w:r>
      <w:r>
        <w:rPr>
          <w:rFonts w:hint="eastAsia" w:asciiTheme="minorEastAsia" w:hAnsiTheme="minorEastAsia" w:eastAsiaTheme="minorEastAsia" w:cstheme="minorEastAsia"/>
          <w:color w:val="auto"/>
          <w:highlight w:val="none"/>
          <w:u w:val="single"/>
        </w:rPr>
        <w:t>(请填写自然人的身份证件名称)</w:t>
      </w:r>
      <w:r>
        <w:rPr>
          <w:rFonts w:hint="eastAsia" w:asciiTheme="minorEastAsia" w:hAnsiTheme="minorEastAsia" w:eastAsiaTheme="minorEastAsia" w:cstheme="minorEastAsia"/>
          <w:color w:val="auto"/>
          <w:highlight w:val="none"/>
        </w:rPr>
        <w:t>复印件，该证明材料真实有效，否则我方负全部责任。</w:t>
      </w:r>
    </w:p>
    <w:p w14:paraId="48D6C9C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★注意：</w:t>
      </w:r>
    </w:p>
    <w:p w14:paraId="6458E0B4">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1、请供应商根据实际情况填写，在相应的()中打“√”并选择相应的“□”(若有)后，再按照本格式的要求提供相应证明材料的复印件。</w:t>
      </w:r>
    </w:p>
    <w:p w14:paraId="725F76E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45F617C2">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3、供应商提供的相应证明材料复印件均应符合：内容完整、清晰、整洁，并由供应商加盖其单位公章。</w:t>
      </w:r>
    </w:p>
    <w:p w14:paraId="607DFD7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4、对于接受联合体形式的磋商且供应商是联合体的，则联合体各成员都应当提交本资格证明文件。 </w:t>
      </w:r>
    </w:p>
    <w:p w14:paraId="7052781E">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77AC4B97">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364085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2D5619E6">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0A42A52">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财务状况报告</w:t>
      </w:r>
    </w:p>
    <w:p w14:paraId="52912B6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致：</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pacing w:val="0"/>
          <w:sz w:val="21"/>
          <w:szCs w:val="21"/>
          <w:highlight w:val="none"/>
          <w:u w:val="single"/>
        </w:rPr>
        <w:t>(采购人或采购代理机构)</w:t>
      </w:r>
      <w:r>
        <w:rPr>
          <w:rFonts w:hint="eastAsia" w:asciiTheme="minorEastAsia" w:hAnsiTheme="minorEastAsia" w:eastAsiaTheme="minorEastAsia" w:cstheme="minorEastAsia"/>
          <w:color w:val="auto"/>
          <w:sz w:val="21"/>
          <w:szCs w:val="21"/>
          <w:highlight w:val="none"/>
          <w:u w:val="single"/>
        </w:rPr>
        <w:t>     </w:t>
      </w:r>
    </w:p>
    <w:p w14:paraId="5EF9AFF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)供应商提供财务报告的</w:t>
      </w:r>
    </w:p>
    <w:p w14:paraId="74114F1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□企业适用：现附上我方</w:t>
      </w:r>
      <w:r>
        <w:rPr>
          <w:rFonts w:hint="eastAsia" w:asciiTheme="minorEastAsia" w:hAnsiTheme="minorEastAsia" w:eastAsiaTheme="minorEastAsia" w:cstheme="minorEastAsia"/>
          <w:color w:val="auto"/>
          <w:sz w:val="21"/>
          <w:szCs w:val="21"/>
          <w:highlight w:val="none"/>
          <w:u w:val="single"/>
        </w:rPr>
        <w:t>(填写“具体的年度、或半年度、或季度”)</w:t>
      </w:r>
      <w:r>
        <w:rPr>
          <w:rFonts w:hint="eastAsia" w:asciiTheme="minorEastAsia" w:hAnsiTheme="minorEastAsia" w:eastAsiaTheme="minorEastAsia" w:cstheme="minorEastAsia"/>
          <w:color w:val="auto"/>
          <w:sz w:val="21"/>
          <w:szCs w:val="21"/>
          <w:highlight w:val="none"/>
        </w:rPr>
        <w:t>财务报告复印件，包括资产负债表、利润表、现金流量表、所有者权益变动表及其附注(若有)，上述证明材料真实有效，否则我方负全部责任。</w:t>
      </w:r>
    </w:p>
    <w:p w14:paraId="2676720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□事业单位适用：现附上我方</w:t>
      </w:r>
      <w:r>
        <w:rPr>
          <w:rFonts w:hint="eastAsia" w:asciiTheme="minorEastAsia" w:hAnsiTheme="minorEastAsia" w:eastAsiaTheme="minorEastAsia" w:cstheme="minorEastAsia"/>
          <w:color w:val="auto"/>
          <w:sz w:val="21"/>
          <w:szCs w:val="21"/>
          <w:highlight w:val="none"/>
          <w:u w:val="single"/>
        </w:rPr>
        <w:t>(填写“具体的年度、或半年度、或季度”)</w:t>
      </w:r>
      <w:r>
        <w:rPr>
          <w:rFonts w:hint="eastAsia" w:asciiTheme="minorEastAsia" w:hAnsiTheme="minorEastAsia" w:eastAsiaTheme="minorEastAsia" w:cstheme="minorEastAsia"/>
          <w:color w:val="auto"/>
          <w:sz w:val="21"/>
          <w:szCs w:val="21"/>
          <w:highlight w:val="none"/>
        </w:rPr>
        <w:t>财务报告复印件，包括资产负债表、收入支出表或收入费用表、财政补助收入支出表(若有)，上述证明材料真实有效，否则我方负全部责任。</w:t>
      </w:r>
    </w:p>
    <w:p w14:paraId="5A41AB6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□社会团体适用：现附上我方</w:t>
      </w:r>
      <w:r>
        <w:rPr>
          <w:rFonts w:hint="eastAsia" w:asciiTheme="minorEastAsia" w:hAnsiTheme="minorEastAsia" w:eastAsiaTheme="minorEastAsia" w:cstheme="minorEastAsia"/>
          <w:color w:val="auto"/>
          <w:sz w:val="21"/>
          <w:szCs w:val="21"/>
          <w:highlight w:val="none"/>
          <w:u w:val="single"/>
        </w:rPr>
        <w:t>(填写“具体的年度、或半年度、或季度”)</w:t>
      </w:r>
      <w:r>
        <w:rPr>
          <w:rFonts w:hint="eastAsia" w:asciiTheme="minorEastAsia" w:hAnsiTheme="minorEastAsia" w:eastAsiaTheme="minorEastAsia" w:cstheme="minorEastAsia"/>
          <w:color w:val="auto"/>
          <w:sz w:val="21"/>
          <w:szCs w:val="21"/>
          <w:highlight w:val="none"/>
        </w:rPr>
        <w:t>财务报告复印件，包括资产负债表、业务活动表、现金流量表，上述证明材料真实有效，否则我方负全部责任。</w:t>
      </w:r>
    </w:p>
    <w:p w14:paraId="06E7DAD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)供应商提供资信证明的</w:t>
      </w:r>
    </w:p>
    <w:p w14:paraId="30DD13B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□非自然人适用：现附上我方开户(基本户)许可证复印件及我方银行：</w:t>
      </w:r>
      <w:r>
        <w:rPr>
          <w:rFonts w:hint="eastAsia" w:asciiTheme="minorEastAsia" w:hAnsiTheme="minorEastAsia" w:eastAsiaTheme="minorEastAsia" w:cstheme="minorEastAsia"/>
          <w:color w:val="auto"/>
          <w:sz w:val="21"/>
          <w:szCs w:val="21"/>
          <w:highlight w:val="none"/>
          <w:u w:val="single"/>
        </w:rPr>
        <w:t>(填写“基本户的开户银行全称”)</w:t>
      </w:r>
      <w:r>
        <w:rPr>
          <w:rFonts w:hint="eastAsia" w:asciiTheme="minorEastAsia" w:hAnsiTheme="minorEastAsia" w:eastAsiaTheme="minorEastAsia" w:cstheme="minorEastAsia"/>
          <w:color w:val="auto"/>
          <w:sz w:val="21"/>
          <w:szCs w:val="21"/>
          <w:highlight w:val="none"/>
        </w:rPr>
        <w:t>出具的资信证明复印件，上述证明材料真实有效，否则我方负全部责任。</w:t>
      </w:r>
    </w:p>
    <w:p w14:paraId="606D7BC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□自然人适用：现附上我方银行：</w:t>
      </w:r>
      <w:r>
        <w:rPr>
          <w:rFonts w:hint="eastAsia" w:asciiTheme="minorEastAsia" w:hAnsiTheme="minorEastAsia" w:eastAsiaTheme="minorEastAsia" w:cstheme="minorEastAsia"/>
          <w:color w:val="auto"/>
          <w:sz w:val="21"/>
          <w:szCs w:val="21"/>
          <w:highlight w:val="none"/>
          <w:u w:val="single"/>
        </w:rPr>
        <w:t>(填写自然人的“个人账户的开户银行全称”)</w:t>
      </w:r>
      <w:r>
        <w:rPr>
          <w:rFonts w:hint="eastAsia" w:asciiTheme="minorEastAsia" w:hAnsiTheme="minorEastAsia" w:eastAsiaTheme="minorEastAsia" w:cstheme="minorEastAsia"/>
          <w:color w:val="auto"/>
          <w:sz w:val="21"/>
          <w:szCs w:val="21"/>
          <w:highlight w:val="none"/>
        </w:rPr>
        <w:t>出具的资信证明复印件，上述证明材料真实有效，否则我方负全部责任。</w:t>
      </w:r>
    </w:p>
    <w:p w14:paraId="3FF73A0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)供应商提供投标担保函的</w:t>
      </w:r>
    </w:p>
    <w:p w14:paraId="2562168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84"/>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现附上由财政部门认可的政府</w:t>
      </w:r>
      <w:r>
        <w:rPr>
          <w:rFonts w:hint="eastAsia" w:asciiTheme="minorEastAsia" w:hAnsiTheme="minorEastAsia" w:eastAsiaTheme="minorEastAsia" w:cstheme="minorEastAsia"/>
          <w:color w:val="auto"/>
          <w:spacing w:val="0"/>
          <w:sz w:val="21"/>
          <w:szCs w:val="21"/>
          <w:highlight w:val="none"/>
        </w:rPr>
        <w:t>采购</w:t>
      </w:r>
      <w:r>
        <w:rPr>
          <w:rFonts w:hint="eastAsia" w:asciiTheme="minorEastAsia" w:hAnsiTheme="minorEastAsia" w:eastAsiaTheme="minorEastAsia" w:cstheme="minorEastAsia"/>
          <w:color w:val="auto"/>
          <w:sz w:val="21"/>
          <w:szCs w:val="21"/>
          <w:highlight w:val="none"/>
        </w:rPr>
        <w:t>专业担保机构：</w:t>
      </w:r>
      <w:r>
        <w:rPr>
          <w:rFonts w:hint="eastAsia" w:asciiTheme="minorEastAsia" w:hAnsiTheme="minorEastAsia" w:eastAsiaTheme="minorEastAsia" w:cstheme="minorEastAsia"/>
          <w:color w:val="auto"/>
          <w:sz w:val="21"/>
          <w:szCs w:val="21"/>
          <w:highlight w:val="none"/>
          <w:u w:val="single"/>
        </w:rPr>
        <w:t>(填写“担保机构全称”)</w:t>
      </w:r>
      <w:r>
        <w:rPr>
          <w:rFonts w:hint="eastAsia" w:asciiTheme="minorEastAsia" w:hAnsiTheme="minorEastAsia" w:eastAsiaTheme="minorEastAsia" w:cstheme="minorEastAsia"/>
          <w:color w:val="auto"/>
          <w:sz w:val="21"/>
          <w:szCs w:val="21"/>
          <w:highlight w:val="none"/>
        </w:rPr>
        <w:t>出具的投标担保函复印件，上述证明材料真实有效，否则我方负全部责任。</w:t>
      </w:r>
    </w:p>
    <w:p w14:paraId="232337B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textAlignment w:val="auto"/>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 </w:t>
      </w:r>
      <w:r>
        <w:rPr>
          <w:rFonts w:hint="eastAsia" w:asciiTheme="minorEastAsia" w:hAnsiTheme="minorEastAsia" w:eastAsiaTheme="minorEastAsia" w:cstheme="minorEastAsia"/>
          <w:color w:val="auto"/>
          <w:sz w:val="21"/>
          <w:szCs w:val="21"/>
          <w:highlight w:val="none"/>
        </w:rPr>
        <w:t>★注意事项：</w:t>
      </w:r>
    </w:p>
    <w:p w14:paraId="22B189B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14:paraId="3F2F757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2、供应商提供的财务报告复印件(成立年限按照首次响应文件递交截止时间推算)应符合下列规定：</w:t>
      </w:r>
    </w:p>
    <w:p w14:paraId="6EDA6DE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2.1成立年限满1年及以上的供应商，提供经审计的上一年度的年度财务报告。</w:t>
      </w:r>
    </w:p>
    <w:p w14:paraId="7434709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2.2成立年限满半年但不足1年的供应商，提供该半年度中任一季度的季度财务报告或该半年度的半年度财务报告。</w:t>
      </w:r>
    </w:p>
    <w:p w14:paraId="6A55635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无法按照本格式注意事项第2.1、2.2条规定提供财务报告复印件的供应商，应按照本格式注意事项的要求选择提供资信证明复印件或投标担保函复印件，其中：非自然人的供应商选择提供资信证明的，还应附上其开户(基本户)许可证复印件。</w:t>
      </w:r>
    </w:p>
    <w:p w14:paraId="1E4CEEB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3、“财政部门认可的政府</w:t>
      </w:r>
      <w:r>
        <w:rPr>
          <w:rFonts w:hint="eastAsia" w:asciiTheme="minorEastAsia" w:hAnsiTheme="minorEastAsia" w:eastAsiaTheme="minorEastAsia" w:cstheme="minorEastAsia"/>
          <w:color w:val="auto"/>
          <w:spacing w:val="0"/>
          <w:sz w:val="21"/>
          <w:szCs w:val="21"/>
          <w:highlight w:val="none"/>
        </w:rPr>
        <w:t>采购</w:t>
      </w:r>
      <w:r>
        <w:rPr>
          <w:rFonts w:hint="eastAsia" w:asciiTheme="minorEastAsia" w:hAnsiTheme="minorEastAsia" w:eastAsiaTheme="minorEastAsia" w:cstheme="minorEastAsia"/>
          <w:color w:val="auto"/>
          <w:sz w:val="21"/>
          <w:szCs w:val="21"/>
          <w:highlight w:val="none"/>
        </w:rPr>
        <w:t>专业担保机构”应符合《财政部关于开展政府</w:t>
      </w:r>
      <w:r>
        <w:rPr>
          <w:rFonts w:hint="eastAsia" w:asciiTheme="minorEastAsia" w:hAnsiTheme="minorEastAsia" w:eastAsiaTheme="minorEastAsia" w:cstheme="minorEastAsia"/>
          <w:color w:val="auto"/>
          <w:spacing w:val="0"/>
          <w:sz w:val="21"/>
          <w:szCs w:val="21"/>
          <w:highlight w:val="none"/>
        </w:rPr>
        <w:t>采购</w:t>
      </w:r>
      <w:r>
        <w:rPr>
          <w:rFonts w:hint="eastAsia" w:asciiTheme="minorEastAsia" w:hAnsiTheme="minorEastAsia" w:eastAsiaTheme="minorEastAsia" w:cstheme="minorEastAsia"/>
          <w:color w:val="auto"/>
          <w:sz w:val="21"/>
          <w:szCs w:val="21"/>
          <w:highlight w:val="none"/>
        </w:rPr>
        <w:t>信用担保试点工作方案》(财库[2012]124号)的规定。</w:t>
      </w:r>
    </w:p>
    <w:p w14:paraId="03B50C1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4、供应商提供的相应证明材料复印件均应符合：内容完整、清晰、整洁，并由供应商加盖其单位公章。</w:t>
      </w:r>
    </w:p>
    <w:p w14:paraId="631A514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ind w:firstLine="336"/>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5、对于接受联合体形式的磋商且供应商是联合体的，则联合体各成员都应当提交本资格证明文件。</w:t>
      </w:r>
    </w:p>
    <w:p w14:paraId="473E681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jc w:val="both"/>
        <w:textAlignment w:val="auto"/>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highlight w:val="none"/>
        </w:rPr>
        <w:t> </w:t>
      </w:r>
      <w:r>
        <w:rPr>
          <w:rFonts w:hint="eastAsia" w:asciiTheme="minorEastAsia" w:hAnsiTheme="minorEastAsia" w:eastAsiaTheme="minorEastAsia" w:cstheme="minorEastAsia"/>
          <w:color w:val="auto"/>
          <w:sz w:val="21"/>
          <w:szCs w:val="21"/>
          <w:highlight w:val="none"/>
        </w:rPr>
        <w:t>供应商代表：</w:t>
      </w:r>
      <w:r>
        <w:rPr>
          <w:rFonts w:hint="eastAsia" w:asciiTheme="minorEastAsia" w:hAnsiTheme="minorEastAsia" w:eastAsiaTheme="minorEastAsia" w:cstheme="minorEastAsia"/>
          <w:color w:val="auto"/>
          <w:sz w:val="21"/>
          <w:szCs w:val="21"/>
          <w:highlight w:val="none"/>
          <w:u w:val="single"/>
        </w:rPr>
        <w:t>             (签字) </w:t>
      </w:r>
    </w:p>
    <w:p w14:paraId="22209EC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供应商名称：</w:t>
      </w:r>
      <w:r>
        <w:rPr>
          <w:rFonts w:hint="eastAsia" w:asciiTheme="minorEastAsia" w:hAnsiTheme="minorEastAsia" w:eastAsiaTheme="minorEastAsia" w:cstheme="minorEastAsia"/>
          <w:color w:val="auto"/>
          <w:sz w:val="21"/>
          <w:szCs w:val="21"/>
          <w:highlight w:val="none"/>
          <w:u w:val="single"/>
        </w:rPr>
        <w:t>         (全称并加盖公章)</w:t>
      </w:r>
    </w:p>
    <w:p w14:paraId="4CDFFFD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37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日  期： </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年 </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月 </w:t>
      </w:r>
      <w:r>
        <w:rPr>
          <w:rFonts w:hint="eastAsia" w:asciiTheme="minorEastAsia" w:hAnsiTheme="minorEastAsia" w:eastAsiaTheme="minorEastAsia" w:cstheme="minorEastAsia"/>
          <w:color w:val="auto"/>
          <w:sz w:val="21"/>
          <w:szCs w:val="21"/>
          <w:highlight w:val="none"/>
          <w:u w:val="single"/>
        </w:rPr>
        <w:t>   </w:t>
      </w:r>
      <w:r>
        <w:rPr>
          <w:rFonts w:hint="eastAsia" w:asciiTheme="minorEastAsia" w:hAnsiTheme="minorEastAsia" w:eastAsiaTheme="minorEastAsia" w:cstheme="minorEastAsia"/>
          <w:color w:val="auto"/>
          <w:sz w:val="21"/>
          <w:szCs w:val="21"/>
          <w:highlight w:val="none"/>
        </w:rPr>
        <w:t>日</w:t>
      </w:r>
    </w:p>
    <w:p w14:paraId="42B6E54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1"/>
          <w:szCs w:val="21"/>
          <w:highlight w:val="none"/>
        </w:rPr>
        <w:t> </w:t>
      </w:r>
      <w:r>
        <w:rPr>
          <w:rFonts w:hint="eastAsia" w:asciiTheme="minorEastAsia" w:hAnsiTheme="minorEastAsia" w:eastAsiaTheme="minorEastAsia" w:cstheme="minorEastAsia"/>
          <w:color w:val="auto"/>
          <w:highlight w:val="none"/>
        </w:rPr>
        <w:t>          </w:t>
      </w:r>
    </w:p>
    <w:p w14:paraId="19EDB50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依法缴纳税收证明材料</w:t>
      </w:r>
    </w:p>
    <w:p w14:paraId="10E9F71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 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u w:val="single"/>
          <w:lang w:eastAsia="zh-CN"/>
        </w:rPr>
        <w:t>采购</w:t>
      </w:r>
      <w:r>
        <w:rPr>
          <w:rFonts w:hint="eastAsia" w:asciiTheme="minorEastAsia" w:hAnsiTheme="minorEastAsia" w:eastAsiaTheme="minorEastAsia" w:cstheme="minorEastAsia"/>
          <w:color w:val="auto"/>
          <w:highlight w:val="none"/>
          <w:u w:val="single"/>
        </w:rPr>
        <w:t>人或</w:t>
      </w:r>
      <w:r>
        <w:rPr>
          <w:rFonts w:hint="eastAsia" w:asciiTheme="minorEastAsia" w:hAnsiTheme="minorEastAsia" w:eastAsiaTheme="minorEastAsia" w:cstheme="minorEastAsia"/>
          <w:color w:val="auto"/>
          <w:highlight w:val="none"/>
          <w:u w:val="single"/>
          <w:lang w:eastAsia="zh-CN"/>
        </w:rPr>
        <w:t>采购</w:t>
      </w:r>
      <w:r>
        <w:rPr>
          <w:rFonts w:hint="eastAsia" w:asciiTheme="minorEastAsia" w:hAnsiTheme="minorEastAsia" w:eastAsiaTheme="minorEastAsia" w:cstheme="minorEastAsia"/>
          <w:color w:val="auto"/>
          <w:highlight w:val="none"/>
          <w:u w:val="single"/>
        </w:rPr>
        <w:t>代理机构)</w:t>
      </w:r>
    </w:p>
    <w:p w14:paraId="1E806E6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1、依法缴纳税收的供应商</w:t>
      </w:r>
    </w:p>
    <w:p w14:paraId="05B052F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)法人(包括企业、事业单位和社会团体)的</w:t>
      </w:r>
    </w:p>
    <w:p w14:paraId="29542E0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现附上自</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日期间我方缴纳的</w:t>
      </w:r>
      <w:r>
        <w:rPr>
          <w:rFonts w:hint="eastAsia" w:asciiTheme="minorEastAsia" w:hAnsiTheme="minorEastAsia" w:eastAsiaTheme="minorEastAsia" w:cstheme="minorEastAsia"/>
          <w:color w:val="auto"/>
          <w:highlight w:val="none"/>
          <w:u w:val="single"/>
        </w:rPr>
        <w:t>(按照供应商实际缴纳的税种名称填写，如：增值税、所得税等)</w:t>
      </w:r>
      <w:r>
        <w:rPr>
          <w:rFonts w:hint="eastAsia" w:asciiTheme="minorEastAsia" w:hAnsiTheme="minorEastAsia" w:eastAsiaTheme="minorEastAsia" w:cstheme="minorEastAsia"/>
          <w:color w:val="auto"/>
          <w:highlight w:val="none"/>
        </w:rPr>
        <w:t>税收凭据复印件，上述证明材料真实有效，否则我方负全部责任。</w:t>
      </w:r>
    </w:p>
    <w:p w14:paraId="55B2259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)非法人(包括其他组织、自然人)的</w:t>
      </w:r>
    </w:p>
    <w:p w14:paraId="470A667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现附上自</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日期间我方缴纳的</w:t>
      </w:r>
      <w:r>
        <w:rPr>
          <w:rFonts w:hint="eastAsia" w:asciiTheme="minorEastAsia" w:hAnsiTheme="minorEastAsia" w:eastAsiaTheme="minorEastAsia" w:cstheme="minorEastAsia"/>
          <w:color w:val="auto"/>
          <w:highlight w:val="none"/>
          <w:u w:val="single"/>
        </w:rPr>
        <w:t>(按照供应商实际缴纳的税种名称填写)</w:t>
      </w:r>
      <w:r>
        <w:rPr>
          <w:rFonts w:hint="eastAsia" w:asciiTheme="minorEastAsia" w:hAnsiTheme="minorEastAsia" w:eastAsiaTheme="minorEastAsia" w:cstheme="minorEastAsia"/>
          <w:color w:val="auto"/>
          <w:highlight w:val="none"/>
        </w:rPr>
        <w:t>税收凭据复印件，上述证明材料真实有效，否则我方负全部责任。</w:t>
      </w:r>
    </w:p>
    <w:p w14:paraId="3C0E4D2A">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2、依法免税的供应商</w:t>
      </w:r>
    </w:p>
    <w:p w14:paraId="39C14D7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)现附上我方依法免税证明材料复印件，上述证明材料真实有效，否则我方负全部责任。</w:t>
      </w:r>
    </w:p>
    <w:p w14:paraId="0E8AF33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F16FB7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53C7D1C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1、请供应商根据实际情况填写，在相应的()中打“√”，并按照本格式的要求提供相应证明材料的复印件。</w:t>
      </w:r>
    </w:p>
    <w:p w14:paraId="3DE43FF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2、供应商提供的税收凭据复印件应符合下列规定：</w:t>
      </w:r>
    </w:p>
    <w:p w14:paraId="6ED6BD1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2.1首次响应文件递交截止时间前(不含截止时间的当月)已依法缴纳税收的供应商，提供首次响应文件递交截止时间前六个月(不含截止时间的当月)中任一月份的税收凭据复印件。</w:t>
      </w:r>
    </w:p>
    <w:p w14:paraId="7D9E341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2.2首次响应文件递交截止时间的当月成立且已依法缴纳税收的供应商，提供截止时间当月的税收凭据复印件。</w:t>
      </w:r>
    </w:p>
    <w:p w14:paraId="2EF13AA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2.3首次响应文件递交截止时间的当月成立但因税务机关原因而尚未依法缴纳税收的供应商，提供依法缴纳税收承诺书原件(格式自拟)，该承诺书视同税收凭据。</w:t>
      </w:r>
    </w:p>
    <w:p w14:paraId="0292C57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3、供应商提供的相应证明材料复印件均应符合：内容完整、清晰、整洁，并由供应商加盖其单位公章。</w:t>
      </w:r>
    </w:p>
    <w:p w14:paraId="45B56DB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Style w:val="19"/>
          <w:rFonts w:hint="eastAsia" w:asciiTheme="minorEastAsia" w:hAnsiTheme="minorEastAsia" w:eastAsiaTheme="minorEastAsia" w:cstheme="minorEastAsia"/>
          <w:color w:val="auto"/>
          <w:highlight w:val="none"/>
        </w:rPr>
        <w:t>“依法缴纳税收证明材料”</w:t>
      </w:r>
      <w:r>
        <w:rPr>
          <w:rFonts w:hint="eastAsia" w:asciiTheme="minorEastAsia" w:hAnsiTheme="minorEastAsia" w:eastAsiaTheme="minorEastAsia" w:cstheme="minorEastAsia"/>
          <w:color w:val="auto"/>
          <w:highlight w:val="none"/>
        </w:rPr>
        <w:t>有欠缴记录的，视为</w:t>
      </w:r>
      <w:r>
        <w:rPr>
          <w:rStyle w:val="19"/>
          <w:rFonts w:hint="eastAsia" w:asciiTheme="minorEastAsia" w:hAnsiTheme="minorEastAsia" w:eastAsiaTheme="minorEastAsia" w:cstheme="minorEastAsia"/>
          <w:color w:val="auto"/>
          <w:highlight w:val="none"/>
        </w:rPr>
        <w:t>未依法缴纳税收</w:t>
      </w:r>
      <w:r>
        <w:rPr>
          <w:rFonts w:hint="eastAsia" w:asciiTheme="minorEastAsia" w:hAnsiTheme="minorEastAsia" w:eastAsiaTheme="minorEastAsia" w:cstheme="minorEastAsia"/>
          <w:color w:val="auto"/>
          <w:highlight w:val="none"/>
        </w:rPr>
        <w:t>。</w:t>
      </w:r>
    </w:p>
    <w:p w14:paraId="00DFA9F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5、对于接受联合体形式的磋商且供应商是联合体的，则联合体各成员都应当提交本资格证明文件。</w:t>
      </w:r>
    </w:p>
    <w:p w14:paraId="6748FA0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521EB3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4AAA922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5A2F1D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 </w:t>
      </w:r>
    </w:p>
    <w:p w14:paraId="371FF3B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2BBDD7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Style w:val="19"/>
          <w:rFonts w:hint="eastAsia" w:asciiTheme="minorEastAsia" w:hAnsiTheme="minorEastAsia" w:eastAsiaTheme="minorEastAsia" w:cstheme="minorEastAsia"/>
          <w:color w:val="auto"/>
          <w:highlight w:val="none"/>
        </w:rPr>
      </w:pPr>
    </w:p>
    <w:p w14:paraId="1B8AEFE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依法缴纳社会保障资金证明材料</w:t>
      </w:r>
    </w:p>
    <w:p w14:paraId="01FDB49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66488524">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84"/>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1、依法缴纳社会保障资金的供应商</w:t>
      </w:r>
    </w:p>
    <w:p w14:paraId="784D504E">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)法人(包括企业、事业单位和社会团体)的</w:t>
      </w:r>
    </w:p>
    <w:p w14:paraId="01654C0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现附上自</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72F7916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)非法人(包括其他组织、自然人)的</w:t>
      </w:r>
    </w:p>
    <w:p w14:paraId="1DDEA84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46BFBDD2">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84"/>
        <w:textAlignment w:val="auto"/>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2、依法不需要缴纳社会保障资金的供应商</w:t>
      </w:r>
    </w:p>
    <w:p w14:paraId="520622D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336"/>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)现附上我方依法不需要缴纳社会保障资金证明材料复印件，上述证明材料真实有效，否则我方负全部责任。</w:t>
      </w:r>
    </w:p>
    <w:p w14:paraId="636D3367">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★注意：</w:t>
      </w:r>
    </w:p>
    <w:p w14:paraId="17DDD8C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1、请供应商根据实际情况填写，在相应的()中打“√”，并按照本格式的要求提供相应证明材料的复印件。</w:t>
      </w:r>
    </w:p>
    <w:p w14:paraId="2877811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2、供应商提供的社会保险凭据复印件应符合下列规定：</w:t>
      </w:r>
    </w:p>
    <w:p w14:paraId="4071CAE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2.1首次响应文件递交截止时间前(不含截止时间的当月)已依法缴纳社会保障资金的投供应商，提供首次响应文件递交截止时间前六个月(不含截止时间的当月)中任一月份的社会保险凭据复印件。</w:t>
      </w:r>
    </w:p>
    <w:p w14:paraId="3D1A693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2.2首次响应文件递交截止时间的当月成立且已依法缴纳社会保障资金的供应商，提供首次响应文件递交截止时间当月的社会保险凭据复印件。</w:t>
      </w:r>
    </w:p>
    <w:p w14:paraId="17EFBCF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2.3首次响应文件递交截止时间的当月成立但因税务机关/社会保障资金管理机关原因而尚未依法缴纳社会保障资金的供应商，提供依法缴纳社会保障资金承诺书原件(格式自拟)，该承诺书视同社会保险凭据。</w:t>
      </w:r>
    </w:p>
    <w:p w14:paraId="7C0F417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3、供应商提供的相应证明材料复印件均应符合：内容完整、清晰、整洁，并由供应商加盖其单位公章。</w:t>
      </w:r>
    </w:p>
    <w:p w14:paraId="24557F3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Style w:val="19"/>
          <w:rFonts w:hint="eastAsia" w:asciiTheme="minorEastAsia" w:hAnsiTheme="minorEastAsia" w:eastAsiaTheme="minorEastAsia" w:cstheme="minorEastAsia"/>
          <w:color w:val="auto"/>
          <w:highlight w:val="none"/>
        </w:rPr>
        <w:t>依法缴纳社会保障资金证明材料</w:t>
      </w:r>
      <w:r>
        <w:rPr>
          <w:rFonts w:hint="eastAsia" w:asciiTheme="minorEastAsia" w:hAnsiTheme="minorEastAsia" w:eastAsiaTheme="minorEastAsia" w:cstheme="minorEastAsia"/>
          <w:color w:val="auto"/>
          <w:highlight w:val="none"/>
        </w:rPr>
        <w:t>”有欠缴记录的，视为</w:t>
      </w:r>
      <w:r>
        <w:rPr>
          <w:rStyle w:val="19"/>
          <w:rFonts w:hint="eastAsia" w:asciiTheme="minorEastAsia" w:hAnsiTheme="minorEastAsia" w:eastAsiaTheme="minorEastAsia" w:cstheme="minorEastAsia"/>
          <w:color w:val="auto"/>
          <w:highlight w:val="none"/>
        </w:rPr>
        <w:t>未依法缴纳社会保障资金</w:t>
      </w:r>
      <w:r>
        <w:rPr>
          <w:rFonts w:hint="eastAsia" w:asciiTheme="minorEastAsia" w:hAnsiTheme="minorEastAsia" w:eastAsiaTheme="minorEastAsia" w:cstheme="minorEastAsia"/>
          <w:color w:val="auto"/>
          <w:highlight w:val="none"/>
        </w:rPr>
        <w:t>。</w:t>
      </w:r>
    </w:p>
    <w:p w14:paraId="79C7F9A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5、对于接受联合体形式的磋商且供应商是联合体的，则联合体各成员都应当提交本资格证明文件。</w:t>
      </w:r>
    </w:p>
    <w:p w14:paraId="0CFB90A0">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供应商代表：</w:t>
      </w:r>
      <w:r>
        <w:rPr>
          <w:rFonts w:hint="eastAsia" w:asciiTheme="minorEastAsia" w:hAnsiTheme="minorEastAsia" w:eastAsiaTheme="minorEastAsia" w:cstheme="minorEastAsia"/>
          <w:color w:val="auto"/>
          <w:highlight w:val="none"/>
          <w:u w:val="single"/>
        </w:rPr>
        <w:t>             (签字) </w:t>
      </w:r>
    </w:p>
    <w:p w14:paraId="099837F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240" w:firstLineChars="100"/>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28A80BF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240" w:firstLineChars="1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266627E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附件3-8   </w:t>
      </w:r>
    </w:p>
    <w:p w14:paraId="4F9DDBB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具备履行合同所必需设备和专业技术能力证明材料声明函</w:t>
      </w:r>
    </w:p>
    <w:p w14:paraId="62BD8E8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21D5B7A3">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我方具备履行合同所必需的设备和专业技术能力，并对本声明承诺的真实性负责，否则产生不利后果由我方承担责任。</w:t>
      </w:r>
    </w:p>
    <w:p w14:paraId="06277857">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特此声明。</w:t>
      </w:r>
    </w:p>
    <w:p w14:paraId="7627B5A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060366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39CC713B">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1.磋商文件“供应商的资格”中特定资格条件如果没有特别规定，则由供应商在响应文件中按上述格式提供其具备履行合同所必需的设备和专业技术能力的声明即可，声明函应加盖供应商单位公章。</w:t>
      </w:r>
    </w:p>
    <w:p w14:paraId="36C4588E">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2.如果根据项目的特点和需要，对履行合同所必需的设备和专业技术能力的证明材料有特别专项要求的，则</w:t>
      </w:r>
      <w:r>
        <w:rPr>
          <w:rFonts w:hint="eastAsia" w:asciiTheme="minorEastAsia" w:hAnsiTheme="minorEastAsia" w:eastAsiaTheme="minorEastAsia" w:cstheme="minorEastAsia"/>
          <w:b/>
          <w:bCs/>
          <w:color w:val="auto"/>
          <w:sz w:val="24"/>
          <w:szCs w:val="24"/>
          <w:highlight w:val="none"/>
          <w:lang w:eastAsia="zh-CN"/>
        </w:rPr>
        <w:t>采购</w:t>
      </w:r>
      <w:r>
        <w:rPr>
          <w:rStyle w:val="19"/>
          <w:rFonts w:hint="eastAsia" w:asciiTheme="minorEastAsia" w:hAnsiTheme="minorEastAsia" w:eastAsiaTheme="minorEastAsia" w:cstheme="minorEastAsia"/>
          <w:b/>
          <w:bCs/>
          <w:color w:val="auto"/>
          <w:sz w:val="24"/>
          <w:szCs w:val="24"/>
          <w:highlight w:val="none"/>
        </w:rPr>
        <w:t>人或</w:t>
      </w:r>
      <w:r>
        <w:rPr>
          <w:rFonts w:hint="eastAsia" w:asciiTheme="minorEastAsia" w:hAnsiTheme="minorEastAsia" w:eastAsiaTheme="minorEastAsia" w:cstheme="minorEastAsia"/>
          <w:b/>
          <w:bCs/>
          <w:color w:val="auto"/>
          <w:sz w:val="24"/>
          <w:szCs w:val="24"/>
          <w:highlight w:val="none"/>
          <w:lang w:eastAsia="zh-CN"/>
        </w:rPr>
        <w:t>采购</w:t>
      </w:r>
      <w:r>
        <w:rPr>
          <w:rStyle w:val="19"/>
          <w:rFonts w:hint="eastAsia" w:asciiTheme="minorEastAsia" w:hAnsiTheme="minorEastAsia" w:eastAsiaTheme="minorEastAsia" w:cstheme="minorEastAsia"/>
          <w:color w:val="auto"/>
          <w:sz w:val="24"/>
          <w:szCs w:val="24"/>
          <w:highlight w:val="none"/>
        </w:rPr>
        <w:t>代理机构应当在磋商文件“供应商的资格”中特定资格条件进行明确约定，供应商可以不用提供上述格式要求的声明函，但必须按特定资格条件的规定提供相应专项证明材料，并对相应证明材料的真实性负责。</w:t>
      </w:r>
    </w:p>
    <w:p w14:paraId="4EC0BBE5">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sz w:val="24"/>
          <w:szCs w:val="24"/>
          <w:highlight w:val="none"/>
        </w:rPr>
      </w:pPr>
      <w:r>
        <w:rPr>
          <w:rStyle w:val="19"/>
          <w:rFonts w:hint="eastAsia" w:asciiTheme="minorEastAsia" w:hAnsiTheme="minorEastAsia" w:eastAsiaTheme="minorEastAsia" w:cstheme="minorEastAsia"/>
          <w:color w:val="auto"/>
          <w:sz w:val="24"/>
          <w:szCs w:val="24"/>
          <w:highlight w:val="none"/>
        </w:rPr>
        <w:t>  3.对于接受联合体形式的磋商且供应商是联合体的，则联合体各成员都应当提交本资格证明文件。</w:t>
      </w:r>
    </w:p>
    <w:p w14:paraId="74D9151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817C426">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F4E2F8E">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6565E3AE">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66807BB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03B1065D">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49596B4">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CF6D53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DBE326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76795A4">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4A37AF0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316D883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059B6F7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808C4AD">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参加采购活动前三年内在经营活动中没有重大违法记录书面声明</w:t>
      </w:r>
    </w:p>
    <w:p w14:paraId="127C5D9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D64BE7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3C294F93">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参加</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活动前三年内，我方在经营活动中没有重大违法记录，也无行贿犯罪记录。</w:t>
      </w:r>
    </w:p>
    <w:p w14:paraId="31B51AC5">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特此声明。</w:t>
      </w:r>
    </w:p>
    <w:p w14:paraId="6480FF0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B9B1E0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5D8FD64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1、“重大违法记录”指供应商因违法经营受到刑事处罚或责令停产停业、吊销许可证或执照、较大数额罚款等行政处罚。</w:t>
      </w:r>
    </w:p>
    <w:p w14:paraId="5F6BEAB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2、请供应商根据实际情况进行声明，若声明不真实，视为提供虚假材料。</w:t>
      </w:r>
    </w:p>
    <w:p w14:paraId="087A3BA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3、对于接受联合体形式的磋商且供应商是联合体的，则联合体各成员都应当提交本资格证明文件。</w:t>
      </w:r>
    </w:p>
    <w:p w14:paraId="05ADB48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AF9EF8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10500E8B">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35EE0C5A">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14651E3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7CB0450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A7A78E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F47C00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2804B3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A72A50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57FFBB3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lang w:eastAsia="zh-CN"/>
        </w:rPr>
      </w:pPr>
    </w:p>
    <w:p w14:paraId="0029333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附件3-</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      </w:t>
      </w:r>
    </w:p>
    <w:p w14:paraId="793F3CBE">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信用记录查询结果</w:t>
      </w:r>
    </w:p>
    <w:p w14:paraId="5BB6BDB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17C7AAA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spacing w:val="0"/>
          <w:sz w:val="24"/>
          <w:szCs w:val="24"/>
          <w:highlight w:val="none"/>
          <w:u w:val="single"/>
        </w:rPr>
        <w:t>(采购人或采购代理机构) </w:t>
      </w:r>
    </w:p>
    <w:p w14:paraId="5B6FB53B">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现附上截至</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时我方通过“信用中国”网站(www.creditchina.gov.cn)获取的我方信用信息查询结果</w:t>
      </w:r>
      <w:r>
        <w:rPr>
          <w:rFonts w:hint="eastAsia" w:asciiTheme="minorEastAsia" w:hAnsiTheme="minorEastAsia" w:eastAsiaTheme="minorEastAsia" w:cstheme="minorEastAsia"/>
          <w:color w:val="auto"/>
          <w:highlight w:val="none"/>
          <w:u w:val="single"/>
        </w:rPr>
        <w:t>(填写具体份数)</w:t>
      </w:r>
      <w:r>
        <w:rPr>
          <w:rFonts w:hint="eastAsia" w:asciiTheme="minorEastAsia" w:hAnsiTheme="minorEastAsia" w:eastAsiaTheme="minorEastAsia" w:cstheme="minorEastAsia"/>
          <w:color w:val="auto"/>
          <w:highlight w:val="none"/>
        </w:rPr>
        <w:t>份、通过中国政府</w:t>
      </w:r>
      <w:r>
        <w:rPr>
          <w:rFonts w:hint="eastAsia" w:asciiTheme="minorEastAsia" w:hAnsiTheme="minorEastAsia" w:eastAsiaTheme="minorEastAsia" w:cstheme="minorEastAsia"/>
          <w:color w:val="auto"/>
          <w:spacing w:val="0"/>
          <w:sz w:val="24"/>
          <w:szCs w:val="24"/>
          <w:highlight w:val="none"/>
        </w:rPr>
        <w:t>采购</w:t>
      </w:r>
      <w:r>
        <w:rPr>
          <w:rFonts w:hint="eastAsia" w:asciiTheme="minorEastAsia" w:hAnsiTheme="minorEastAsia" w:eastAsiaTheme="minorEastAsia" w:cstheme="minorEastAsia"/>
          <w:color w:val="auto"/>
          <w:highlight w:val="none"/>
        </w:rPr>
        <w:t>网(www.ccgp.gov.cn)获取的我方信用信息查询结果</w:t>
      </w:r>
      <w:r>
        <w:rPr>
          <w:rFonts w:hint="eastAsia" w:asciiTheme="minorEastAsia" w:hAnsiTheme="minorEastAsia" w:eastAsiaTheme="minorEastAsia" w:cstheme="minorEastAsia"/>
          <w:color w:val="auto"/>
          <w:highlight w:val="none"/>
          <w:u w:val="single"/>
        </w:rPr>
        <w:t>(填写具体份数)</w:t>
      </w:r>
      <w:r>
        <w:rPr>
          <w:rFonts w:hint="eastAsia" w:asciiTheme="minorEastAsia" w:hAnsiTheme="minorEastAsia" w:eastAsiaTheme="minorEastAsia" w:cstheme="minorEastAsia"/>
          <w:color w:val="auto"/>
          <w:highlight w:val="none"/>
        </w:rPr>
        <w:t>份，上述信用信息查询结果真实有效，否则我方负全部责任。</w:t>
      </w:r>
    </w:p>
    <w:p w14:paraId="3E41DFC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9A482B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★注意：</w:t>
      </w:r>
    </w:p>
    <w:p w14:paraId="45C8E62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1、供应商应</w:t>
      </w:r>
      <w:r>
        <w:rPr>
          <w:rStyle w:val="19"/>
          <w:rFonts w:hint="eastAsia" w:asciiTheme="minorEastAsia" w:hAnsiTheme="minorEastAsia" w:eastAsiaTheme="minorEastAsia" w:cstheme="minorEastAsia"/>
          <w:color w:val="auto"/>
          <w:highlight w:val="none"/>
        </w:rPr>
        <w:t>同时提供</w:t>
      </w:r>
      <w:r>
        <w:rPr>
          <w:rFonts w:hint="eastAsia" w:asciiTheme="minorEastAsia" w:hAnsiTheme="minorEastAsia" w:eastAsiaTheme="minorEastAsia" w:cstheme="minorEastAsia"/>
          <w:color w:val="auto"/>
          <w:highlight w:val="none"/>
        </w:rPr>
        <w:t>在磋商文件要求的首次响应文件递交截止时点前通过上述2个网站获取的信用信息查询结果，信用信息查询结果应为从上述网站获取的查询结果原始页面的打印件或完整截图，</w:t>
      </w:r>
      <w:r>
        <w:rPr>
          <w:rStyle w:val="19"/>
          <w:rFonts w:hint="eastAsia" w:asciiTheme="minorEastAsia" w:hAnsiTheme="minorEastAsia" w:eastAsiaTheme="minorEastAsia" w:cstheme="minorEastAsia"/>
          <w:color w:val="auto"/>
          <w:highlight w:val="none"/>
        </w:rPr>
        <w:t>否则其响应文件将被否决。</w:t>
      </w:r>
    </w:p>
    <w:p w14:paraId="085FF08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2、若本项目接受联合体响应磋商且供应商为联合体，则联合体各成员均应</w:t>
      </w:r>
      <w:r>
        <w:rPr>
          <w:rStyle w:val="19"/>
          <w:rFonts w:hint="eastAsia" w:asciiTheme="minorEastAsia" w:hAnsiTheme="minorEastAsia" w:eastAsiaTheme="minorEastAsia" w:cstheme="minorEastAsia"/>
          <w:color w:val="auto"/>
          <w:highlight w:val="none"/>
        </w:rPr>
        <w:t>同时提供</w:t>
      </w:r>
      <w:r>
        <w:rPr>
          <w:rFonts w:hint="eastAsia" w:asciiTheme="minorEastAsia" w:hAnsiTheme="minorEastAsia" w:eastAsiaTheme="minorEastAsia" w:cstheme="minorEastAsia"/>
          <w:color w:val="auto"/>
          <w:highlight w:val="none"/>
        </w:rPr>
        <w:t>在磋商文件要求的首次响应文件截止时点前通过上述2个网站获取的联合体各方的信用信息查询结果，信用信息查询结果应为从上述网站获取的查询结果原始页面的完整截图或打印件，否则其响应文件将被否决。</w:t>
      </w:r>
    </w:p>
    <w:p w14:paraId="235C71A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3、联合体成员存在不良信用记录的，视同联合体存在不良信用记录，</w:t>
      </w:r>
      <w:r>
        <w:rPr>
          <w:rStyle w:val="19"/>
          <w:rFonts w:hint="eastAsia" w:asciiTheme="minorEastAsia" w:hAnsiTheme="minorEastAsia" w:eastAsiaTheme="minorEastAsia" w:cstheme="minorEastAsia"/>
          <w:color w:val="auto"/>
          <w:highlight w:val="none"/>
        </w:rPr>
        <w:t>其响应文件将被否决。</w:t>
      </w:r>
    </w:p>
    <w:p w14:paraId="042FDC3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※除上述规定外，信用记录的其他有关规定(包括但不限于：信用信息的查询渠道及截止时点、查询记录和证据留存的具体方式、使用规则等内容)详见磋商文件第一章。 </w:t>
      </w:r>
    </w:p>
    <w:p w14:paraId="4F27869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F5631A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57A948C">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w:t>
      </w:r>
    </w:p>
    <w:p w14:paraId="366DE0AC">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3340AA9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3D73CA8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9004AEB">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6C1FC1C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附件3-</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          </w:t>
      </w:r>
    </w:p>
    <w:p w14:paraId="0860AAF9">
      <w:pPr>
        <w:pStyle w:val="13"/>
        <w:widowControl/>
        <w:spacing w:before="0" w:beforeAutospacing="0" w:after="0" w:afterAutospacing="0" w:line="500" w:lineRule="exact"/>
        <w:jc w:val="center"/>
        <w:rPr>
          <w:rStyle w:val="19"/>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其它资格证明文件</w:t>
      </w:r>
    </w:p>
    <w:p w14:paraId="327B2A3A">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(如果有的话)</w:t>
      </w:r>
    </w:p>
    <w:p w14:paraId="417FE47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2F62152">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说明：1、</w:t>
      </w:r>
      <w:r>
        <w:rPr>
          <w:rFonts w:hint="eastAsia" w:asciiTheme="minorEastAsia" w:hAnsiTheme="minorEastAsia" w:eastAsiaTheme="minorEastAsia" w:cstheme="minorEastAsia"/>
          <w:color w:val="auto"/>
          <w:spacing w:val="0"/>
          <w:sz w:val="24"/>
          <w:szCs w:val="24"/>
          <w:highlight w:val="none"/>
        </w:rPr>
        <w:t>采购人或采购代理机构</w:t>
      </w:r>
      <w:r>
        <w:rPr>
          <w:rFonts w:hint="eastAsia" w:asciiTheme="minorEastAsia" w:hAnsiTheme="minorEastAsia" w:eastAsiaTheme="minorEastAsia" w:cstheme="minorEastAsia"/>
          <w:color w:val="auto"/>
          <w:highlight w:val="none"/>
        </w:rPr>
        <w:t>可以根据项目的特点和需要，在磋商文件“供应商的资格”中特定资格条件，对其它资格证明文件进行具体规定，供应商应按照磋商文件要求，在此项下提供相关证明材料，并加盖供应商单位公章。</w:t>
      </w:r>
    </w:p>
    <w:p w14:paraId="23F8BF3D">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2、若磋商文件规定接受联合体形式且供应商为联合体的，涉及联合体成员的其它资格证明文件在此处提供相关证明材料，并加盖供应商单位公章。</w:t>
      </w:r>
    </w:p>
    <w:p w14:paraId="3581D4CD">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7A5D8E0">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5289E8E2">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4EAD688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21DE05F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67502EC">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36309FB5">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7597A19E">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2D5BE6D6">
      <w:pPr>
        <w:rPr>
          <w:rFonts w:hint="eastAsia" w:asciiTheme="minorEastAsia" w:hAnsiTheme="minorEastAsia" w:eastAsiaTheme="minorEastAsia" w:cstheme="minorEastAsia"/>
          <w:color w:val="auto"/>
          <w:sz w:val="24"/>
          <w:szCs w:val="24"/>
          <w:highlight w:val="none"/>
        </w:rPr>
        <w:sectPr>
          <w:pgSz w:w="11906" w:h="16838"/>
          <w:pgMar w:top="1247" w:right="924" w:bottom="1088" w:left="1259" w:header="851" w:footer="992" w:gutter="0"/>
          <w:pgNumType w:fmt="decimal"/>
          <w:cols w:space="720" w:num="1"/>
          <w:docGrid w:type="lines" w:linePitch="312" w:charSpace="0"/>
        </w:sectPr>
      </w:pPr>
      <w:r>
        <w:rPr>
          <w:rFonts w:hint="eastAsia" w:asciiTheme="minorEastAsia" w:hAnsiTheme="minorEastAsia" w:eastAsiaTheme="minorEastAsia" w:cstheme="minorEastAsia"/>
          <w:color w:val="auto"/>
          <w:sz w:val="24"/>
          <w:szCs w:val="24"/>
          <w:highlight w:val="none"/>
        </w:rPr>
        <w:t> </w:t>
      </w:r>
    </w:p>
    <w:p w14:paraId="50EB8C43">
      <w:pPr>
        <w:pStyle w:val="42"/>
        <w:keepNext w:val="0"/>
        <w:keepLines w:val="0"/>
        <w:pageBreakBefore w:val="0"/>
        <w:widowControl/>
        <w:kinsoku/>
        <w:wordWrap/>
        <w:overflowPunct/>
        <w:topLinePunct w:val="0"/>
        <w:autoSpaceDE/>
        <w:autoSpaceDN/>
        <w:bidi w:val="0"/>
        <w:adjustRightInd/>
        <w:snapToGrid/>
        <w:spacing w:line="460" w:lineRule="exact"/>
        <w:ind w:firstLine="482" w:firstLineChars="20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3-7</w:t>
      </w:r>
      <w:r>
        <w:rPr>
          <w:rFonts w:hint="eastAsia" w:ascii="宋体" w:hAnsi="宋体" w:eastAsia="宋体" w:cs="宋体"/>
          <w:b/>
          <w:color w:val="auto"/>
          <w:sz w:val="24"/>
          <w:szCs w:val="24"/>
          <w:highlight w:val="none"/>
        </w:rPr>
        <w:t xml:space="preserve"> 供应商提交符合政府采购政策的证明材料</w:t>
      </w:r>
    </w:p>
    <w:p w14:paraId="6753E86C">
      <w:pPr>
        <w:pStyle w:val="42"/>
        <w:keepNext w:val="0"/>
        <w:keepLines w:val="0"/>
        <w:pageBreakBefore w:val="0"/>
        <w:widowControl/>
        <w:kinsoku/>
        <w:wordWrap/>
        <w:overflowPunct/>
        <w:topLinePunct w:val="0"/>
        <w:autoSpaceDE/>
        <w:autoSpaceDN/>
        <w:bidi w:val="0"/>
        <w:adjustRightInd/>
        <w:snapToGrid/>
        <w:spacing w:line="460" w:lineRule="exact"/>
        <w:ind w:firstLine="482" w:firstLineChars="20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3-7</w:t>
      </w:r>
      <w:r>
        <w:rPr>
          <w:rFonts w:hint="eastAsia" w:ascii="宋体" w:hAnsi="宋体" w:eastAsia="宋体" w:cs="宋体"/>
          <w:b/>
          <w:color w:val="auto"/>
          <w:sz w:val="24"/>
          <w:szCs w:val="24"/>
          <w:highlight w:val="none"/>
        </w:rPr>
        <w:t>-1 中小企业声明函</w:t>
      </w:r>
    </w:p>
    <w:p w14:paraId="2715B8FC">
      <w:pPr>
        <w:pStyle w:val="42"/>
        <w:keepNext w:val="0"/>
        <w:keepLines w:val="0"/>
        <w:pageBreakBefore w:val="0"/>
        <w:widowControl/>
        <w:kinsoku/>
        <w:wordWrap/>
        <w:overflowPunct/>
        <w:topLinePunct w:val="0"/>
        <w:autoSpaceDE/>
        <w:autoSpaceDN/>
        <w:bidi w:val="0"/>
        <w:adjustRightInd/>
        <w:snapToGrid/>
        <w:spacing w:line="460" w:lineRule="exact"/>
        <w:ind w:firstLine="482" w:firstLineChars="20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中小企业声明函（工程、服务）</w:t>
      </w:r>
    </w:p>
    <w:p w14:paraId="2DBC422A">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（联合体）</w:t>
      </w:r>
      <w:r>
        <w:rPr>
          <w:rFonts w:hint="eastAsia" w:ascii="宋体" w:hAnsi="宋体" w:eastAsia="宋体" w:cs="宋体"/>
          <w:color w:val="auto"/>
          <w:sz w:val="24"/>
          <w:szCs w:val="24"/>
          <w:highlight w:val="none"/>
        </w:rPr>
        <w:t>郑重声明，根据《政府采购促进中小企业发展管理办法》（财库﹝2020﹞46号）的规定，本公司</w:t>
      </w:r>
      <w:r>
        <w:rPr>
          <w:rFonts w:hint="eastAsia" w:ascii="宋体" w:hAnsi="宋体" w:eastAsia="宋体" w:cs="宋体"/>
          <w:color w:val="auto"/>
          <w:sz w:val="24"/>
          <w:szCs w:val="24"/>
          <w:highlight w:val="none"/>
          <w:u w:val="single"/>
        </w:rPr>
        <w:t>（联合体）</w:t>
      </w:r>
      <w:r>
        <w:rPr>
          <w:rFonts w:hint="eastAsia" w:ascii="宋体" w:hAnsi="宋体" w:eastAsia="宋体" w:cs="宋体"/>
          <w:color w:val="auto"/>
          <w:sz w:val="24"/>
          <w:szCs w:val="24"/>
          <w:highlight w:val="none"/>
        </w:rPr>
        <w:t>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9AE08BD">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万元¹，属于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3C33DC43">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71B01B7E">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E727413">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3A4B297B">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40AB00CD">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企业名称（盖章）：</w:t>
      </w:r>
    </w:p>
    <w:p w14:paraId="64D88B0F">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 ※注意：</w:t>
      </w:r>
    </w:p>
    <w:p w14:paraId="73A6B9D2">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1、从业人员、营业收入、资产总额填报上一年度数据，无上一年度数据的新成立企业可不填报。</w:t>
      </w:r>
    </w:p>
    <w:p w14:paraId="5C0C3E84">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47453BE">
      <w:pPr>
        <w:pStyle w:val="42"/>
        <w:keepNext w:val="0"/>
        <w:keepLines w:val="0"/>
        <w:pageBreakBefore w:val="0"/>
        <w:widowControl/>
        <w:kinsoku/>
        <w:wordWrap/>
        <w:overflowPunct/>
        <w:topLinePunct w:val="0"/>
        <w:autoSpaceDE/>
        <w:autoSpaceDN/>
        <w:bidi w:val="0"/>
        <w:adjustRightInd/>
        <w:snapToGrid/>
        <w:spacing w:line="46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r>
        <w:rPr>
          <w:rFonts w:hint="eastAsia" w:ascii="宋体" w:hAnsi="宋体" w:eastAsia="宋体" w:cs="宋体"/>
          <w:color w:val="auto"/>
          <w:sz w:val="24"/>
          <w:szCs w:val="24"/>
          <w:highlight w:val="none"/>
        </w:rPr>
        <w:br w:type="textWrapping"/>
      </w:r>
    </w:p>
    <w:p w14:paraId="7E2E3D65">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14:paraId="1EA84713">
      <w:pPr>
        <w:pStyle w:val="42"/>
        <w:keepNext w:val="0"/>
        <w:keepLines w:val="0"/>
        <w:pageBreakBefore w:val="0"/>
        <w:kinsoku/>
        <w:wordWrap/>
        <w:overflowPunct/>
        <w:topLinePunct w:val="0"/>
        <w:autoSpaceDE/>
        <w:autoSpaceDN/>
        <w:bidi w:val="0"/>
        <w:adjustRightInd/>
        <w:snapToGrid/>
        <w:spacing w:line="540" w:lineRule="exact"/>
        <w:ind w:firstLine="482" w:firstLineChars="20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-2 残疾人福利性单位声明函（若有）</w:t>
      </w:r>
    </w:p>
    <w:p w14:paraId="73F119DE">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项目采购活动：</w:t>
      </w:r>
    </w:p>
    <w:p w14:paraId="01B3C7E8">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）提供本供应商制造的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货物，或提供其他残疾人福利性单位制造的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货物（不包括使用非残疾人福利性单位注册商标的货物）。（说明：只有部分货物由残疾人福利企业制造的，在该货物后标★）</w:t>
      </w:r>
    </w:p>
    <w:p w14:paraId="4A2680BE">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）由本供应商承建的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工程</w:t>
      </w:r>
    </w:p>
    <w:p w14:paraId="5BDF6A50">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）由本供应商承接的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服务；</w:t>
      </w:r>
    </w:p>
    <w:p w14:paraId="31CCF9FB">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本供应商对上述声明的真实性负责。如有虚假，将依法承担相应责任。</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10E0C244">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w:t>
      </w:r>
      <w:r>
        <w:rPr>
          <w:rFonts w:hint="eastAsia" w:ascii="宋体" w:hAnsi="宋体" w:eastAsia="宋体" w:cs="宋体"/>
          <w:color w:val="auto"/>
          <w:sz w:val="24"/>
          <w:szCs w:val="24"/>
          <w:highlight w:val="none"/>
          <w:u w:val="single"/>
        </w:rPr>
        <w:t>　　　（签字）</w:t>
      </w:r>
    </w:p>
    <w:p w14:paraId="431BF5A0">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（全称并加盖公章）　　　</w:t>
      </w:r>
    </w:p>
    <w:p w14:paraId="14E940B4">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6E49D713">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129CEB90">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（2）请供应商按照实际情况编制填写本声明函，并在相应的（）中打“√”。</w:t>
      </w:r>
    </w:p>
    <w:p w14:paraId="31839FFB">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（3）纸质响应文件正本中的本声明函（若有）应为原件。</w:t>
      </w:r>
    </w:p>
    <w:p w14:paraId="3983C7AB">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（4）若《残疾人福利性单位声明函》内容不真实，视为提供虚假材料。</w:t>
      </w:r>
    </w:p>
    <w:p w14:paraId="5DE53B09">
      <w:pPr>
        <w:pStyle w:val="42"/>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14:paraId="65039890">
      <w:pPr>
        <w:pStyle w:val="42"/>
        <w:keepNext w:val="0"/>
        <w:keepLines w:val="0"/>
        <w:pageBreakBefore w:val="0"/>
        <w:kinsoku/>
        <w:wordWrap/>
        <w:overflowPunct/>
        <w:topLinePunct w:val="0"/>
        <w:autoSpaceDE/>
        <w:autoSpaceDN/>
        <w:bidi w:val="0"/>
        <w:adjustRightInd/>
        <w:snapToGrid/>
        <w:spacing w:line="540" w:lineRule="exact"/>
        <w:ind w:firstLine="482" w:firstLineChars="20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-3 监狱企业证明材料</w:t>
      </w:r>
    </w:p>
    <w:p w14:paraId="6537483E">
      <w:pPr>
        <w:keepNext w:val="0"/>
        <w:keepLines w:val="0"/>
        <w:pageBreakBefore w:val="0"/>
        <w:kinsoku/>
        <w:wordWrap/>
        <w:overflowPunct/>
        <w:topLinePunct w:val="0"/>
        <w:autoSpaceDE/>
        <w:autoSpaceDN/>
        <w:bidi w:val="0"/>
        <w:adjustRightInd/>
        <w:snapToGrid/>
        <w:spacing w:line="540" w:lineRule="exact"/>
        <w:ind w:firstLine="480" w:firstLineChars="200"/>
        <w:jc w:val="both"/>
        <w:textAlignment w:val="auto"/>
        <w:outlineLvl w:val="9"/>
        <w:rPr>
          <w:rFonts w:hint="eastAsia" w:ascii="宋体" w:hAnsi="宋体" w:eastAsia="宋体" w:cs="宋体"/>
          <w:color w:val="auto"/>
          <w:sz w:val="24"/>
          <w:szCs w:val="24"/>
          <w:highlight w:val="none"/>
        </w:rPr>
        <w:sectPr>
          <w:pgSz w:w="11906" w:h="16838"/>
          <w:pgMar w:top="1247" w:right="924" w:bottom="1088" w:left="1259" w:header="851" w:footer="992" w:gutter="0"/>
          <w:pgNumType w:fmt="decimal"/>
          <w:cols w:space="720" w:num="1"/>
          <w:docGrid w:type="lines" w:linePitch="312" w:charSpace="0"/>
        </w:sectPr>
      </w:pPr>
      <w:r>
        <w:rPr>
          <w:rFonts w:hint="eastAsia" w:ascii="宋体" w:hAnsi="宋体" w:eastAsia="宋体" w:cs="宋体"/>
          <w:color w:val="auto"/>
          <w:sz w:val="24"/>
          <w:szCs w:val="24"/>
          <w:highlight w:val="none"/>
        </w:rPr>
        <w:t>供应商为监狱企业，提供本单位承担的工程，并在电子响应文件中提供省级以上监狱管理局、戒毒管理局（含新疆生产建设兵团）出具的属于监狱企业的证明文件。</w:t>
      </w:r>
    </w:p>
    <w:p w14:paraId="2E4638F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40" w:lineRule="exact"/>
        <w:ind w:firstLine="480" w:firstLineChars="200"/>
        <w:jc w:val="both"/>
        <w:textAlignment w:val="auto"/>
        <w:outlineLvl w:val="9"/>
        <w:rPr>
          <w:rStyle w:val="19"/>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附件4-1  </w:t>
      </w:r>
      <w:r>
        <w:rPr>
          <w:rStyle w:val="19"/>
          <w:rFonts w:hint="eastAsia" w:asciiTheme="minorEastAsia" w:hAnsiTheme="minorEastAsia" w:eastAsiaTheme="minorEastAsia" w:cstheme="minorEastAsia"/>
          <w:color w:val="auto"/>
          <w:highlight w:val="none"/>
        </w:rPr>
        <w:t>    </w:t>
      </w:r>
    </w:p>
    <w:p w14:paraId="688B04A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技术和服务要求响应表</w:t>
      </w:r>
    </w:p>
    <w:p w14:paraId="698F0D0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(全称加盖单位公章)</w:t>
      </w:r>
      <w:r>
        <w:rPr>
          <w:rFonts w:hint="eastAsia" w:asciiTheme="minorEastAsia" w:hAnsiTheme="minorEastAsia" w:eastAsiaTheme="minorEastAsia" w:cstheme="minorEastAsia"/>
          <w:color w:val="auto"/>
          <w:highlight w:val="none"/>
        </w:rPr>
        <w:t>  项目编号∶</w:t>
      </w:r>
      <w:r>
        <w:rPr>
          <w:rFonts w:hint="eastAsia" w:asciiTheme="minorEastAsia" w:hAnsiTheme="minorEastAsia" w:eastAsiaTheme="minorEastAsia" w:cstheme="minorEastAsia"/>
          <w:color w:val="auto"/>
          <w:highlight w:val="none"/>
          <w:u w:val="single"/>
        </w:rPr>
        <w:t>       </w:t>
      </w:r>
    </w:p>
    <w:tbl>
      <w:tblPr>
        <w:tblStyle w:val="16"/>
        <w:tblW w:w="9971"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73"/>
        <w:gridCol w:w="1436"/>
        <w:gridCol w:w="3505"/>
        <w:gridCol w:w="3505"/>
        <w:gridCol w:w="1052"/>
      </w:tblGrid>
      <w:tr w14:paraId="64C3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6" w:hRule="atLeast"/>
          <w:tblCellSpacing w:w="15" w:type="dxa"/>
        </w:trPr>
        <w:tc>
          <w:tcPr>
            <w:tcW w:w="428" w:type="dxa"/>
            <w:noWrap w:val="0"/>
            <w:tcMar>
              <w:top w:w="0" w:type="dxa"/>
              <w:left w:w="84" w:type="dxa"/>
              <w:bottom w:w="0" w:type="dxa"/>
              <w:right w:w="84" w:type="dxa"/>
            </w:tcMar>
            <w:vAlign w:val="center"/>
          </w:tcPr>
          <w:p w14:paraId="476C9700">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合同包</w:t>
            </w:r>
          </w:p>
        </w:tc>
        <w:tc>
          <w:tcPr>
            <w:tcW w:w="1406" w:type="dxa"/>
            <w:noWrap w:val="0"/>
            <w:tcMar>
              <w:top w:w="0" w:type="dxa"/>
              <w:left w:w="84" w:type="dxa"/>
              <w:bottom w:w="0" w:type="dxa"/>
              <w:right w:w="84" w:type="dxa"/>
            </w:tcMar>
            <w:vAlign w:val="center"/>
          </w:tcPr>
          <w:p w14:paraId="28BE9B3B">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章节条目号</w:t>
            </w:r>
          </w:p>
        </w:tc>
        <w:tc>
          <w:tcPr>
            <w:tcW w:w="3475" w:type="dxa"/>
            <w:noWrap w:val="0"/>
            <w:tcMar>
              <w:top w:w="0" w:type="dxa"/>
              <w:left w:w="84" w:type="dxa"/>
              <w:bottom w:w="0" w:type="dxa"/>
              <w:right w:w="84" w:type="dxa"/>
            </w:tcMar>
            <w:vAlign w:val="center"/>
          </w:tcPr>
          <w:p w14:paraId="13C33129">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竞争性磋商文件规定的技术和服务要求</w:t>
            </w:r>
          </w:p>
        </w:tc>
        <w:tc>
          <w:tcPr>
            <w:tcW w:w="3475" w:type="dxa"/>
            <w:noWrap w:val="0"/>
            <w:tcMar>
              <w:top w:w="0" w:type="dxa"/>
              <w:left w:w="84" w:type="dxa"/>
              <w:bottom w:w="0" w:type="dxa"/>
              <w:right w:w="84" w:type="dxa"/>
            </w:tcMar>
            <w:vAlign w:val="center"/>
          </w:tcPr>
          <w:p w14:paraId="27C4EFD8">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响应文件响应承诺</w:t>
            </w:r>
          </w:p>
        </w:tc>
        <w:tc>
          <w:tcPr>
            <w:tcW w:w="1007" w:type="dxa"/>
            <w:noWrap w:val="0"/>
            <w:tcMar>
              <w:top w:w="0" w:type="dxa"/>
              <w:left w:w="84" w:type="dxa"/>
              <w:bottom w:w="0" w:type="dxa"/>
              <w:right w:w="84" w:type="dxa"/>
            </w:tcMar>
            <w:vAlign w:val="center"/>
          </w:tcPr>
          <w:p w14:paraId="1CEA199C">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是否偏离及说明</w:t>
            </w:r>
          </w:p>
        </w:tc>
      </w:tr>
      <w:tr w14:paraId="2AC8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62E52128">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5F99C614">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2A3583B7">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0F3D19C0">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1B626011">
            <w:pPr>
              <w:widowControl/>
              <w:jc w:val="left"/>
              <w:rPr>
                <w:rFonts w:hint="eastAsia" w:asciiTheme="minorEastAsia" w:hAnsiTheme="minorEastAsia" w:eastAsiaTheme="minorEastAsia" w:cstheme="minorEastAsia"/>
                <w:color w:val="auto"/>
                <w:sz w:val="24"/>
                <w:highlight w:val="none"/>
              </w:rPr>
            </w:pPr>
          </w:p>
        </w:tc>
      </w:tr>
      <w:tr w14:paraId="49D9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7D965168">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647C97B1">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7D36C6EA">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1BA8DC79">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7E762535">
            <w:pPr>
              <w:widowControl/>
              <w:jc w:val="left"/>
              <w:rPr>
                <w:rFonts w:hint="eastAsia" w:asciiTheme="minorEastAsia" w:hAnsiTheme="minorEastAsia" w:eastAsiaTheme="minorEastAsia" w:cstheme="minorEastAsia"/>
                <w:color w:val="auto"/>
                <w:sz w:val="24"/>
                <w:highlight w:val="none"/>
              </w:rPr>
            </w:pPr>
          </w:p>
        </w:tc>
      </w:tr>
      <w:tr w14:paraId="0292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69CA3B47">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4CC4FFE3">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2FAD3315">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6D937E1">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3A33443B">
            <w:pPr>
              <w:widowControl/>
              <w:jc w:val="left"/>
              <w:rPr>
                <w:rFonts w:hint="eastAsia" w:asciiTheme="minorEastAsia" w:hAnsiTheme="minorEastAsia" w:eastAsiaTheme="minorEastAsia" w:cstheme="minorEastAsia"/>
                <w:color w:val="auto"/>
                <w:sz w:val="24"/>
                <w:highlight w:val="none"/>
              </w:rPr>
            </w:pPr>
          </w:p>
        </w:tc>
      </w:tr>
      <w:tr w14:paraId="643E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6804650A">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6DDBDAFF">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1A4D5CEF">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E0AA02C">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3E689FDC">
            <w:pPr>
              <w:widowControl/>
              <w:jc w:val="left"/>
              <w:rPr>
                <w:rFonts w:hint="eastAsia" w:asciiTheme="minorEastAsia" w:hAnsiTheme="minorEastAsia" w:eastAsiaTheme="minorEastAsia" w:cstheme="minorEastAsia"/>
                <w:color w:val="auto"/>
                <w:sz w:val="24"/>
                <w:highlight w:val="none"/>
              </w:rPr>
            </w:pPr>
          </w:p>
        </w:tc>
      </w:tr>
      <w:tr w14:paraId="4E86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5EC857F7">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4A90EA5A">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F046D85">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C809AAF">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358EB6E3">
            <w:pPr>
              <w:widowControl/>
              <w:jc w:val="left"/>
              <w:rPr>
                <w:rFonts w:hint="eastAsia" w:asciiTheme="minorEastAsia" w:hAnsiTheme="minorEastAsia" w:eastAsiaTheme="minorEastAsia" w:cstheme="minorEastAsia"/>
                <w:color w:val="auto"/>
                <w:sz w:val="24"/>
                <w:highlight w:val="none"/>
              </w:rPr>
            </w:pPr>
          </w:p>
        </w:tc>
      </w:tr>
      <w:tr w14:paraId="39E8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1E2D2612">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256724D4">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5584EC78">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0C5E4B21">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1D248E12">
            <w:pPr>
              <w:widowControl/>
              <w:jc w:val="left"/>
              <w:rPr>
                <w:rFonts w:hint="eastAsia" w:asciiTheme="minorEastAsia" w:hAnsiTheme="minorEastAsia" w:eastAsiaTheme="minorEastAsia" w:cstheme="minorEastAsia"/>
                <w:color w:val="auto"/>
                <w:sz w:val="24"/>
                <w:highlight w:val="none"/>
              </w:rPr>
            </w:pPr>
          </w:p>
        </w:tc>
      </w:tr>
      <w:tr w14:paraId="3354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027FB0F4">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10027D23">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5F348E44">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57DF596C">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176EE871">
            <w:pPr>
              <w:widowControl/>
              <w:jc w:val="left"/>
              <w:rPr>
                <w:rFonts w:hint="eastAsia" w:asciiTheme="minorEastAsia" w:hAnsiTheme="minorEastAsia" w:eastAsiaTheme="minorEastAsia" w:cstheme="minorEastAsia"/>
                <w:color w:val="auto"/>
                <w:sz w:val="24"/>
                <w:highlight w:val="none"/>
              </w:rPr>
            </w:pPr>
          </w:p>
        </w:tc>
      </w:tr>
      <w:tr w14:paraId="1081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5142F4CB">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2F91DFC1">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6DE14842">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D6DDF47">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6DA82B9A">
            <w:pPr>
              <w:widowControl/>
              <w:jc w:val="left"/>
              <w:rPr>
                <w:rFonts w:hint="eastAsia" w:asciiTheme="minorEastAsia" w:hAnsiTheme="minorEastAsia" w:eastAsiaTheme="minorEastAsia" w:cstheme="minorEastAsia"/>
                <w:color w:val="auto"/>
                <w:sz w:val="24"/>
                <w:highlight w:val="none"/>
              </w:rPr>
            </w:pPr>
          </w:p>
        </w:tc>
      </w:tr>
      <w:tr w14:paraId="7DB8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0E2DEE5A">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06583EBC">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62E13241">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1B885D61">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1C47C54C">
            <w:pPr>
              <w:widowControl/>
              <w:jc w:val="left"/>
              <w:rPr>
                <w:rFonts w:hint="eastAsia" w:asciiTheme="minorEastAsia" w:hAnsiTheme="minorEastAsia" w:eastAsiaTheme="minorEastAsia" w:cstheme="minorEastAsia"/>
                <w:color w:val="auto"/>
                <w:sz w:val="24"/>
                <w:highlight w:val="none"/>
              </w:rPr>
            </w:pPr>
          </w:p>
        </w:tc>
      </w:tr>
      <w:tr w14:paraId="6214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54D5FF64">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4D1D346C">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4D951D41">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66ED627A">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5A4E00EC">
            <w:pPr>
              <w:widowControl/>
              <w:jc w:val="left"/>
              <w:rPr>
                <w:rFonts w:hint="eastAsia" w:asciiTheme="minorEastAsia" w:hAnsiTheme="minorEastAsia" w:eastAsiaTheme="minorEastAsia" w:cstheme="minorEastAsia"/>
                <w:color w:val="auto"/>
                <w:sz w:val="24"/>
                <w:highlight w:val="none"/>
              </w:rPr>
            </w:pPr>
          </w:p>
        </w:tc>
      </w:tr>
      <w:tr w14:paraId="615C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trPr>
        <w:tc>
          <w:tcPr>
            <w:tcW w:w="428" w:type="dxa"/>
            <w:noWrap w:val="0"/>
            <w:tcMar>
              <w:top w:w="0" w:type="dxa"/>
              <w:left w:w="84" w:type="dxa"/>
              <w:bottom w:w="0" w:type="dxa"/>
              <w:right w:w="84" w:type="dxa"/>
            </w:tcMar>
            <w:vAlign w:val="center"/>
          </w:tcPr>
          <w:p w14:paraId="47E48CEA">
            <w:pPr>
              <w:widowControl/>
              <w:jc w:val="left"/>
              <w:rPr>
                <w:rFonts w:hint="eastAsia" w:asciiTheme="minorEastAsia" w:hAnsiTheme="minorEastAsia" w:eastAsiaTheme="minorEastAsia" w:cstheme="minorEastAsia"/>
                <w:color w:val="auto"/>
                <w:sz w:val="24"/>
                <w:highlight w:val="none"/>
              </w:rPr>
            </w:pPr>
          </w:p>
        </w:tc>
        <w:tc>
          <w:tcPr>
            <w:tcW w:w="1406" w:type="dxa"/>
            <w:noWrap w:val="0"/>
            <w:tcMar>
              <w:top w:w="0" w:type="dxa"/>
              <w:left w:w="84" w:type="dxa"/>
              <w:bottom w:w="0" w:type="dxa"/>
              <w:right w:w="84" w:type="dxa"/>
            </w:tcMar>
            <w:vAlign w:val="center"/>
          </w:tcPr>
          <w:p w14:paraId="13E71A05">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406FF9A8">
            <w:pPr>
              <w:widowControl/>
              <w:jc w:val="left"/>
              <w:rPr>
                <w:rFonts w:hint="eastAsia" w:asciiTheme="minorEastAsia" w:hAnsiTheme="minorEastAsia" w:eastAsiaTheme="minorEastAsia" w:cstheme="minorEastAsia"/>
                <w:color w:val="auto"/>
                <w:sz w:val="24"/>
                <w:highlight w:val="none"/>
              </w:rPr>
            </w:pPr>
          </w:p>
        </w:tc>
        <w:tc>
          <w:tcPr>
            <w:tcW w:w="3475" w:type="dxa"/>
            <w:noWrap w:val="0"/>
            <w:tcMar>
              <w:top w:w="0" w:type="dxa"/>
              <w:left w:w="84" w:type="dxa"/>
              <w:bottom w:w="0" w:type="dxa"/>
              <w:right w:w="84" w:type="dxa"/>
            </w:tcMar>
            <w:vAlign w:val="center"/>
          </w:tcPr>
          <w:p w14:paraId="33CD664B">
            <w:pPr>
              <w:widowControl/>
              <w:jc w:val="left"/>
              <w:rPr>
                <w:rFonts w:hint="eastAsia" w:asciiTheme="minorEastAsia" w:hAnsiTheme="minorEastAsia" w:eastAsiaTheme="minorEastAsia" w:cstheme="minorEastAsia"/>
                <w:color w:val="auto"/>
                <w:sz w:val="24"/>
                <w:highlight w:val="none"/>
              </w:rPr>
            </w:pPr>
          </w:p>
        </w:tc>
        <w:tc>
          <w:tcPr>
            <w:tcW w:w="1007" w:type="dxa"/>
            <w:noWrap w:val="0"/>
            <w:tcMar>
              <w:top w:w="0" w:type="dxa"/>
              <w:left w:w="84" w:type="dxa"/>
              <w:bottom w:w="0" w:type="dxa"/>
              <w:right w:w="84" w:type="dxa"/>
            </w:tcMar>
            <w:vAlign w:val="center"/>
          </w:tcPr>
          <w:p w14:paraId="44A06E43">
            <w:pPr>
              <w:widowControl/>
              <w:jc w:val="left"/>
              <w:rPr>
                <w:rFonts w:hint="eastAsia" w:asciiTheme="minorEastAsia" w:hAnsiTheme="minorEastAsia" w:eastAsiaTheme="minorEastAsia" w:cstheme="minorEastAsia"/>
                <w:color w:val="auto"/>
                <w:sz w:val="24"/>
                <w:highlight w:val="none"/>
              </w:rPr>
            </w:pPr>
          </w:p>
        </w:tc>
      </w:tr>
    </w:tbl>
    <w:p w14:paraId="0BEEFD2F">
      <w:pPr>
        <w:pStyle w:val="13"/>
        <w:widowControl/>
        <w:spacing w:before="0" w:beforeAutospacing="0" w:after="0" w:afterAutospacing="0" w:line="500" w:lineRule="exact"/>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人发现的任何负偏离或不响应或不满足均视为成交人违约，按供应商虚假承诺骗取成交处理，</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人将取消其成交人资格，其磋商保证金(如果未签订合同)将不予退还，给</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人和</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代理机构造成损失的，还必须进行赔偿并负相关责任。</w:t>
      </w:r>
    </w:p>
    <w:p w14:paraId="3F70FE9E">
      <w:pPr>
        <w:pStyle w:val="13"/>
        <w:widowControl/>
        <w:spacing w:before="0" w:beforeAutospacing="0" w:after="0" w:afterAutospacing="0" w:line="500" w:lineRule="exact"/>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(2)磋商文件不能详细列明</w:t>
      </w:r>
      <w:r>
        <w:rPr>
          <w:rFonts w:hint="eastAsia" w:asciiTheme="minorEastAsia" w:hAnsiTheme="minorEastAsia" w:eastAsiaTheme="minorEastAsia" w:cstheme="minorEastAsia"/>
          <w:color w:val="auto"/>
          <w:spacing w:val="0"/>
          <w:sz w:val="21"/>
          <w:szCs w:val="21"/>
          <w:highlight w:val="none"/>
        </w:rPr>
        <w:t>采购</w:t>
      </w:r>
      <w:r>
        <w:rPr>
          <w:rStyle w:val="19"/>
          <w:rFonts w:hint="eastAsia" w:asciiTheme="minorEastAsia" w:hAnsiTheme="minorEastAsia" w:eastAsiaTheme="minorEastAsia" w:cstheme="minorEastAsia"/>
          <w:color w:val="auto"/>
          <w:sz w:val="21"/>
          <w:szCs w:val="21"/>
          <w:highlight w:val="none"/>
        </w:rPr>
        <w:t>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66D7143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供应商代表签字： _________________</w:t>
      </w:r>
    </w:p>
    <w:p w14:paraId="4FEDC888">
      <w:pPr>
        <w:pStyle w:val="13"/>
        <w:widowControl/>
        <w:spacing w:before="0" w:beforeAutospacing="0" w:after="0" w:afterAutospacing="0" w:line="500" w:lineRule="exact"/>
        <w:rPr>
          <w:rStyle w:val="19"/>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4-2</w:t>
      </w:r>
      <w:r>
        <w:rPr>
          <w:rFonts w:hint="eastAsia" w:asciiTheme="minorEastAsia" w:hAnsiTheme="minorEastAsia" w:eastAsiaTheme="minorEastAsia" w:cstheme="minorEastAsia"/>
          <w:color w:val="auto"/>
          <w:highlight w:val="none"/>
        </w:rPr>
        <w:t>      </w:t>
      </w:r>
      <w:r>
        <w:rPr>
          <w:rStyle w:val="19"/>
          <w:rFonts w:hint="eastAsia" w:asciiTheme="minorEastAsia" w:hAnsiTheme="minorEastAsia" w:eastAsiaTheme="minorEastAsia" w:cstheme="minorEastAsia"/>
          <w:color w:val="auto"/>
          <w:highlight w:val="none"/>
        </w:rPr>
        <w:t> </w:t>
      </w:r>
    </w:p>
    <w:p w14:paraId="7A26B4FD">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商务条件和其它事项响应表</w:t>
      </w:r>
    </w:p>
    <w:p w14:paraId="0E08A70D">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(全称加盖单位公章)</w:t>
      </w:r>
      <w:r>
        <w:rPr>
          <w:rFonts w:hint="eastAsia" w:asciiTheme="minorEastAsia" w:hAnsiTheme="minorEastAsia" w:eastAsiaTheme="minorEastAsia" w:cstheme="minorEastAsia"/>
          <w:color w:val="auto"/>
          <w:highlight w:val="none"/>
        </w:rPr>
        <w:t>  项目编号∶</w:t>
      </w:r>
      <w:r>
        <w:rPr>
          <w:rFonts w:hint="eastAsia" w:asciiTheme="minorEastAsia" w:hAnsiTheme="minorEastAsia" w:eastAsiaTheme="minorEastAsia" w:cstheme="minorEastAsia"/>
          <w:color w:val="auto"/>
          <w:highlight w:val="none"/>
          <w:u w:val="single"/>
        </w:rPr>
        <w:t>       </w:t>
      </w:r>
    </w:p>
    <w:tbl>
      <w:tblPr>
        <w:tblStyle w:val="16"/>
        <w:tblW w:w="9971"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04"/>
        <w:gridCol w:w="1420"/>
        <w:gridCol w:w="3530"/>
        <w:gridCol w:w="3530"/>
        <w:gridCol w:w="987"/>
      </w:tblGrid>
      <w:tr w14:paraId="2A0A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6" w:hRule="atLeast"/>
          <w:tblCellSpacing w:w="15" w:type="dxa"/>
          <w:jc w:val="center"/>
        </w:trPr>
        <w:tc>
          <w:tcPr>
            <w:tcW w:w="459" w:type="dxa"/>
            <w:noWrap w:val="0"/>
            <w:tcMar>
              <w:top w:w="0" w:type="dxa"/>
              <w:left w:w="84" w:type="dxa"/>
              <w:bottom w:w="0" w:type="dxa"/>
              <w:right w:w="84" w:type="dxa"/>
            </w:tcMar>
            <w:vAlign w:val="center"/>
          </w:tcPr>
          <w:p w14:paraId="4A37296F">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合同包</w:t>
            </w:r>
          </w:p>
        </w:tc>
        <w:tc>
          <w:tcPr>
            <w:tcW w:w="1390" w:type="dxa"/>
            <w:noWrap w:val="0"/>
            <w:tcMar>
              <w:top w:w="0" w:type="dxa"/>
              <w:left w:w="84" w:type="dxa"/>
              <w:bottom w:w="0" w:type="dxa"/>
              <w:right w:w="84" w:type="dxa"/>
            </w:tcMar>
            <w:vAlign w:val="center"/>
          </w:tcPr>
          <w:p w14:paraId="0159ECED">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章节条目号</w:t>
            </w:r>
          </w:p>
        </w:tc>
        <w:tc>
          <w:tcPr>
            <w:tcW w:w="3500" w:type="dxa"/>
            <w:noWrap w:val="0"/>
            <w:tcMar>
              <w:top w:w="0" w:type="dxa"/>
              <w:left w:w="84" w:type="dxa"/>
              <w:bottom w:w="0" w:type="dxa"/>
              <w:right w:w="84" w:type="dxa"/>
            </w:tcMar>
            <w:vAlign w:val="center"/>
          </w:tcPr>
          <w:p w14:paraId="14755A57">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竞争性磋商文件规定的商务条件要求</w:t>
            </w:r>
          </w:p>
        </w:tc>
        <w:tc>
          <w:tcPr>
            <w:tcW w:w="3500" w:type="dxa"/>
            <w:noWrap w:val="0"/>
            <w:tcMar>
              <w:top w:w="0" w:type="dxa"/>
              <w:left w:w="84" w:type="dxa"/>
              <w:bottom w:w="0" w:type="dxa"/>
              <w:right w:w="84" w:type="dxa"/>
            </w:tcMar>
            <w:vAlign w:val="center"/>
          </w:tcPr>
          <w:p w14:paraId="3A00524E">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响应文件响应承诺</w:t>
            </w:r>
          </w:p>
        </w:tc>
        <w:tc>
          <w:tcPr>
            <w:tcW w:w="942" w:type="dxa"/>
            <w:noWrap w:val="0"/>
            <w:tcMar>
              <w:top w:w="0" w:type="dxa"/>
              <w:left w:w="84" w:type="dxa"/>
              <w:bottom w:w="0" w:type="dxa"/>
              <w:right w:w="84" w:type="dxa"/>
            </w:tcMar>
            <w:vAlign w:val="center"/>
          </w:tcPr>
          <w:p w14:paraId="33FE67F1">
            <w:pPr>
              <w:pStyle w:val="13"/>
              <w:widowControl/>
              <w:spacing w:before="0" w:beforeAutospacing="0" w:after="0" w:afterAutospacing="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是否偏离及说明</w:t>
            </w:r>
          </w:p>
        </w:tc>
      </w:tr>
      <w:tr w14:paraId="0E33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5FDFFF31">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7819D034">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44A972C">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338335B">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3E416C46">
            <w:pPr>
              <w:widowControl/>
              <w:jc w:val="left"/>
              <w:rPr>
                <w:rFonts w:hint="eastAsia" w:asciiTheme="minorEastAsia" w:hAnsiTheme="minorEastAsia" w:eastAsiaTheme="minorEastAsia" w:cstheme="minorEastAsia"/>
                <w:color w:val="auto"/>
                <w:sz w:val="24"/>
                <w:highlight w:val="none"/>
              </w:rPr>
            </w:pPr>
          </w:p>
        </w:tc>
      </w:tr>
      <w:tr w14:paraId="22E0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46542E16">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5CC18DAE">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05F29929">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4406CE37">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00D31379">
            <w:pPr>
              <w:widowControl/>
              <w:jc w:val="left"/>
              <w:rPr>
                <w:rFonts w:hint="eastAsia" w:asciiTheme="minorEastAsia" w:hAnsiTheme="minorEastAsia" w:eastAsiaTheme="minorEastAsia" w:cstheme="minorEastAsia"/>
                <w:color w:val="auto"/>
                <w:sz w:val="24"/>
                <w:highlight w:val="none"/>
              </w:rPr>
            </w:pPr>
          </w:p>
        </w:tc>
      </w:tr>
      <w:tr w14:paraId="565C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5870A90C">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74063C2D">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2DE0BB94">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33927700">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4385A460">
            <w:pPr>
              <w:widowControl/>
              <w:jc w:val="left"/>
              <w:rPr>
                <w:rFonts w:hint="eastAsia" w:asciiTheme="minorEastAsia" w:hAnsiTheme="minorEastAsia" w:eastAsiaTheme="minorEastAsia" w:cstheme="minorEastAsia"/>
                <w:color w:val="auto"/>
                <w:sz w:val="24"/>
                <w:highlight w:val="none"/>
              </w:rPr>
            </w:pPr>
          </w:p>
        </w:tc>
      </w:tr>
      <w:tr w14:paraId="257D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6E3B41EE">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3FDD93E1">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2FBDA917">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019006F4">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12F8714E">
            <w:pPr>
              <w:widowControl/>
              <w:jc w:val="left"/>
              <w:rPr>
                <w:rFonts w:hint="eastAsia" w:asciiTheme="minorEastAsia" w:hAnsiTheme="minorEastAsia" w:eastAsiaTheme="minorEastAsia" w:cstheme="minorEastAsia"/>
                <w:color w:val="auto"/>
                <w:sz w:val="24"/>
                <w:highlight w:val="none"/>
              </w:rPr>
            </w:pPr>
          </w:p>
        </w:tc>
      </w:tr>
      <w:tr w14:paraId="55EA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7A7E81B9">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151793AA">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10B298D6">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7E89255E">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0EED6264">
            <w:pPr>
              <w:widowControl/>
              <w:jc w:val="left"/>
              <w:rPr>
                <w:rFonts w:hint="eastAsia" w:asciiTheme="minorEastAsia" w:hAnsiTheme="minorEastAsia" w:eastAsiaTheme="minorEastAsia" w:cstheme="minorEastAsia"/>
                <w:color w:val="auto"/>
                <w:sz w:val="24"/>
                <w:highlight w:val="none"/>
              </w:rPr>
            </w:pPr>
          </w:p>
        </w:tc>
      </w:tr>
      <w:tr w14:paraId="2892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0D046CD3">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343C3A30">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2889D890">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1E621E35">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6881A474">
            <w:pPr>
              <w:widowControl/>
              <w:jc w:val="left"/>
              <w:rPr>
                <w:rFonts w:hint="eastAsia" w:asciiTheme="minorEastAsia" w:hAnsiTheme="minorEastAsia" w:eastAsiaTheme="minorEastAsia" w:cstheme="minorEastAsia"/>
                <w:color w:val="auto"/>
                <w:sz w:val="24"/>
                <w:highlight w:val="none"/>
              </w:rPr>
            </w:pPr>
          </w:p>
        </w:tc>
      </w:tr>
      <w:tr w14:paraId="01CD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115F5591">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11E6F795">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3AE48736">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83C1040">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5202EB31">
            <w:pPr>
              <w:widowControl/>
              <w:jc w:val="left"/>
              <w:rPr>
                <w:rFonts w:hint="eastAsia" w:asciiTheme="minorEastAsia" w:hAnsiTheme="minorEastAsia" w:eastAsiaTheme="minorEastAsia" w:cstheme="minorEastAsia"/>
                <w:color w:val="auto"/>
                <w:sz w:val="24"/>
                <w:highlight w:val="none"/>
              </w:rPr>
            </w:pPr>
          </w:p>
        </w:tc>
      </w:tr>
      <w:tr w14:paraId="73D4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510633CA">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791BB5E6">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6843B8F5">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4993078A">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30E00149">
            <w:pPr>
              <w:widowControl/>
              <w:jc w:val="left"/>
              <w:rPr>
                <w:rFonts w:hint="eastAsia" w:asciiTheme="minorEastAsia" w:hAnsiTheme="minorEastAsia" w:eastAsiaTheme="minorEastAsia" w:cstheme="minorEastAsia"/>
                <w:color w:val="auto"/>
                <w:sz w:val="24"/>
                <w:highlight w:val="none"/>
              </w:rPr>
            </w:pPr>
          </w:p>
        </w:tc>
      </w:tr>
      <w:tr w14:paraId="39F8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175FF0A7">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5389F23F">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5E8C5F1">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390A1D33">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2E3B7238">
            <w:pPr>
              <w:widowControl/>
              <w:jc w:val="left"/>
              <w:rPr>
                <w:rFonts w:hint="eastAsia" w:asciiTheme="minorEastAsia" w:hAnsiTheme="minorEastAsia" w:eastAsiaTheme="minorEastAsia" w:cstheme="minorEastAsia"/>
                <w:color w:val="auto"/>
                <w:sz w:val="24"/>
                <w:highlight w:val="none"/>
              </w:rPr>
            </w:pPr>
          </w:p>
        </w:tc>
      </w:tr>
      <w:tr w14:paraId="55DC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72FEB5C2">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4FF36BA3">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52DA439B">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02D8BE71">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1CCEB58B">
            <w:pPr>
              <w:widowControl/>
              <w:jc w:val="left"/>
              <w:rPr>
                <w:rFonts w:hint="eastAsia" w:asciiTheme="minorEastAsia" w:hAnsiTheme="minorEastAsia" w:eastAsiaTheme="minorEastAsia" w:cstheme="minorEastAsia"/>
                <w:color w:val="auto"/>
                <w:sz w:val="24"/>
                <w:highlight w:val="none"/>
              </w:rPr>
            </w:pPr>
          </w:p>
        </w:tc>
      </w:tr>
      <w:tr w14:paraId="655B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2" w:hRule="atLeast"/>
          <w:tblCellSpacing w:w="15" w:type="dxa"/>
          <w:jc w:val="center"/>
        </w:trPr>
        <w:tc>
          <w:tcPr>
            <w:tcW w:w="459" w:type="dxa"/>
            <w:noWrap w:val="0"/>
            <w:tcMar>
              <w:top w:w="0" w:type="dxa"/>
              <w:left w:w="84" w:type="dxa"/>
              <w:bottom w:w="0" w:type="dxa"/>
              <w:right w:w="84" w:type="dxa"/>
            </w:tcMar>
            <w:vAlign w:val="center"/>
          </w:tcPr>
          <w:p w14:paraId="0F567B4C">
            <w:pPr>
              <w:widowControl/>
              <w:jc w:val="left"/>
              <w:rPr>
                <w:rFonts w:hint="eastAsia" w:asciiTheme="minorEastAsia" w:hAnsiTheme="minorEastAsia" w:eastAsiaTheme="minorEastAsia" w:cstheme="minorEastAsia"/>
                <w:color w:val="auto"/>
                <w:sz w:val="24"/>
                <w:highlight w:val="none"/>
              </w:rPr>
            </w:pPr>
          </w:p>
        </w:tc>
        <w:tc>
          <w:tcPr>
            <w:tcW w:w="1390" w:type="dxa"/>
            <w:noWrap w:val="0"/>
            <w:tcMar>
              <w:top w:w="0" w:type="dxa"/>
              <w:left w:w="84" w:type="dxa"/>
              <w:bottom w:w="0" w:type="dxa"/>
              <w:right w:w="84" w:type="dxa"/>
            </w:tcMar>
            <w:vAlign w:val="center"/>
          </w:tcPr>
          <w:p w14:paraId="59CA62A3">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40F49B87">
            <w:pPr>
              <w:widowControl/>
              <w:jc w:val="left"/>
              <w:rPr>
                <w:rFonts w:hint="eastAsia" w:asciiTheme="minorEastAsia" w:hAnsiTheme="minorEastAsia" w:eastAsiaTheme="minorEastAsia" w:cstheme="minorEastAsia"/>
                <w:color w:val="auto"/>
                <w:sz w:val="24"/>
                <w:highlight w:val="none"/>
              </w:rPr>
            </w:pPr>
          </w:p>
        </w:tc>
        <w:tc>
          <w:tcPr>
            <w:tcW w:w="3500" w:type="dxa"/>
            <w:noWrap w:val="0"/>
            <w:tcMar>
              <w:top w:w="0" w:type="dxa"/>
              <w:left w:w="84" w:type="dxa"/>
              <w:bottom w:w="0" w:type="dxa"/>
              <w:right w:w="84" w:type="dxa"/>
            </w:tcMar>
            <w:vAlign w:val="center"/>
          </w:tcPr>
          <w:p w14:paraId="680F1EE5">
            <w:pPr>
              <w:widowControl/>
              <w:jc w:val="left"/>
              <w:rPr>
                <w:rFonts w:hint="eastAsia" w:asciiTheme="minorEastAsia" w:hAnsiTheme="minorEastAsia" w:eastAsiaTheme="minorEastAsia" w:cstheme="minorEastAsia"/>
                <w:color w:val="auto"/>
                <w:sz w:val="24"/>
                <w:highlight w:val="none"/>
              </w:rPr>
            </w:pPr>
          </w:p>
        </w:tc>
        <w:tc>
          <w:tcPr>
            <w:tcW w:w="942" w:type="dxa"/>
            <w:noWrap w:val="0"/>
            <w:tcMar>
              <w:top w:w="0" w:type="dxa"/>
              <w:left w:w="84" w:type="dxa"/>
              <w:bottom w:w="0" w:type="dxa"/>
              <w:right w:w="84" w:type="dxa"/>
            </w:tcMar>
            <w:vAlign w:val="center"/>
          </w:tcPr>
          <w:p w14:paraId="2DE34A17">
            <w:pPr>
              <w:widowControl/>
              <w:jc w:val="left"/>
              <w:rPr>
                <w:rFonts w:hint="eastAsia" w:asciiTheme="minorEastAsia" w:hAnsiTheme="minorEastAsia" w:eastAsiaTheme="minorEastAsia" w:cstheme="minorEastAsia"/>
                <w:color w:val="auto"/>
                <w:sz w:val="24"/>
                <w:highlight w:val="none"/>
              </w:rPr>
            </w:pPr>
          </w:p>
        </w:tc>
      </w:tr>
    </w:tbl>
    <w:p w14:paraId="03C615D6">
      <w:pPr>
        <w:pStyle w:val="13"/>
        <w:widowControl/>
        <w:spacing w:before="0" w:beforeAutospacing="0" w:after="0" w:afterAutospacing="0" w:line="500" w:lineRule="exact"/>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人发现的任何负偏离或不响应或不满足均视为成交人违约，按供应商虚假承诺骗取成交处理，</w:t>
      </w:r>
      <w:r>
        <w:rPr>
          <w:rFonts w:hint="eastAsia" w:asciiTheme="minorEastAsia" w:hAnsiTheme="minorEastAsia" w:eastAsiaTheme="minorEastAsia" w:cstheme="minorEastAsia"/>
          <w:color w:val="auto"/>
          <w:sz w:val="21"/>
          <w:szCs w:val="21"/>
          <w:highlight w:val="none"/>
          <w:lang w:eastAsia="zh-CN"/>
        </w:rPr>
        <w:t>采购</w:t>
      </w:r>
      <w:r>
        <w:rPr>
          <w:rStyle w:val="19"/>
          <w:rFonts w:hint="eastAsia" w:asciiTheme="minorEastAsia" w:hAnsiTheme="minorEastAsia" w:eastAsiaTheme="minorEastAsia" w:cstheme="minorEastAsia"/>
          <w:color w:val="auto"/>
          <w:sz w:val="21"/>
          <w:szCs w:val="21"/>
          <w:highlight w:val="none"/>
        </w:rPr>
        <w:t>人将取消其成交人资格，其磋商保证金(如果未签订合同)将不予退还，给</w:t>
      </w:r>
      <w:r>
        <w:rPr>
          <w:rStyle w:val="19"/>
          <w:rFonts w:hint="eastAsia" w:asciiTheme="minorEastAsia" w:hAnsiTheme="minorEastAsia" w:eastAsiaTheme="minorEastAsia" w:cstheme="minorEastAsia"/>
          <w:color w:val="auto"/>
          <w:spacing w:val="0"/>
          <w:sz w:val="21"/>
          <w:szCs w:val="21"/>
          <w:highlight w:val="none"/>
        </w:rPr>
        <w:t>采购人和采购代理机构</w:t>
      </w:r>
      <w:r>
        <w:rPr>
          <w:rStyle w:val="19"/>
          <w:rFonts w:hint="eastAsia" w:asciiTheme="minorEastAsia" w:hAnsiTheme="minorEastAsia" w:eastAsiaTheme="minorEastAsia" w:cstheme="minorEastAsia"/>
          <w:color w:val="auto"/>
          <w:sz w:val="21"/>
          <w:szCs w:val="21"/>
          <w:highlight w:val="none"/>
        </w:rPr>
        <w:t>造成损失的，还必须进行赔偿并负相关责任。</w:t>
      </w:r>
    </w:p>
    <w:p w14:paraId="51D12527">
      <w:pPr>
        <w:pStyle w:val="13"/>
        <w:widowControl/>
        <w:spacing w:before="0" w:beforeAutospacing="0" w:after="0" w:afterAutospacing="0" w:line="500" w:lineRule="exact"/>
        <w:rPr>
          <w:rFonts w:hint="eastAsia" w:asciiTheme="minorEastAsia" w:hAnsiTheme="minorEastAsia" w:eastAsiaTheme="minorEastAsia" w:cstheme="minorEastAsia"/>
          <w:color w:val="auto"/>
          <w:sz w:val="21"/>
          <w:szCs w:val="21"/>
          <w:highlight w:val="none"/>
        </w:rPr>
      </w:pPr>
      <w:r>
        <w:rPr>
          <w:rStyle w:val="19"/>
          <w:rFonts w:hint="eastAsia" w:asciiTheme="minorEastAsia" w:hAnsiTheme="minorEastAsia" w:eastAsiaTheme="minorEastAsia" w:cstheme="minorEastAsia"/>
          <w:color w:val="auto"/>
          <w:sz w:val="21"/>
          <w:szCs w:val="21"/>
          <w:highlight w:val="none"/>
        </w:rPr>
        <w:t>(2)磋商文件不能详细列明</w:t>
      </w:r>
      <w:r>
        <w:rPr>
          <w:rFonts w:hint="eastAsia" w:asciiTheme="minorEastAsia" w:hAnsiTheme="minorEastAsia" w:eastAsiaTheme="minorEastAsia" w:cstheme="minorEastAsia"/>
          <w:b/>
          <w:bCs/>
          <w:color w:val="auto"/>
          <w:spacing w:val="0"/>
          <w:sz w:val="21"/>
          <w:szCs w:val="21"/>
          <w:highlight w:val="none"/>
        </w:rPr>
        <w:t>采购</w:t>
      </w:r>
      <w:r>
        <w:rPr>
          <w:rStyle w:val="19"/>
          <w:rFonts w:hint="eastAsia" w:asciiTheme="minorEastAsia" w:hAnsiTheme="minorEastAsia" w:eastAsiaTheme="minorEastAsia" w:cstheme="minorEastAsia"/>
          <w:color w:val="auto"/>
          <w:sz w:val="21"/>
          <w:szCs w:val="21"/>
          <w:highlight w:val="none"/>
        </w:rPr>
        <w:t>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0082EE46">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供应商代表签字： _________________</w:t>
      </w:r>
    </w:p>
    <w:p w14:paraId="5AE0F2EF">
      <w:pPr>
        <w:pStyle w:val="13"/>
        <w:widowControl/>
        <w:spacing w:before="0" w:beforeAutospacing="0" w:after="0" w:afterAutospacing="0" w:line="500" w:lineRule="exact"/>
        <w:rPr>
          <w:rStyle w:val="19"/>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r>
        <w:rPr>
          <w:rFonts w:hint="eastAsia" w:asciiTheme="minorEastAsia" w:hAnsiTheme="minorEastAsia" w:eastAsiaTheme="minorEastAsia" w:cstheme="minorEastAsia"/>
          <w:color w:val="auto"/>
          <w:highlight w:val="none"/>
        </w:rPr>
        <w:t>附件5   </w:t>
      </w:r>
      <w:r>
        <w:rPr>
          <w:rStyle w:val="19"/>
          <w:rFonts w:hint="eastAsia" w:asciiTheme="minorEastAsia" w:hAnsiTheme="minorEastAsia" w:eastAsiaTheme="minorEastAsia" w:cstheme="minorEastAsia"/>
          <w:color w:val="auto"/>
          <w:highlight w:val="none"/>
        </w:rPr>
        <w:t>  </w:t>
      </w:r>
    </w:p>
    <w:p w14:paraId="10E5C688">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相关技术、商务、服务响应承诺及资料</w:t>
      </w:r>
    </w:p>
    <w:p w14:paraId="04C0D5D0">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CDE1C86">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说明：    </w:t>
      </w:r>
    </w:p>
    <w:p w14:paraId="5983754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1.</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人或</w:t>
      </w:r>
      <w:r>
        <w:rPr>
          <w:rFonts w:hint="eastAsia" w:asciiTheme="minorEastAsia" w:hAnsiTheme="minorEastAsia" w:eastAsiaTheme="minorEastAsia" w:cstheme="minorEastAsia"/>
          <w:color w:val="auto"/>
          <w:highlight w:val="none"/>
          <w:lang w:eastAsia="zh-CN"/>
        </w:rPr>
        <w:t>采购</w:t>
      </w:r>
      <w:r>
        <w:rPr>
          <w:rFonts w:hint="eastAsia" w:asciiTheme="minorEastAsia" w:hAnsiTheme="minorEastAsia" w:eastAsiaTheme="minorEastAsia" w:cstheme="minorEastAsia"/>
          <w:color w:val="auto"/>
          <w:highlight w:val="none"/>
        </w:rPr>
        <w:t>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2F0720A5">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2.如果没有特别要求的，供应商根据磋商文件的要求以及特点，提供相关技术、商务、服务响应承诺及资料，格式自拟。</w:t>
      </w:r>
    </w:p>
    <w:p w14:paraId="1021B5D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3863508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6018F562">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3943D5D7">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35C5BAE">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4D336D83">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6C766CFA">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47D07A00">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B47B9F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84BB29F">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52C2692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3E38BB7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 </w:t>
      </w:r>
    </w:p>
    <w:p w14:paraId="57C5D839">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C60F4F3">
      <w:pPr>
        <w:pStyle w:val="13"/>
        <w:keepNext w:val="0"/>
        <w:keepLines w:val="0"/>
        <w:widowControl/>
        <w:suppressLineNumbers w:val="0"/>
        <w:spacing w:before="75" w:beforeAutospacing="0" w:after="75" w:afterAutospacing="0" w:line="435" w:lineRule="atLeast"/>
        <w:ind w:left="0" w:right="0" w:firstLine="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7DE269E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0D473BA8">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附件</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       </w:t>
      </w:r>
    </w:p>
    <w:p w14:paraId="63FC37C0">
      <w:pPr>
        <w:pStyle w:val="13"/>
        <w:widowControl/>
        <w:spacing w:before="0" w:beforeAutospacing="0" w:after="0" w:afterAutospacing="0" w:line="500" w:lineRule="exact"/>
        <w:jc w:val="center"/>
        <w:rPr>
          <w:rFonts w:hint="eastAsia" w:asciiTheme="minorEastAsia" w:hAnsiTheme="minorEastAsia" w:eastAsiaTheme="minorEastAsia" w:cstheme="minorEastAsia"/>
          <w:color w:val="auto"/>
          <w:highlight w:val="none"/>
        </w:rPr>
      </w:pPr>
      <w:r>
        <w:rPr>
          <w:rStyle w:val="19"/>
          <w:rFonts w:hint="eastAsia" w:asciiTheme="minorEastAsia" w:hAnsiTheme="minorEastAsia" w:eastAsiaTheme="minorEastAsia" w:cstheme="minorEastAsia"/>
          <w:color w:val="auto"/>
          <w:highlight w:val="none"/>
        </w:rPr>
        <w:t>要求作为响应文件组成部分的其他内容(若有)</w:t>
      </w:r>
    </w:p>
    <w:p w14:paraId="220B23C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019A3197">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说明：</w:t>
      </w:r>
    </w:p>
    <w:p w14:paraId="6369B15A">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购人和采购代理机构可以根据项目的特点和需要，在磋商文件中对要求作为响应文件组成部分的其他内容进行具体规定或附表格式，供应商应按照磋商文件要求提供相关承诺及材料，并加盖供应商单位公章。</w:t>
      </w:r>
    </w:p>
    <w:p w14:paraId="36FCD430">
      <w:pPr>
        <w:pStyle w:val="13"/>
        <w:widowControl/>
        <w:spacing w:before="0" w:beforeAutospacing="0" w:after="0" w:afterAutospacing="0" w:line="500" w:lineRule="exact"/>
        <w:ind w:firstLine="384"/>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2、供应商根据自身实际情况编写有关资料包括如供应商单位简介、竞争性磋商文件要求提供或供应商自已认为体现自身优势，需要补充说明的其它资料，格式自拟。</w:t>
      </w:r>
    </w:p>
    <w:p w14:paraId="28F38681">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6CC80BE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p>
    <w:p w14:paraId="1F35E810">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供应商代表：</w:t>
      </w:r>
      <w:r>
        <w:rPr>
          <w:rFonts w:hint="eastAsia" w:asciiTheme="minorEastAsia" w:hAnsiTheme="minorEastAsia" w:eastAsiaTheme="minorEastAsia" w:cstheme="minorEastAsia"/>
          <w:color w:val="auto"/>
          <w:highlight w:val="none"/>
          <w:u w:val="single"/>
        </w:rPr>
        <w:t>             (签字) </w:t>
      </w:r>
    </w:p>
    <w:p w14:paraId="06C8BA51">
      <w:pPr>
        <w:pStyle w:val="13"/>
        <w:widowControl/>
        <w:spacing w:before="0" w:beforeAutospacing="0" w:after="0" w:afterAutospacing="0" w:line="500" w:lineRule="exact"/>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供应商名称：</w:t>
      </w:r>
      <w:r>
        <w:rPr>
          <w:rFonts w:hint="eastAsia" w:asciiTheme="minorEastAsia" w:hAnsiTheme="minorEastAsia" w:eastAsiaTheme="minorEastAsia" w:cstheme="minorEastAsia"/>
          <w:color w:val="auto"/>
          <w:highlight w:val="none"/>
          <w:u w:val="single"/>
        </w:rPr>
        <w:t>         (全称并加盖公章)</w:t>
      </w:r>
    </w:p>
    <w:p w14:paraId="12770143">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年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月 </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日</w:t>
      </w:r>
    </w:p>
    <w:p w14:paraId="4F0FA01C">
      <w:pPr>
        <w:pStyle w:val="13"/>
        <w:widowControl/>
        <w:spacing w:before="0" w:beforeAutospacing="0" w:after="0" w:afterAutospacing="0" w:line="50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w:t>
      </w:r>
    </w:p>
    <w:p w14:paraId="7ECC2C0A">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14:paraId="22140A30">
      <w:pPr>
        <w:spacing w:line="360" w:lineRule="auto"/>
        <w:jc w:val="left"/>
        <w:rPr>
          <w:rFonts w:hint="eastAsia" w:asciiTheme="minorEastAsia" w:hAnsiTheme="minorEastAsia" w:eastAsiaTheme="minorEastAsia" w:cstheme="minorEastAsia"/>
          <w:b/>
          <w:color w:val="auto"/>
          <w:kern w:val="0"/>
          <w:sz w:val="32"/>
          <w:szCs w:val="32"/>
          <w:highlight w:val="none"/>
          <w:lang w:eastAsia="zh-CN"/>
        </w:rPr>
      </w:pPr>
      <w:r>
        <w:rPr>
          <w:rFonts w:hint="eastAsia" w:asciiTheme="minorEastAsia" w:hAnsiTheme="minorEastAsia" w:eastAsiaTheme="minorEastAsia" w:cstheme="minorEastAsia"/>
          <w:b/>
          <w:color w:val="auto"/>
          <w:kern w:val="0"/>
          <w:sz w:val="32"/>
          <w:szCs w:val="32"/>
          <w:highlight w:val="none"/>
        </w:rPr>
        <w:t>合同包一</w:t>
      </w:r>
    </w:p>
    <w:p w14:paraId="35605802">
      <w:pPr>
        <w:spacing w:line="360" w:lineRule="auto"/>
        <w:jc w:val="center"/>
        <w:rPr>
          <w:rFonts w:hint="eastAsia" w:asciiTheme="minorEastAsia" w:hAnsiTheme="minorEastAsia" w:eastAsiaTheme="minorEastAsia" w:cstheme="minorEastAsia"/>
          <w:b/>
          <w:color w:val="auto"/>
          <w:kern w:val="0"/>
          <w:sz w:val="32"/>
          <w:szCs w:val="32"/>
          <w:highlight w:val="none"/>
        </w:rPr>
      </w:pPr>
      <w:r>
        <w:rPr>
          <w:rFonts w:hint="eastAsia" w:asciiTheme="minorEastAsia" w:hAnsiTheme="minorEastAsia" w:eastAsiaTheme="minorEastAsia" w:cstheme="minorEastAsia"/>
          <w:b/>
          <w:color w:val="auto"/>
          <w:kern w:val="0"/>
          <w:sz w:val="32"/>
          <w:szCs w:val="32"/>
          <w:highlight w:val="none"/>
        </w:rPr>
        <w:t>第二次报价单</w:t>
      </w:r>
    </w:p>
    <w:p w14:paraId="30D360D5">
      <w:pPr>
        <w:spacing w:line="360" w:lineRule="auto"/>
        <w:ind w:firstLine="3132" w:firstLineChars="1300"/>
        <w:jc w:val="both"/>
        <w:rPr>
          <w:rFonts w:hint="eastAsia" w:asciiTheme="minorEastAsia" w:hAnsiTheme="minorEastAsia" w:eastAsiaTheme="minorEastAsia" w:cstheme="minorEastAsia"/>
          <w:b/>
          <w:color w:val="auto"/>
          <w:spacing w:val="4"/>
          <w:sz w:val="24"/>
          <w:highlight w:val="none"/>
          <w:u w:val="single"/>
          <w:lang w:val="en-US" w:eastAsia="zh-CN"/>
        </w:rPr>
      </w:pPr>
      <w:r>
        <w:rPr>
          <w:rFonts w:hint="eastAsia" w:asciiTheme="minorEastAsia" w:hAnsiTheme="minorEastAsia" w:eastAsiaTheme="minorEastAsia" w:cstheme="minorEastAsia"/>
          <w:b/>
          <w:color w:val="auto"/>
          <w:sz w:val="24"/>
          <w:highlight w:val="none"/>
        </w:rPr>
        <w:t>项目编号：</w:t>
      </w:r>
    </w:p>
    <w:p w14:paraId="431D4B98">
      <w:pPr>
        <w:pStyle w:val="5"/>
        <w:rPr>
          <w:rFonts w:hint="eastAsia" w:asciiTheme="minorEastAsia" w:hAnsiTheme="minorEastAsia" w:eastAsiaTheme="minorEastAsia" w:cstheme="minorEastAsia"/>
          <w:color w:val="auto"/>
          <w:highlight w:val="none"/>
        </w:rPr>
      </w:pPr>
    </w:p>
    <w:p w14:paraId="1D157329">
      <w:pPr>
        <w:spacing w:line="360" w:lineRule="auto"/>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sz w:val="24"/>
          <w:highlight w:val="none"/>
        </w:rPr>
        <w:t>致：</w:t>
      </w:r>
      <w:r>
        <w:rPr>
          <w:rFonts w:hint="eastAsia" w:asciiTheme="minorEastAsia" w:hAnsiTheme="minorEastAsia" w:eastAsiaTheme="minorEastAsia" w:cstheme="minorEastAsia"/>
          <w:color w:val="auto"/>
          <w:sz w:val="24"/>
          <w:highlight w:val="none"/>
          <w:u w:val="single"/>
          <w:lang w:eastAsia="zh-CN"/>
        </w:rPr>
        <w:t>龙岩学院</w:t>
      </w:r>
      <w:r>
        <w:rPr>
          <w:rFonts w:hint="eastAsia" w:asciiTheme="minorEastAsia" w:hAnsiTheme="minorEastAsia" w:eastAsiaTheme="minorEastAsia" w:cstheme="minorEastAsia"/>
          <w:color w:val="auto"/>
          <w:sz w:val="24"/>
          <w:highlight w:val="none"/>
          <w:u w:val="single"/>
        </w:rPr>
        <w:t>、</w:t>
      </w:r>
      <w:r>
        <w:rPr>
          <w:rFonts w:hint="eastAsia" w:asciiTheme="minorEastAsia" w:hAnsiTheme="minorEastAsia" w:eastAsiaTheme="minorEastAsia" w:cstheme="minorEastAsia"/>
          <w:color w:val="auto"/>
          <w:sz w:val="24"/>
          <w:highlight w:val="none"/>
          <w:u w:val="single"/>
          <w:lang w:eastAsia="zh-CN"/>
        </w:rPr>
        <w:t>龙岩市鑫达工程管理有限公司</w:t>
      </w:r>
    </w:p>
    <w:p w14:paraId="6F97D33D">
      <w:pPr>
        <w:spacing w:line="360" w:lineRule="auto"/>
        <w:ind w:firstLine="480" w:firstLine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根据</w:t>
      </w:r>
      <w:r>
        <w:rPr>
          <w:rFonts w:hint="eastAsia" w:asciiTheme="minorEastAsia" w:hAnsiTheme="minorEastAsia" w:eastAsiaTheme="minorEastAsia" w:cstheme="minorEastAsia"/>
          <w:color w:val="auto"/>
          <w:kern w:val="0"/>
          <w:sz w:val="24"/>
          <w:highlight w:val="none"/>
          <w:lang w:val="en-US" w:eastAsia="zh-CN"/>
        </w:rPr>
        <w:t>竞争性磋商</w:t>
      </w:r>
      <w:r>
        <w:rPr>
          <w:rFonts w:hint="eastAsia" w:asciiTheme="minorEastAsia" w:hAnsiTheme="minorEastAsia" w:eastAsiaTheme="minorEastAsia" w:cstheme="minorEastAsia"/>
          <w:color w:val="auto"/>
          <w:kern w:val="0"/>
          <w:sz w:val="24"/>
          <w:highlight w:val="none"/>
        </w:rPr>
        <w:t>会议上明确的各项要求，本人经请示公司领导同意并代表本公司对竞争性</w:t>
      </w:r>
      <w:r>
        <w:rPr>
          <w:rFonts w:hint="eastAsia" w:asciiTheme="minorEastAsia" w:hAnsiTheme="minorEastAsia" w:eastAsiaTheme="minorEastAsia" w:cstheme="minorEastAsia"/>
          <w:color w:val="auto"/>
          <w:kern w:val="0"/>
          <w:sz w:val="24"/>
          <w:highlight w:val="none"/>
          <w:lang w:val="en-US" w:eastAsia="zh-CN"/>
        </w:rPr>
        <w:t>磋商</w:t>
      </w:r>
      <w:r>
        <w:rPr>
          <w:rFonts w:hint="eastAsia" w:asciiTheme="minorEastAsia" w:hAnsiTheme="minorEastAsia" w:eastAsiaTheme="minorEastAsia" w:cstheme="minorEastAsia"/>
          <w:color w:val="auto"/>
          <w:kern w:val="0"/>
          <w:sz w:val="24"/>
          <w:highlight w:val="none"/>
        </w:rPr>
        <w:t>项目做出第二轮报价（人民币）如下：</w:t>
      </w:r>
    </w:p>
    <w:p w14:paraId="483DF399">
      <w:pPr>
        <w:spacing w:line="360" w:lineRule="auto"/>
        <w:ind w:firstLine="480" w:firstLineChars="200"/>
        <w:rPr>
          <w:rFonts w:hint="eastAsia" w:asciiTheme="minorEastAsia" w:hAnsiTheme="minorEastAsia" w:eastAsiaTheme="minorEastAsia" w:cstheme="minorEastAsia"/>
          <w:color w:val="auto"/>
          <w:kern w:val="0"/>
          <w:sz w:val="24"/>
          <w:highlight w:val="none"/>
        </w:rPr>
      </w:pPr>
    </w:p>
    <w:tbl>
      <w:tblPr>
        <w:tblStyle w:val="16"/>
        <w:tblW w:w="9661" w:type="dxa"/>
        <w:tblCellSpacing w:w="15"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02"/>
        <w:gridCol w:w="3415"/>
        <w:gridCol w:w="2319"/>
        <w:gridCol w:w="2725"/>
      </w:tblGrid>
      <w:tr w14:paraId="78EA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2" w:hRule="atLeast"/>
          <w:tblCellSpacing w:w="15" w:type="dxa"/>
        </w:trPr>
        <w:tc>
          <w:tcPr>
            <w:tcW w:w="1157" w:type="dxa"/>
            <w:noWrap w:val="0"/>
            <w:tcMar>
              <w:top w:w="0" w:type="dxa"/>
              <w:left w:w="84" w:type="dxa"/>
              <w:bottom w:w="0" w:type="dxa"/>
              <w:right w:w="84" w:type="dxa"/>
            </w:tcMar>
            <w:vAlign w:val="center"/>
          </w:tcPr>
          <w:p w14:paraId="3925E1FB">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合同包</w:t>
            </w:r>
          </w:p>
        </w:tc>
        <w:tc>
          <w:tcPr>
            <w:tcW w:w="3385" w:type="dxa"/>
            <w:noWrap w:val="0"/>
            <w:tcMar>
              <w:top w:w="0" w:type="dxa"/>
              <w:left w:w="84" w:type="dxa"/>
              <w:bottom w:w="0" w:type="dxa"/>
              <w:right w:w="84" w:type="dxa"/>
            </w:tcMar>
            <w:vAlign w:val="center"/>
          </w:tcPr>
          <w:p w14:paraId="1C53EDAE">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二次</w:t>
            </w:r>
            <w:r>
              <w:rPr>
                <w:rFonts w:hint="eastAsia" w:asciiTheme="minorEastAsia" w:hAnsiTheme="minorEastAsia" w:eastAsiaTheme="minorEastAsia" w:cstheme="minorEastAsia"/>
                <w:color w:val="auto"/>
                <w:highlight w:val="none"/>
              </w:rPr>
              <w:t>报价</w:t>
            </w:r>
          </w:p>
        </w:tc>
        <w:tc>
          <w:tcPr>
            <w:tcW w:w="2289" w:type="dxa"/>
            <w:noWrap w:val="0"/>
            <w:tcMar>
              <w:top w:w="0" w:type="dxa"/>
              <w:left w:w="84" w:type="dxa"/>
              <w:bottom w:w="0" w:type="dxa"/>
              <w:right w:w="84" w:type="dxa"/>
            </w:tcMar>
            <w:vAlign w:val="center"/>
          </w:tcPr>
          <w:p w14:paraId="2CF6771A">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服务时间</w:t>
            </w:r>
          </w:p>
        </w:tc>
        <w:tc>
          <w:tcPr>
            <w:tcW w:w="2680" w:type="dxa"/>
            <w:noWrap w:val="0"/>
            <w:tcMar>
              <w:top w:w="0" w:type="dxa"/>
              <w:left w:w="84" w:type="dxa"/>
              <w:bottom w:w="0" w:type="dxa"/>
              <w:right w:w="84" w:type="dxa"/>
            </w:tcMar>
            <w:vAlign w:val="center"/>
          </w:tcPr>
          <w:p w14:paraId="1D3DEC85">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4A95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2" w:hRule="atLeast"/>
          <w:tblCellSpacing w:w="15" w:type="dxa"/>
        </w:trPr>
        <w:tc>
          <w:tcPr>
            <w:tcW w:w="1157" w:type="dxa"/>
            <w:noWrap w:val="0"/>
            <w:tcMar>
              <w:top w:w="0" w:type="dxa"/>
              <w:left w:w="84" w:type="dxa"/>
              <w:bottom w:w="0" w:type="dxa"/>
              <w:right w:w="84" w:type="dxa"/>
            </w:tcMar>
            <w:vAlign w:val="center"/>
          </w:tcPr>
          <w:p w14:paraId="66FA2338">
            <w:pPr>
              <w:pStyle w:val="13"/>
              <w:widowControl/>
              <w:spacing w:before="0" w:beforeAutospacing="0" w:after="0" w:afterAutospacing="0" w:line="372" w:lineRule="atLeas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val="en-US" w:eastAsia="zh-CN"/>
              </w:rPr>
              <w:t>1</w:t>
            </w:r>
          </w:p>
        </w:tc>
        <w:tc>
          <w:tcPr>
            <w:tcW w:w="3385" w:type="dxa"/>
            <w:noWrap w:val="0"/>
            <w:tcMar>
              <w:top w:w="0" w:type="dxa"/>
              <w:left w:w="84" w:type="dxa"/>
              <w:bottom w:w="0" w:type="dxa"/>
              <w:right w:w="84" w:type="dxa"/>
            </w:tcMar>
            <w:vAlign w:val="center"/>
          </w:tcPr>
          <w:p w14:paraId="1685D3EF">
            <w:pPr>
              <w:widowControl/>
              <w:jc w:val="center"/>
              <w:rPr>
                <w:rFonts w:hint="eastAsia" w:asciiTheme="minorEastAsia" w:hAnsiTheme="minorEastAsia" w:eastAsiaTheme="minorEastAsia" w:cstheme="minorEastAsia"/>
                <w:color w:val="auto"/>
                <w:sz w:val="24"/>
                <w:highlight w:val="none"/>
                <w:lang w:val="en-US" w:eastAsia="zh-CN"/>
              </w:rPr>
            </w:pPr>
          </w:p>
        </w:tc>
        <w:tc>
          <w:tcPr>
            <w:tcW w:w="2289" w:type="dxa"/>
            <w:noWrap w:val="0"/>
            <w:tcMar>
              <w:top w:w="0" w:type="dxa"/>
              <w:left w:w="84" w:type="dxa"/>
              <w:bottom w:w="0" w:type="dxa"/>
              <w:right w:w="84" w:type="dxa"/>
            </w:tcMar>
            <w:vAlign w:val="center"/>
          </w:tcPr>
          <w:p w14:paraId="71E6E635">
            <w:pPr>
              <w:widowControl/>
              <w:jc w:val="center"/>
              <w:rPr>
                <w:rFonts w:hint="eastAsia" w:asciiTheme="minorEastAsia" w:hAnsiTheme="minorEastAsia" w:eastAsiaTheme="minorEastAsia" w:cstheme="minorEastAsia"/>
                <w:color w:val="auto"/>
                <w:sz w:val="24"/>
                <w:highlight w:val="none"/>
              </w:rPr>
            </w:pPr>
          </w:p>
        </w:tc>
        <w:tc>
          <w:tcPr>
            <w:tcW w:w="2680" w:type="dxa"/>
            <w:noWrap w:val="0"/>
            <w:tcMar>
              <w:top w:w="0" w:type="dxa"/>
              <w:left w:w="84" w:type="dxa"/>
              <w:bottom w:w="0" w:type="dxa"/>
              <w:right w:w="84" w:type="dxa"/>
            </w:tcMar>
            <w:vAlign w:val="center"/>
          </w:tcPr>
          <w:p w14:paraId="223F13D3">
            <w:pPr>
              <w:widowControl/>
              <w:jc w:val="center"/>
              <w:rPr>
                <w:rFonts w:hint="eastAsia" w:asciiTheme="minorEastAsia" w:hAnsiTheme="minorEastAsia" w:eastAsiaTheme="minorEastAsia" w:cstheme="minorEastAsia"/>
                <w:color w:val="auto"/>
                <w:sz w:val="24"/>
                <w:highlight w:val="none"/>
              </w:rPr>
            </w:pPr>
          </w:p>
        </w:tc>
      </w:tr>
    </w:tbl>
    <w:p w14:paraId="057E6F39">
      <w:pPr>
        <w:spacing w:line="360" w:lineRule="auto"/>
        <w:ind w:firstLine="420" w:firstLineChars="200"/>
        <w:rPr>
          <w:rFonts w:hint="eastAsia" w:asciiTheme="minorEastAsia" w:hAnsiTheme="minorEastAsia" w:eastAsiaTheme="minorEastAsia" w:cstheme="minorEastAsia"/>
          <w:color w:val="auto"/>
          <w:highlight w:val="none"/>
        </w:rPr>
      </w:pPr>
    </w:p>
    <w:p w14:paraId="7D82230D">
      <w:pPr>
        <w:spacing w:line="360" w:lineRule="auto"/>
        <w:ind w:firstLine="480" w:firstLineChars="200"/>
        <w:rPr>
          <w:rFonts w:hint="eastAsia" w:asciiTheme="minorEastAsia" w:hAnsiTheme="minorEastAsia" w:eastAsiaTheme="minorEastAsia" w:cstheme="minorEastAsia"/>
          <w:color w:val="auto"/>
          <w:kern w:val="0"/>
          <w:sz w:val="24"/>
          <w:highlight w:val="none"/>
        </w:rPr>
      </w:pPr>
    </w:p>
    <w:p w14:paraId="44D277BC">
      <w:pPr>
        <w:spacing w:line="360" w:lineRule="auto"/>
        <w:ind w:firstLine="480" w:firstLineChars="200"/>
        <w:rPr>
          <w:rFonts w:hint="eastAsia" w:asciiTheme="minorEastAsia" w:hAnsiTheme="minorEastAsia" w:eastAsiaTheme="minorEastAsia" w:cstheme="minorEastAsia"/>
          <w:color w:val="auto"/>
          <w:kern w:val="0"/>
          <w:sz w:val="24"/>
          <w:highlight w:val="none"/>
        </w:rPr>
      </w:pPr>
    </w:p>
    <w:p w14:paraId="28593808">
      <w:pPr>
        <w:spacing w:line="360" w:lineRule="auto"/>
        <w:ind w:firstLine="480" w:firstLineChars="200"/>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kern w:val="0"/>
          <w:sz w:val="24"/>
          <w:highlight w:val="none"/>
        </w:rPr>
        <w:t>相关补充说明：</w:t>
      </w:r>
    </w:p>
    <w:p w14:paraId="3124384F">
      <w:pPr>
        <w:spacing w:line="360" w:lineRule="auto"/>
        <w:rPr>
          <w:rFonts w:hint="eastAsia" w:asciiTheme="minorEastAsia" w:hAnsiTheme="minorEastAsia" w:eastAsiaTheme="minorEastAsia" w:cstheme="minorEastAsia"/>
          <w:color w:val="auto"/>
          <w:kern w:val="0"/>
          <w:sz w:val="24"/>
          <w:highlight w:val="none"/>
        </w:rPr>
      </w:pPr>
    </w:p>
    <w:p w14:paraId="55A2989A">
      <w:pPr>
        <w:spacing w:line="360" w:lineRule="auto"/>
        <w:ind w:firstLine="480" w:firstLineChars="200"/>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kern w:val="0"/>
          <w:sz w:val="24"/>
          <w:highlight w:val="none"/>
        </w:rPr>
        <w:t>法人代表或授权代表（签名）：</w:t>
      </w:r>
    </w:p>
    <w:p w14:paraId="073BE590">
      <w:pPr>
        <w:spacing w:line="360" w:lineRule="auto"/>
        <w:ind w:firstLine="480" w:firstLineChars="200"/>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kern w:val="0"/>
          <w:sz w:val="24"/>
          <w:highlight w:val="none"/>
        </w:rPr>
        <w:t>法人代表或授权代表联系电话：</w:t>
      </w:r>
    </w:p>
    <w:p w14:paraId="77F13CB4">
      <w:pPr>
        <w:pStyle w:val="5"/>
        <w:rPr>
          <w:rFonts w:hint="eastAsia" w:asciiTheme="minorEastAsia" w:hAnsiTheme="minorEastAsia" w:eastAsiaTheme="minorEastAsia" w:cstheme="minorEastAsia"/>
          <w:color w:val="auto"/>
          <w:sz w:val="24"/>
          <w:highlight w:val="none"/>
        </w:rPr>
      </w:pPr>
    </w:p>
    <w:p w14:paraId="26FF751E">
      <w:pPr>
        <w:pStyle w:val="6"/>
        <w:rPr>
          <w:rFonts w:hint="eastAsia" w:asciiTheme="minorEastAsia" w:hAnsiTheme="minorEastAsia" w:eastAsiaTheme="minorEastAsia" w:cstheme="minorEastAsia"/>
          <w:color w:val="auto"/>
          <w:highlight w:val="none"/>
        </w:rPr>
      </w:pPr>
    </w:p>
    <w:p w14:paraId="3EF0639A">
      <w:pPr>
        <w:spacing w:line="360" w:lineRule="auto"/>
        <w:ind w:right="600" w:firstLine="480" w:firstLineChars="200"/>
        <w:jc w:val="center"/>
        <w:rPr>
          <w:rFonts w:hint="eastAsia" w:asciiTheme="minorEastAsia" w:hAnsiTheme="minorEastAsia" w:eastAsiaTheme="minorEastAsia" w:cstheme="minorEastAsia"/>
          <w:color w:val="auto"/>
          <w:kern w:val="0"/>
          <w:sz w:val="24"/>
          <w:highlight w:val="none"/>
          <w:lang w:eastAsia="zh-CN"/>
        </w:rPr>
      </w:pPr>
      <w:r>
        <w:rPr>
          <w:rFonts w:hint="eastAsia" w:asciiTheme="minorEastAsia" w:hAnsiTheme="minorEastAsia" w:eastAsiaTheme="minorEastAsia" w:cstheme="minorEastAsia"/>
          <w:color w:val="auto"/>
          <w:kern w:val="0"/>
          <w:sz w:val="24"/>
          <w:highlight w:val="none"/>
        </w:rPr>
        <w:t>供应商（公章）：</w:t>
      </w:r>
    </w:p>
    <w:p w14:paraId="4A425912">
      <w:pPr>
        <w:spacing w:line="360" w:lineRule="auto"/>
        <w:ind w:right="480" w:firstLine="6000" w:firstLineChars="2500"/>
        <w:rPr>
          <w:rFonts w:hint="eastAsia" w:asciiTheme="minorEastAsia" w:hAnsiTheme="minorEastAsia" w:eastAsiaTheme="minorEastAsia" w:cstheme="minorEastAsia"/>
          <w:b/>
          <w:color w:val="auto"/>
          <w:kern w:val="0"/>
          <w:szCs w:val="21"/>
          <w:highlight w:val="none"/>
          <w:lang w:eastAsia="zh-CN"/>
        </w:rPr>
      </w:pPr>
      <w:r>
        <w:rPr>
          <w:rFonts w:hint="eastAsia" w:asciiTheme="minorEastAsia" w:hAnsiTheme="minorEastAsia" w:eastAsiaTheme="minorEastAsia" w:cstheme="minorEastAsia"/>
          <w:color w:val="auto"/>
          <w:kern w:val="0"/>
          <w:sz w:val="24"/>
          <w:highlight w:val="none"/>
        </w:rPr>
        <w:t>年月日</w:t>
      </w:r>
    </w:p>
    <w:p w14:paraId="7B725CDD">
      <w:pPr>
        <w:rPr>
          <w:rFonts w:hint="eastAsia" w:asciiTheme="minorEastAsia" w:hAnsiTheme="minorEastAsia" w:eastAsiaTheme="minorEastAsia" w:cstheme="minorEastAsia"/>
          <w:color w:val="auto"/>
          <w:highlight w:val="none"/>
        </w:rPr>
      </w:pPr>
    </w:p>
    <w:p w14:paraId="392EAEFF">
      <w:pPr>
        <w:rPr>
          <w:rFonts w:hint="eastAsia" w:asciiTheme="minorEastAsia" w:hAnsiTheme="minorEastAsia" w:eastAsiaTheme="minorEastAsia" w:cstheme="minorEastAsia"/>
          <w:b/>
          <w:bCs/>
          <w:color w:val="auto"/>
          <w:highlight w:val="none"/>
        </w:rPr>
      </w:pPr>
    </w:p>
    <w:p w14:paraId="152947EF">
      <w:pPr>
        <w:ind w:firstLine="422" w:firstLineChars="200"/>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rPr>
        <w:t>注：此报价单报价现场填写，另行封装并先加盖好供应商公章。</w:t>
      </w:r>
    </w:p>
    <w:p w14:paraId="0DF90BEF">
      <w:pPr>
        <w:pStyle w:val="13"/>
        <w:widowControl/>
        <w:spacing w:before="60" w:beforeAutospacing="0" w:after="60" w:afterAutospacing="0"/>
        <w:rPr>
          <w:rFonts w:hint="eastAsia" w:asciiTheme="minorEastAsia" w:hAnsiTheme="minorEastAsia" w:eastAsiaTheme="minorEastAsia" w:cstheme="minorEastAsia"/>
          <w:color w:val="auto"/>
          <w:kern w:val="2"/>
          <w:highlight w:val="none"/>
        </w:rPr>
      </w:pPr>
    </w:p>
    <w:p w14:paraId="1361F78C">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pPr>
    </w:p>
    <w:p w14:paraId="7E1E4968">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pPr>
    </w:p>
    <w:p w14:paraId="2FC89072">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pPr>
    </w:p>
    <w:p w14:paraId="2F684D7A">
      <w:pPr>
        <w:pStyle w:val="13"/>
        <w:widowControl/>
        <w:spacing w:before="60" w:beforeAutospacing="0" w:after="60" w:afterAutospacing="0"/>
        <w:rPr>
          <w:rFonts w:hint="eastAsia" w:asciiTheme="minorEastAsia" w:hAnsiTheme="minorEastAsia" w:eastAsiaTheme="minorEastAsia" w:cstheme="minorEastAsia"/>
          <w:color w:val="auto"/>
          <w:sz w:val="19"/>
          <w:szCs w:val="19"/>
          <w:highlight w:val="none"/>
        </w:rPr>
      </w:pPr>
    </w:p>
    <w:p w14:paraId="4B317A6E">
      <w:pPr>
        <w:pStyle w:val="13"/>
        <w:widowControl/>
        <w:spacing w:before="60" w:beforeAutospacing="0" w:after="60" w:afterAutospacing="0"/>
        <w:rPr>
          <w:rFonts w:hint="eastAsia" w:asciiTheme="minorEastAsia" w:hAnsiTheme="minorEastAsia" w:eastAsiaTheme="minorEastAsia" w:cstheme="minorEastAsia"/>
          <w:strike/>
          <w:dstrike w:val="0"/>
          <w:color w:val="auto"/>
          <w:kern w:val="2"/>
          <w:sz w:val="24"/>
          <w:szCs w:val="24"/>
          <w:highlight w:val="none"/>
          <w:lang w:val="en-US" w:eastAsia="zh-CN" w:bidi="ar-SA"/>
        </w:rPr>
      </w:pPr>
    </w:p>
    <w:sectPr>
      <w:pgSz w:w="11906" w:h="16838"/>
      <w:pgMar w:top="1247" w:right="924" w:bottom="1088" w:left="1259"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Consolas">
    <w:panose1 w:val="020B0609020204030204"/>
    <w:charset w:val="00"/>
    <w:family w:val="auto"/>
    <w:pitch w:val="default"/>
    <w:sig w:usb0="E10002FF" w:usb1="4000FCFF" w:usb2="00000009" w:usb3="00000000" w:csb0="6000019F" w:csb1="DFD70000"/>
  </w:font>
  <w:font w:name="仿宋_GB2312">
    <w:altName w:val="仿宋"/>
    <w:panose1 w:val="02010609030101010101"/>
    <w:charset w:val="86"/>
    <w:family w:val="modern"/>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C2707">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A7CC85">
                          <w:pPr>
                            <w:pStyle w:val="12"/>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78A7CC85">
                    <w:pPr>
                      <w:pStyle w:val="12"/>
                      <w:rPr>
                        <w:rFonts w:hint="eastAsia"/>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2F511D"/>
    <w:multiLevelType w:val="multilevel"/>
    <w:tmpl w:val="422F511D"/>
    <w:lvl w:ilvl="0" w:tentative="0">
      <w:start w:val="1"/>
      <w:numFmt w:val="decimal"/>
      <w:pStyle w:val="47"/>
      <w:lvlText w:val="（%1）"/>
      <w:lvlJc w:val="left"/>
      <w:pPr>
        <w:ind w:left="640" w:hanging="440"/>
      </w:pPr>
      <w:rPr>
        <w:rFonts w:hint="eastAsia"/>
      </w:rPr>
    </w:lvl>
    <w:lvl w:ilvl="1" w:tentative="0">
      <w:start w:val="1"/>
      <w:numFmt w:val="lowerLetter"/>
      <w:lvlText w:val="%2)"/>
      <w:lvlJc w:val="left"/>
      <w:pPr>
        <w:ind w:left="1080" w:hanging="440"/>
      </w:pPr>
    </w:lvl>
    <w:lvl w:ilvl="2" w:tentative="0">
      <w:start w:val="1"/>
      <w:numFmt w:val="lowerRoman"/>
      <w:lvlText w:val="%3."/>
      <w:lvlJc w:val="right"/>
      <w:pPr>
        <w:ind w:left="1520" w:hanging="440"/>
      </w:pPr>
    </w:lvl>
    <w:lvl w:ilvl="3" w:tentative="0">
      <w:start w:val="1"/>
      <w:numFmt w:val="decimal"/>
      <w:lvlText w:val="%4."/>
      <w:lvlJc w:val="left"/>
      <w:pPr>
        <w:ind w:left="1960" w:hanging="440"/>
      </w:pPr>
    </w:lvl>
    <w:lvl w:ilvl="4" w:tentative="0">
      <w:start w:val="1"/>
      <w:numFmt w:val="lowerLetter"/>
      <w:lvlText w:val="%5)"/>
      <w:lvlJc w:val="left"/>
      <w:pPr>
        <w:ind w:left="2400" w:hanging="440"/>
      </w:pPr>
    </w:lvl>
    <w:lvl w:ilvl="5" w:tentative="0">
      <w:start w:val="1"/>
      <w:numFmt w:val="lowerRoman"/>
      <w:lvlText w:val="%6."/>
      <w:lvlJc w:val="right"/>
      <w:pPr>
        <w:ind w:left="2840" w:hanging="440"/>
      </w:pPr>
    </w:lvl>
    <w:lvl w:ilvl="6" w:tentative="0">
      <w:start w:val="1"/>
      <w:numFmt w:val="decimal"/>
      <w:lvlText w:val="%7."/>
      <w:lvlJc w:val="left"/>
      <w:pPr>
        <w:ind w:left="3280" w:hanging="440"/>
      </w:pPr>
    </w:lvl>
    <w:lvl w:ilvl="7" w:tentative="0">
      <w:start w:val="1"/>
      <w:numFmt w:val="lowerLetter"/>
      <w:lvlText w:val="%8)"/>
      <w:lvlJc w:val="left"/>
      <w:pPr>
        <w:ind w:left="3720" w:hanging="440"/>
      </w:pPr>
    </w:lvl>
    <w:lvl w:ilvl="8" w:tentative="0">
      <w:start w:val="1"/>
      <w:numFmt w:val="lowerRoman"/>
      <w:lvlText w:val="%9."/>
      <w:lvlJc w:val="right"/>
      <w:pPr>
        <w:ind w:left="41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mZGYzMzZkM2M1MTI1NDkzMDQ5NGMyOTRmMDUwOGYifQ=="/>
  </w:docVars>
  <w:rsids>
    <w:rsidRoot w:val="00E733B5"/>
    <w:rsid w:val="0011161B"/>
    <w:rsid w:val="00203560"/>
    <w:rsid w:val="002D3947"/>
    <w:rsid w:val="002F3E2C"/>
    <w:rsid w:val="00340452"/>
    <w:rsid w:val="003A37E3"/>
    <w:rsid w:val="004A2522"/>
    <w:rsid w:val="00630964"/>
    <w:rsid w:val="0064639A"/>
    <w:rsid w:val="007B129F"/>
    <w:rsid w:val="007C0EB2"/>
    <w:rsid w:val="0082312B"/>
    <w:rsid w:val="00863D81"/>
    <w:rsid w:val="008876A5"/>
    <w:rsid w:val="00893CAD"/>
    <w:rsid w:val="008D186A"/>
    <w:rsid w:val="00E733B5"/>
    <w:rsid w:val="011078C7"/>
    <w:rsid w:val="012D0479"/>
    <w:rsid w:val="029B7B91"/>
    <w:rsid w:val="02E632CE"/>
    <w:rsid w:val="02EE59E6"/>
    <w:rsid w:val="02F254D6"/>
    <w:rsid w:val="031902B8"/>
    <w:rsid w:val="03767EB5"/>
    <w:rsid w:val="04031943"/>
    <w:rsid w:val="046917C8"/>
    <w:rsid w:val="047563BF"/>
    <w:rsid w:val="04860156"/>
    <w:rsid w:val="048F14A4"/>
    <w:rsid w:val="04CB4231"/>
    <w:rsid w:val="04D875BD"/>
    <w:rsid w:val="0532605E"/>
    <w:rsid w:val="056F6570"/>
    <w:rsid w:val="059674AE"/>
    <w:rsid w:val="05BB511F"/>
    <w:rsid w:val="05CB35BA"/>
    <w:rsid w:val="05D2339D"/>
    <w:rsid w:val="068C1F05"/>
    <w:rsid w:val="06C13B3D"/>
    <w:rsid w:val="06EA4BF0"/>
    <w:rsid w:val="07716BA5"/>
    <w:rsid w:val="077B5B97"/>
    <w:rsid w:val="07A42F82"/>
    <w:rsid w:val="07A6454A"/>
    <w:rsid w:val="07AE287F"/>
    <w:rsid w:val="07F43A9E"/>
    <w:rsid w:val="082C1F45"/>
    <w:rsid w:val="08F16230"/>
    <w:rsid w:val="08F569AC"/>
    <w:rsid w:val="09385C0D"/>
    <w:rsid w:val="09C71698"/>
    <w:rsid w:val="0A194F9C"/>
    <w:rsid w:val="0A557EE7"/>
    <w:rsid w:val="0AF02C43"/>
    <w:rsid w:val="0AF875AA"/>
    <w:rsid w:val="0B3058AA"/>
    <w:rsid w:val="0C291770"/>
    <w:rsid w:val="0D004C93"/>
    <w:rsid w:val="0D426078"/>
    <w:rsid w:val="0D9378B6"/>
    <w:rsid w:val="0DA908C6"/>
    <w:rsid w:val="0DC343D2"/>
    <w:rsid w:val="0DE50F66"/>
    <w:rsid w:val="0E197DBB"/>
    <w:rsid w:val="0E920758"/>
    <w:rsid w:val="0E9D0085"/>
    <w:rsid w:val="0EAF238B"/>
    <w:rsid w:val="0EB1636D"/>
    <w:rsid w:val="0F187612"/>
    <w:rsid w:val="0F385F28"/>
    <w:rsid w:val="0F670F1E"/>
    <w:rsid w:val="0F6B08A1"/>
    <w:rsid w:val="0FAC2EB1"/>
    <w:rsid w:val="0FB3423F"/>
    <w:rsid w:val="0FFC3E38"/>
    <w:rsid w:val="10294501"/>
    <w:rsid w:val="10703940"/>
    <w:rsid w:val="109A0F5B"/>
    <w:rsid w:val="10EA519D"/>
    <w:rsid w:val="11560AFF"/>
    <w:rsid w:val="11576580"/>
    <w:rsid w:val="11736E48"/>
    <w:rsid w:val="1249138C"/>
    <w:rsid w:val="125F726F"/>
    <w:rsid w:val="12A3059B"/>
    <w:rsid w:val="1319260B"/>
    <w:rsid w:val="13620555"/>
    <w:rsid w:val="137361BF"/>
    <w:rsid w:val="13764EFB"/>
    <w:rsid w:val="138163C4"/>
    <w:rsid w:val="13F74691"/>
    <w:rsid w:val="14504752"/>
    <w:rsid w:val="14506500"/>
    <w:rsid w:val="14784E69"/>
    <w:rsid w:val="14AA20B4"/>
    <w:rsid w:val="14C116E2"/>
    <w:rsid w:val="153E0A4F"/>
    <w:rsid w:val="154D2A40"/>
    <w:rsid w:val="15525481"/>
    <w:rsid w:val="157E6CC6"/>
    <w:rsid w:val="15BE1663"/>
    <w:rsid w:val="15D54412"/>
    <w:rsid w:val="15E213DA"/>
    <w:rsid w:val="16041350"/>
    <w:rsid w:val="16077093"/>
    <w:rsid w:val="16781D3E"/>
    <w:rsid w:val="16941A2E"/>
    <w:rsid w:val="174056DB"/>
    <w:rsid w:val="176F442A"/>
    <w:rsid w:val="1775586B"/>
    <w:rsid w:val="17945A73"/>
    <w:rsid w:val="17A85EFB"/>
    <w:rsid w:val="17F751E7"/>
    <w:rsid w:val="181C2A9C"/>
    <w:rsid w:val="181C63C3"/>
    <w:rsid w:val="18552337"/>
    <w:rsid w:val="18B84674"/>
    <w:rsid w:val="18DA73CB"/>
    <w:rsid w:val="193B5C7A"/>
    <w:rsid w:val="198514B7"/>
    <w:rsid w:val="19882298"/>
    <w:rsid w:val="19C043DC"/>
    <w:rsid w:val="19EB7294"/>
    <w:rsid w:val="19EE3DD8"/>
    <w:rsid w:val="1A204D39"/>
    <w:rsid w:val="1A4D6040"/>
    <w:rsid w:val="1A5241C5"/>
    <w:rsid w:val="1AA3373F"/>
    <w:rsid w:val="1AE70ACE"/>
    <w:rsid w:val="1B304996"/>
    <w:rsid w:val="1BBD09CD"/>
    <w:rsid w:val="1BF34341"/>
    <w:rsid w:val="1C964CCC"/>
    <w:rsid w:val="1D150484"/>
    <w:rsid w:val="1D6310DE"/>
    <w:rsid w:val="1D7E5E8C"/>
    <w:rsid w:val="1DC501BC"/>
    <w:rsid w:val="1DCD50BD"/>
    <w:rsid w:val="1E4946EC"/>
    <w:rsid w:val="1EA86D03"/>
    <w:rsid w:val="1EE927AE"/>
    <w:rsid w:val="1F194DC3"/>
    <w:rsid w:val="1F264A2D"/>
    <w:rsid w:val="1F3031B6"/>
    <w:rsid w:val="1F6309B5"/>
    <w:rsid w:val="1F9C6A9E"/>
    <w:rsid w:val="1FCC2F8A"/>
    <w:rsid w:val="20535D23"/>
    <w:rsid w:val="20542AE4"/>
    <w:rsid w:val="20727346"/>
    <w:rsid w:val="20E03718"/>
    <w:rsid w:val="210E7DC4"/>
    <w:rsid w:val="2112799F"/>
    <w:rsid w:val="212E5E1B"/>
    <w:rsid w:val="21CC31CC"/>
    <w:rsid w:val="21EC126E"/>
    <w:rsid w:val="21F41496"/>
    <w:rsid w:val="222A54F5"/>
    <w:rsid w:val="22E2188A"/>
    <w:rsid w:val="23324671"/>
    <w:rsid w:val="239301B8"/>
    <w:rsid w:val="23D83E1C"/>
    <w:rsid w:val="23DC4779"/>
    <w:rsid w:val="23FF584D"/>
    <w:rsid w:val="240450C1"/>
    <w:rsid w:val="242F51F8"/>
    <w:rsid w:val="243F0E45"/>
    <w:rsid w:val="247E30EF"/>
    <w:rsid w:val="247E6772"/>
    <w:rsid w:val="2490671B"/>
    <w:rsid w:val="24C22608"/>
    <w:rsid w:val="24DD793C"/>
    <w:rsid w:val="24E0567E"/>
    <w:rsid w:val="25150BF8"/>
    <w:rsid w:val="2568069B"/>
    <w:rsid w:val="25C70488"/>
    <w:rsid w:val="25EC479E"/>
    <w:rsid w:val="26257293"/>
    <w:rsid w:val="26BD0CBA"/>
    <w:rsid w:val="2729330D"/>
    <w:rsid w:val="27691782"/>
    <w:rsid w:val="27B30E28"/>
    <w:rsid w:val="27B8502F"/>
    <w:rsid w:val="27BE091C"/>
    <w:rsid w:val="28036860"/>
    <w:rsid w:val="28C055AB"/>
    <w:rsid w:val="28E666CB"/>
    <w:rsid w:val="2968184F"/>
    <w:rsid w:val="29E96869"/>
    <w:rsid w:val="2A07545B"/>
    <w:rsid w:val="2A0B4CC0"/>
    <w:rsid w:val="2A574EB4"/>
    <w:rsid w:val="2A641058"/>
    <w:rsid w:val="2AA44CF4"/>
    <w:rsid w:val="2B873D9F"/>
    <w:rsid w:val="2BC87CAC"/>
    <w:rsid w:val="2C7C45F5"/>
    <w:rsid w:val="2CC31B0E"/>
    <w:rsid w:val="2CC808CC"/>
    <w:rsid w:val="2D0363AE"/>
    <w:rsid w:val="2D8F46CF"/>
    <w:rsid w:val="2DB674A4"/>
    <w:rsid w:val="2DC34BA9"/>
    <w:rsid w:val="2DD218DC"/>
    <w:rsid w:val="2E3D58F0"/>
    <w:rsid w:val="2E693C94"/>
    <w:rsid w:val="2E8539F8"/>
    <w:rsid w:val="2EC67BCD"/>
    <w:rsid w:val="2EEB70FA"/>
    <w:rsid w:val="2F287F13"/>
    <w:rsid w:val="2F317EC9"/>
    <w:rsid w:val="2F5349A7"/>
    <w:rsid w:val="2F82362D"/>
    <w:rsid w:val="2F836E54"/>
    <w:rsid w:val="2F884949"/>
    <w:rsid w:val="2FAB1D82"/>
    <w:rsid w:val="2FD147AA"/>
    <w:rsid w:val="2FFF25E3"/>
    <w:rsid w:val="301B57BD"/>
    <w:rsid w:val="303D06DE"/>
    <w:rsid w:val="30983CE8"/>
    <w:rsid w:val="311D7D6E"/>
    <w:rsid w:val="314B20D2"/>
    <w:rsid w:val="318A3349"/>
    <w:rsid w:val="31BE0AF5"/>
    <w:rsid w:val="32270449"/>
    <w:rsid w:val="322F37A1"/>
    <w:rsid w:val="325D20A2"/>
    <w:rsid w:val="3380545E"/>
    <w:rsid w:val="33815A63"/>
    <w:rsid w:val="33BB5D36"/>
    <w:rsid w:val="33D305A9"/>
    <w:rsid w:val="33DE56E7"/>
    <w:rsid w:val="34360E17"/>
    <w:rsid w:val="34907662"/>
    <w:rsid w:val="34A67786"/>
    <w:rsid w:val="3533589D"/>
    <w:rsid w:val="35637D60"/>
    <w:rsid w:val="35690D78"/>
    <w:rsid w:val="35703BE5"/>
    <w:rsid w:val="359009FB"/>
    <w:rsid w:val="35E96975"/>
    <w:rsid w:val="361A6917"/>
    <w:rsid w:val="363B0FA5"/>
    <w:rsid w:val="36742958"/>
    <w:rsid w:val="36A97EF0"/>
    <w:rsid w:val="36BD5820"/>
    <w:rsid w:val="36D82B86"/>
    <w:rsid w:val="36FD45D0"/>
    <w:rsid w:val="379808BE"/>
    <w:rsid w:val="37A75B88"/>
    <w:rsid w:val="38307621"/>
    <w:rsid w:val="384C177A"/>
    <w:rsid w:val="38526AFA"/>
    <w:rsid w:val="38833DC6"/>
    <w:rsid w:val="38CA5FD2"/>
    <w:rsid w:val="393C6ED0"/>
    <w:rsid w:val="39630EB6"/>
    <w:rsid w:val="39BD06E4"/>
    <w:rsid w:val="39BD3BD5"/>
    <w:rsid w:val="39BF18AF"/>
    <w:rsid w:val="39DB43AB"/>
    <w:rsid w:val="3A5E69D2"/>
    <w:rsid w:val="3A79264A"/>
    <w:rsid w:val="3A7B57D6"/>
    <w:rsid w:val="3ACC2040"/>
    <w:rsid w:val="3AD9561B"/>
    <w:rsid w:val="3AE8273F"/>
    <w:rsid w:val="3B1112B0"/>
    <w:rsid w:val="3B4053C6"/>
    <w:rsid w:val="3B646A78"/>
    <w:rsid w:val="3BD06EB9"/>
    <w:rsid w:val="3BD87160"/>
    <w:rsid w:val="3C0637C5"/>
    <w:rsid w:val="3C297AE3"/>
    <w:rsid w:val="3C771FCD"/>
    <w:rsid w:val="3C931AB4"/>
    <w:rsid w:val="3C947ED8"/>
    <w:rsid w:val="3CB14A6D"/>
    <w:rsid w:val="3CEE49CD"/>
    <w:rsid w:val="3CFB49AC"/>
    <w:rsid w:val="3D9D7763"/>
    <w:rsid w:val="3E864749"/>
    <w:rsid w:val="3E8C7BAC"/>
    <w:rsid w:val="3EE37DED"/>
    <w:rsid w:val="3EF73899"/>
    <w:rsid w:val="3F1405C2"/>
    <w:rsid w:val="3F497A4C"/>
    <w:rsid w:val="3FEF05AA"/>
    <w:rsid w:val="403F72A5"/>
    <w:rsid w:val="408B4299"/>
    <w:rsid w:val="409C6464"/>
    <w:rsid w:val="409F4F7F"/>
    <w:rsid w:val="40BA23B0"/>
    <w:rsid w:val="40F956A6"/>
    <w:rsid w:val="411918A4"/>
    <w:rsid w:val="41801923"/>
    <w:rsid w:val="418F522B"/>
    <w:rsid w:val="421F3F3F"/>
    <w:rsid w:val="42271D7F"/>
    <w:rsid w:val="423D072A"/>
    <w:rsid w:val="42426CB5"/>
    <w:rsid w:val="42530BA3"/>
    <w:rsid w:val="42736132"/>
    <w:rsid w:val="42D9753D"/>
    <w:rsid w:val="430A1DED"/>
    <w:rsid w:val="43506E29"/>
    <w:rsid w:val="435C1F1C"/>
    <w:rsid w:val="437744BA"/>
    <w:rsid w:val="43EE3159"/>
    <w:rsid w:val="44991D93"/>
    <w:rsid w:val="44BA15F0"/>
    <w:rsid w:val="44C54036"/>
    <w:rsid w:val="44D0697F"/>
    <w:rsid w:val="44FB67ED"/>
    <w:rsid w:val="45100476"/>
    <w:rsid w:val="45525385"/>
    <w:rsid w:val="45723C79"/>
    <w:rsid w:val="46016203"/>
    <w:rsid w:val="4691012F"/>
    <w:rsid w:val="469354D9"/>
    <w:rsid w:val="46957C1F"/>
    <w:rsid w:val="46973CA7"/>
    <w:rsid w:val="47503B46"/>
    <w:rsid w:val="476122A5"/>
    <w:rsid w:val="47B42B37"/>
    <w:rsid w:val="47C351B9"/>
    <w:rsid w:val="47E21D7A"/>
    <w:rsid w:val="482D4FEA"/>
    <w:rsid w:val="48337368"/>
    <w:rsid w:val="48485B5E"/>
    <w:rsid w:val="485F1D20"/>
    <w:rsid w:val="4868018B"/>
    <w:rsid w:val="49284D7B"/>
    <w:rsid w:val="49B77EAC"/>
    <w:rsid w:val="49D10608"/>
    <w:rsid w:val="49E046AA"/>
    <w:rsid w:val="49E04914"/>
    <w:rsid w:val="4A262711"/>
    <w:rsid w:val="4A4451E0"/>
    <w:rsid w:val="4A4F11E1"/>
    <w:rsid w:val="4A63391D"/>
    <w:rsid w:val="4A804742"/>
    <w:rsid w:val="4A9A2274"/>
    <w:rsid w:val="4ACA407F"/>
    <w:rsid w:val="4B3F63AB"/>
    <w:rsid w:val="4B9F6D47"/>
    <w:rsid w:val="4BA97FB1"/>
    <w:rsid w:val="4C207A5C"/>
    <w:rsid w:val="4C435792"/>
    <w:rsid w:val="4D502460"/>
    <w:rsid w:val="4D50664E"/>
    <w:rsid w:val="4D824849"/>
    <w:rsid w:val="4D923AB3"/>
    <w:rsid w:val="4D9D111B"/>
    <w:rsid w:val="4E5E19A2"/>
    <w:rsid w:val="4E605A50"/>
    <w:rsid w:val="4EA81D39"/>
    <w:rsid w:val="4EB03C45"/>
    <w:rsid w:val="4F422F9F"/>
    <w:rsid w:val="4F553BC9"/>
    <w:rsid w:val="4F5D7F74"/>
    <w:rsid w:val="4F9A62A6"/>
    <w:rsid w:val="4FE109BC"/>
    <w:rsid w:val="507C01AF"/>
    <w:rsid w:val="50991720"/>
    <w:rsid w:val="50B47F5E"/>
    <w:rsid w:val="50B71FDC"/>
    <w:rsid w:val="50DE48E3"/>
    <w:rsid w:val="511D7A62"/>
    <w:rsid w:val="5177452E"/>
    <w:rsid w:val="51CB6BEB"/>
    <w:rsid w:val="51E905ED"/>
    <w:rsid w:val="522A7C46"/>
    <w:rsid w:val="5239223E"/>
    <w:rsid w:val="52802891"/>
    <w:rsid w:val="52AB4326"/>
    <w:rsid w:val="533A1CAC"/>
    <w:rsid w:val="538E7ED0"/>
    <w:rsid w:val="53C05B16"/>
    <w:rsid w:val="54F94081"/>
    <w:rsid w:val="55165D02"/>
    <w:rsid w:val="551D7E8F"/>
    <w:rsid w:val="553C5017"/>
    <w:rsid w:val="55695E69"/>
    <w:rsid w:val="557155A6"/>
    <w:rsid w:val="55B81234"/>
    <w:rsid w:val="55C157AE"/>
    <w:rsid w:val="55C73B6D"/>
    <w:rsid w:val="55F60C0B"/>
    <w:rsid w:val="55F935FB"/>
    <w:rsid w:val="564C5E20"/>
    <w:rsid w:val="56BF02CB"/>
    <w:rsid w:val="57120E18"/>
    <w:rsid w:val="57347DAF"/>
    <w:rsid w:val="577D0FEB"/>
    <w:rsid w:val="57897417"/>
    <w:rsid w:val="57B85C9B"/>
    <w:rsid w:val="57BC3EBC"/>
    <w:rsid w:val="57CC2F3A"/>
    <w:rsid w:val="57F46714"/>
    <w:rsid w:val="58075E79"/>
    <w:rsid w:val="58450578"/>
    <w:rsid w:val="588E44CE"/>
    <w:rsid w:val="58AF6A20"/>
    <w:rsid w:val="58C11F75"/>
    <w:rsid w:val="58EB59E5"/>
    <w:rsid w:val="590C2B5B"/>
    <w:rsid w:val="592750D8"/>
    <w:rsid w:val="59647619"/>
    <w:rsid w:val="599E0097"/>
    <w:rsid w:val="5A096502"/>
    <w:rsid w:val="5A0D1305"/>
    <w:rsid w:val="5A434B17"/>
    <w:rsid w:val="5A4E7785"/>
    <w:rsid w:val="5A9164F8"/>
    <w:rsid w:val="5AA911B6"/>
    <w:rsid w:val="5AB3021C"/>
    <w:rsid w:val="5B4842B8"/>
    <w:rsid w:val="5B562470"/>
    <w:rsid w:val="5BB32FF8"/>
    <w:rsid w:val="5BF27AD0"/>
    <w:rsid w:val="5C3619CC"/>
    <w:rsid w:val="5C763BF7"/>
    <w:rsid w:val="5C933450"/>
    <w:rsid w:val="5CA12D70"/>
    <w:rsid w:val="5CBC0BB0"/>
    <w:rsid w:val="5CC44962"/>
    <w:rsid w:val="5CE4088C"/>
    <w:rsid w:val="5CF01DC2"/>
    <w:rsid w:val="5CFD7E74"/>
    <w:rsid w:val="5D11056B"/>
    <w:rsid w:val="5D126F71"/>
    <w:rsid w:val="5D2B65A0"/>
    <w:rsid w:val="5D3C3B0E"/>
    <w:rsid w:val="5D6F2B20"/>
    <w:rsid w:val="5D7003B5"/>
    <w:rsid w:val="5D7243BE"/>
    <w:rsid w:val="5E0F303A"/>
    <w:rsid w:val="5E48511F"/>
    <w:rsid w:val="5E4D440A"/>
    <w:rsid w:val="5EAA353D"/>
    <w:rsid w:val="5F0E5827"/>
    <w:rsid w:val="5F44764D"/>
    <w:rsid w:val="5FEB5A5C"/>
    <w:rsid w:val="5FF05A6E"/>
    <w:rsid w:val="5FF96C37"/>
    <w:rsid w:val="603718EF"/>
    <w:rsid w:val="6042276E"/>
    <w:rsid w:val="607A047B"/>
    <w:rsid w:val="611D2893"/>
    <w:rsid w:val="613F6CAD"/>
    <w:rsid w:val="61CF7201"/>
    <w:rsid w:val="620C19A8"/>
    <w:rsid w:val="62A50D92"/>
    <w:rsid w:val="633A04D8"/>
    <w:rsid w:val="636B5B38"/>
    <w:rsid w:val="63AD6150"/>
    <w:rsid w:val="64487C27"/>
    <w:rsid w:val="64813139"/>
    <w:rsid w:val="64F15C1C"/>
    <w:rsid w:val="65006754"/>
    <w:rsid w:val="6509385A"/>
    <w:rsid w:val="65143FAD"/>
    <w:rsid w:val="65352948"/>
    <w:rsid w:val="654B3155"/>
    <w:rsid w:val="65DC2D1D"/>
    <w:rsid w:val="65E22FB0"/>
    <w:rsid w:val="66662834"/>
    <w:rsid w:val="66A650D9"/>
    <w:rsid w:val="66A9245F"/>
    <w:rsid w:val="671565D1"/>
    <w:rsid w:val="67220C03"/>
    <w:rsid w:val="672F27E3"/>
    <w:rsid w:val="67897F92"/>
    <w:rsid w:val="67A07D7A"/>
    <w:rsid w:val="67D30150"/>
    <w:rsid w:val="67E53D5E"/>
    <w:rsid w:val="680F0E45"/>
    <w:rsid w:val="685A568A"/>
    <w:rsid w:val="68824391"/>
    <w:rsid w:val="68AD09A1"/>
    <w:rsid w:val="68C83A2C"/>
    <w:rsid w:val="68C83AFF"/>
    <w:rsid w:val="69233008"/>
    <w:rsid w:val="69706B2F"/>
    <w:rsid w:val="6971381F"/>
    <w:rsid w:val="69845BA5"/>
    <w:rsid w:val="699B6A4B"/>
    <w:rsid w:val="6A3C6480"/>
    <w:rsid w:val="6A507336"/>
    <w:rsid w:val="6A6257BB"/>
    <w:rsid w:val="6ABE2514"/>
    <w:rsid w:val="6AFB12A0"/>
    <w:rsid w:val="6B480E16"/>
    <w:rsid w:val="6BE05DF8"/>
    <w:rsid w:val="6C032046"/>
    <w:rsid w:val="6C240385"/>
    <w:rsid w:val="6C2947C8"/>
    <w:rsid w:val="6CE53DA2"/>
    <w:rsid w:val="6D3950D5"/>
    <w:rsid w:val="6D3B3C7C"/>
    <w:rsid w:val="6D4D4500"/>
    <w:rsid w:val="6D986253"/>
    <w:rsid w:val="6DC722A2"/>
    <w:rsid w:val="6DEA7CF8"/>
    <w:rsid w:val="6E101FDB"/>
    <w:rsid w:val="6E3D27EA"/>
    <w:rsid w:val="6E4A13B2"/>
    <w:rsid w:val="6E5D7A70"/>
    <w:rsid w:val="6E697118"/>
    <w:rsid w:val="6E6B1269"/>
    <w:rsid w:val="6E8028BC"/>
    <w:rsid w:val="6E924415"/>
    <w:rsid w:val="6EA10858"/>
    <w:rsid w:val="6EF415C9"/>
    <w:rsid w:val="6EF5593E"/>
    <w:rsid w:val="6F7F4719"/>
    <w:rsid w:val="6F96218E"/>
    <w:rsid w:val="6FA10C0B"/>
    <w:rsid w:val="6FC00FB9"/>
    <w:rsid w:val="7012558D"/>
    <w:rsid w:val="70810710"/>
    <w:rsid w:val="70A45F91"/>
    <w:rsid w:val="70A576E6"/>
    <w:rsid w:val="71145A61"/>
    <w:rsid w:val="713F692F"/>
    <w:rsid w:val="715E0A8A"/>
    <w:rsid w:val="71B72C1D"/>
    <w:rsid w:val="728849DC"/>
    <w:rsid w:val="72A03324"/>
    <w:rsid w:val="72A252EE"/>
    <w:rsid w:val="73240B82"/>
    <w:rsid w:val="732F495E"/>
    <w:rsid w:val="73C179F6"/>
    <w:rsid w:val="73CB0283"/>
    <w:rsid w:val="740B0213"/>
    <w:rsid w:val="74BE7AB2"/>
    <w:rsid w:val="755C4C7B"/>
    <w:rsid w:val="75D13EDB"/>
    <w:rsid w:val="75E11C8A"/>
    <w:rsid w:val="762E1BFC"/>
    <w:rsid w:val="766A1C7F"/>
    <w:rsid w:val="76E3322D"/>
    <w:rsid w:val="76E355B4"/>
    <w:rsid w:val="76E724EA"/>
    <w:rsid w:val="76FA1495"/>
    <w:rsid w:val="7715608F"/>
    <w:rsid w:val="77260CE3"/>
    <w:rsid w:val="77626DFA"/>
    <w:rsid w:val="77D41FA7"/>
    <w:rsid w:val="77E7525D"/>
    <w:rsid w:val="77EF67F0"/>
    <w:rsid w:val="782D565A"/>
    <w:rsid w:val="784C2A94"/>
    <w:rsid w:val="78866B18"/>
    <w:rsid w:val="78E15420"/>
    <w:rsid w:val="79080CD5"/>
    <w:rsid w:val="7924040D"/>
    <w:rsid w:val="793A2F10"/>
    <w:rsid w:val="798062F1"/>
    <w:rsid w:val="7A2544C3"/>
    <w:rsid w:val="7A2B7977"/>
    <w:rsid w:val="7A306423"/>
    <w:rsid w:val="7A5944E4"/>
    <w:rsid w:val="7A772BBC"/>
    <w:rsid w:val="7AAA7324"/>
    <w:rsid w:val="7AE4072F"/>
    <w:rsid w:val="7B360CBE"/>
    <w:rsid w:val="7BD7220B"/>
    <w:rsid w:val="7BEB3862"/>
    <w:rsid w:val="7C531F8C"/>
    <w:rsid w:val="7D5957B9"/>
    <w:rsid w:val="7D7E75CC"/>
    <w:rsid w:val="7DA261A2"/>
    <w:rsid w:val="7E674449"/>
    <w:rsid w:val="7E680085"/>
    <w:rsid w:val="7E7F0292"/>
    <w:rsid w:val="7EB937A4"/>
    <w:rsid w:val="7EF90044"/>
    <w:rsid w:val="7F8042C1"/>
    <w:rsid w:val="7FB27425"/>
    <w:rsid w:val="7FE9455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adjustRightInd w:val="0"/>
      <w:spacing w:line="312" w:lineRule="atLeast"/>
      <w:ind w:firstLine="420"/>
      <w:textAlignment w:val="baseline"/>
    </w:pPr>
    <w:rPr>
      <w:kern w:val="0"/>
      <w:szCs w:val="20"/>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annotation text"/>
    <w:basedOn w:val="1"/>
    <w:link w:val="30"/>
    <w:qFormat/>
    <w:uiPriority w:val="0"/>
    <w:pPr>
      <w:jc w:val="left"/>
    </w:pPr>
  </w:style>
  <w:style w:type="paragraph" w:styleId="8">
    <w:name w:val="Body Text"/>
    <w:basedOn w:val="1"/>
    <w:qFormat/>
    <w:uiPriority w:val="0"/>
    <w:pPr>
      <w:spacing w:line="380" w:lineRule="exact"/>
    </w:pPr>
    <w:rPr>
      <w:sz w:val="24"/>
    </w:rPr>
  </w:style>
  <w:style w:type="paragraph" w:styleId="9">
    <w:name w:val="Body Text Indent"/>
    <w:basedOn w:val="1"/>
    <w:qFormat/>
    <w:uiPriority w:val="0"/>
    <w:pPr>
      <w:spacing w:after="120"/>
      <w:ind w:left="420" w:leftChars="200"/>
    </w:pPr>
  </w:style>
  <w:style w:type="paragraph" w:styleId="10">
    <w:name w:val="Plain Text"/>
    <w:basedOn w:val="1"/>
    <w:qFormat/>
    <w:uiPriority w:val="0"/>
    <w:rPr>
      <w:rFonts w:ascii="Arial Narrow" w:eastAsia="Arial Narrow"/>
      <w:szCs w:val="20"/>
    </w:rPr>
  </w:style>
  <w:style w:type="paragraph" w:styleId="11">
    <w:name w:val="Balloon Text"/>
    <w:basedOn w:val="1"/>
    <w:link w:val="31"/>
    <w:qFormat/>
    <w:uiPriority w:val="0"/>
    <w:rPr>
      <w:sz w:val="18"/>
      <w:szCs w:val="18"/>
    </w:rPr>
  </w:style>
  <w:style w:type="paragraph" w:styleId="12">
    <w:name w:val="footer"/>
    <w:basedOn w:val="1"/>
    <w:next w:val="1"/>
    <w:qFormat/>
    <w:uiPriority w:val="0"/>
    <w:pPr>
      <w:tabs>
        <w:tab w:val="center" w:pos="4153"/>
        <w:tab w:val="right" w:pos="8306"/>
      </w:tabs>
      <w:snapToGrid w:val="0"/>
      <w:jc w:val="left"/>
    </w:pPr>
    <w:rPr>
      <w:sz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annotation subject"/>
    <w:basedOn w:val="7"/>
    <w:next w:val="7"/>
    <w:link w:val="32"/>
    <w:qFormat/>
    <w:uiPriority w:val="0"/>
    <w:rPr>
      <w:b/>
      <w:bCs/>
    </w:rPr>
  </w:style>
  <w:style w:type="paragraph" w:styleId="15">
    <w:name w:val="Body Text First Indent 2"/>
    <w:basedOn w:val="9"/>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sz w:val="27"/>
      <w:szCs w:val="27"/>
    </w:rPr>
  </w:style>
  <w:style w:type="character" w:styleId="20">
    <w:name w:val="FollowedHyperlink"/>
    <w:basedOn w:val="18"/>
    <w:qFormat/>
    <w:uiPriority w:val="0"/>
    <w:rPr>
      <w:color w:val="666666"/>
      <w:u w:val="none"/>
    </w:rPr>
  </w:style>
  <w:style w:type="character" w:styleId="21">
    <w:name w:val="Emphasis"/>
    <w:basedOn w:val="18"/>
    <w:qFormat/>
    <w:uiPriority w:val="0"/>
  </w:style>
  <w:style w:type="character" w:styleId="22">
    <w:name w:val="HTML Definition"/>
    <w:basedOn w:val="18"/>
    <w:qFormat/>
    <w:uiPriority w:val="0"/>
    <w:rPr>
      <w:i/>
      <w:iCs/>
    </w:rPr>
  </w:style>
  <w:style w:type="character" w:styleId="23">
    <w:name w:val="Hyperlink"/>
    <w:basedOn w:val="18"/>
    <w:qFormat/>
    <w:uiPriority w:val="0"/>
    <w:rPr>
      <w:color w:val="666666"/>
      <w:u w:val="none"/>
    </w:rPr>
  </w:style>
  <w:style w:type="character" w:styleId="24">
    <w:name w:val="HTML Code"/>
    <w:basedOn w:val="18"/>
    <w:qFormat/>
    <w:uiPriority w:val="0"/>
    <w:rPr>
      <w:rFonts w:ascii="Consolas" w:hAnsi="Consolas" w:eastAsia="Consolas" w:cs="Consolas"/>
      <w:color w:val="CA4440"/>
      <w:sz w:val="21"/>
      <w:szCs w:val="21"/>
      <w:shd w:val="clear" w:color="auto" w:fill="F9F2F4"/>
    </w:rPr>
  </w:style>
  <w:style w:type="character" w:styleId="25">
    <w:name w:val="annotation reference"/>
    <w:qFormat/>
    <w:uiPriority w:val="0"/>
    <w:rPr>
      <w:sz w:val="21"/>
      <w:szCs w:val="21"/>
    </w:rPr>
  </w:style>
  <w:style w:type="character" w:styleId="26">
    <w:name w:val="HTML Keyboard"/>
    <w:basedOn w:val="18"/>
    <w:qFormat/>
    <w:uiPriority w:val="0"/>
    <w:rPr>
      <w:rFonts w:hint="default" w:ascii="Consolas" w:hAnsi="Consolas" w:eastAsia="Consolas" w:cs="Consolas"/>
      <w:color w:val="FFFFFF"/>
      <w:sz w:val="21"/>
      <w:szCs w:val="21"/>
      <w:shd w:val="clear" w:color="auto" w:fill="333333"/>
    </w:rPr>
  </w:style>
  <w:style w:type="character" w:styleId="27">
    <w:name w:val="HTML Sample"/>
    <w:basedOn w:val="18"/>
    <w:qFormat/>
    <w:uiPriority w:val="0"/>
    <w:rPr>
      <w:rFonts w:hint="default" w:ascii="Consolas" w:hAnsi="Consolas" w:eastAsia="Consolas" w:cs="Consolas"/>
      <w:sz w:val="21"/>
      <w:szCs w:val="21"/>
    </w:rPr>
  </w:style>
  <w:style w:type="paragraph" w:customStyle="1" w:styleId="28">
    <w:name w:val="样式 标题 3 + (中文) 黑体 小四 非加粗 段前: 7.8 磅 段后: 0 磅 行距: 固定值 20 磅"/>
    <w:basedOn w:val="4"/>
    <w:qFormat/>
    <w:uiPriority w:val="0"/>
    <w:pPr>
      <w:spacing w:line="400" w:lineRule="exact"/>
    </w:pPr>
    <w:rPr>
      <w:rFonts w:eastAsia="黑体" w:cs="宋体"/>
      <w:b w:val="0"/>
      <w:kern w:val="2"/>
      <w:sz w:val="24"/>
      <w:szCs w:val="20"/>
    </w:rPr>
  </w:style>
  <w:style w:type="paragraph" w:customStyle="1" w:styleId="29">
    <w:name w:val="Fließtext"/>
    <w:basedOn w:val="1"/>
    <w:qFormat/>
    <w:uiPriority w:val="99"/>
    <w:pPr>
      <w:overflowPunct w:val="0"/>
      <w:autoSpaceDE w:val="0"/>
      <w:autoSpaceDN w:val="0"/>
      <w:adjustRightInd w:val="0"/>
      <w:textAlignment w:val="baseline"/>
    </w:pPr>
    <w:rPr>
      <w:kern w:val="28"/>
    </w:rPr>
  </w:style>
  <w:style w:type="character" w:customStyle="1" w:styleId="30">
    <w:name w:val="批注文字 Char"/>
    <w:link w:val="7"/>
    <w:qFormat/>
    <w:uiPriority w:val="0"/>
    <w:rPr>
      <w:rFonts w:ascii="Calibri" w:hAnsi="Calibri"/>
      <w:kern w:val="2"/>
      <w:sz w:val="21"/>
      <w:szCs w:val="24"/>
    </w:rPr>
  </w:style>
  <w:style w:type="character" w:customStyle="1" w:styleId="31">
    <w:name w:val="批注框文本 Char"/>
    <w:link w:val="11"/>
    <w:qFormat/>
    <w:uiPriority w:val="0"/>
    <w:rPr>
      <w:rFonts w:ascii="Calibri" w:hAnsi="Calibri"/>
      <w:kern w:val="2"/>
      <w:sz w:val="18"/>
      <w:szCs w:val="18"/>
    </w:rPr>
  </w:style>
  <w:style w:type="character" w:customStyle="1" w:styleId="32">
    <w:name w:val="批注主题 Char"/>
    <w:link w:val="14"/>
    <w:qFormat/>
    <w:uiPriority w:val="0"/>
    <w:rPr>
      <w:rFonts w:ascii="Calibri" w:hAnsi="Calibri"/>
      <w:b/>
      <w:bCs/>
      <w:kern w:val="2"/>
      <w:sz w:val="21"/>
      <w:szCs w:val="24"/>
    </w:rPr>
  </w:style>
  <w:style w:type="character" w:customStyle="1" w:styleId="33">
    <w:name w:val="label"/>
    <w:basedOn w:val="18"/>
    <w:qFormat/>
    <w:uiPriority w:val="0"/>
    <w:rPr>
      <w:color w:val="1AB394"/>
      <w:shd w:val="clear" w:color="auto" w:fill="FFFFFF"/>
    </w:rPr>
  </w:style>
  <w:style w:type="character" w:customStyle="1" w:styleId="34">
    <w:name w:val="label1"/>
    <w:basedOn w:val="18"/>
    <w:qFormat/>
    <w:uiPriority w:val="0"/>
    <w:rPr>
      <w:color w:val="1CC09F"/>
      <w:shd w:val="clear" w:color="auto" w:fill="FFFFFF"/>
    </w:rPr>
  </w:style>
  <w:style w:type="character" w:customStyle="1" w:styleId="35">
    <w:name w:val="label2"/>
    <w:basedOn w:val="18"/>
    <w:qFormat/>
    <w:uiPriority w:val="0"/>
  </w:style>
  <w:style w:type="character" w:customStyle="1" w:styleId="36">
    <w:name w:val="label3"/>
    <w:basedOn w:val="18"/>
    <w:qFormat/>
    <w:uiPriority w:val="0"/>
  </w:style>
  <w:style w:type="character" w:customStyle="1" w:styleId="37">
    <w:name w:val="navy"/>
    <w:basedOn w:val="18"/>
    <w:qFormat/>
    <w:uiPriority w:val="0"/>
    <w:rPr>
      <w:color w:val="1AB394"/>
    </w:rPr>
  </w:style>
  <w:style w:type="character" w:customStyle="1" w:styleId="38">
    <w:name w:val="active"/>
    <w:basedOn w:val="18"/>
    <w:qFormat/>
    <w:uiPriority w:val="0"/>
    <w:rPr>
      <w:shd w:val="clear" w:color="auto" w:fill="EC3535"/>
    </w:rPr>
  </w:style>
  <w:style w:type="character" w:customStyle="1" w:styleId="39">
    <w:name w:val="font11"/>
    <w:basedOn w:val="18"/>
    <w:qFormat/>
    <w:uiPriority w:val="0"/>
    <w:rPr>
      <w:rFonts w:hint="eastAsia" w:ascii="宋体" w:hAnsi="宋体" w:eastAsia="宋体" w:cs="宋体"/>
      <w:color w:val="000000"/>
      <w:sz w:val="24"/>
      <w:szCs w:val="24"/>
      <w:u w:val="none"/>
    </w:rPr>
  </w:style>
  <w:style w:type="character" w:customStyle="1" w:styleId="40">
    <w:name w:val="font31"/>
    <w:basedOn w:val="18"/>
    <w:qFormat/>
    <w:uiPriority w:val="0"/>
    <w:rPr>
      <w:rFonts w:hint="default" w:ascii="Calibri" w:hAnsi="Calibri" w:cs="Calibri"/>
      <w:color w:val="000000"/>
      <w:sz w:val="24"/>
      <w:szCs w:val="24"/>
      <w:u w:val="none"/>
    </w:rPr>
  </w:style>
  <w:style w:type="character" w:customStyle="1" w:styleId="41">
    <w:name w:val="font01"/>
    <w:basedOn w:val="18"/>
    <w:qFormat/>
    <w:uiPriority w:val="0"/>
    <w:rPr>
      <w:rFonts w:hint="eastAsia" w:ascii="宋体" w:hAnsi="宋体" w:eastAsia="宋体" w:cs="宋体"/>
      <w:color w:val="000000"/>
      <w:sz w:val="24"/>
      <w:szCs w:val="24"/>
      <w:u w:val="none"/>
    </w:rPr>
  </w:style>
  <w:style w:type="paragraph" w:customStyle="1" w:styleId="42">
    <w:name w:val="null3"/>
    <w:hidden/>
    <w:qFormat/>
    <w:uiPriority w:val="0"/>
    <w:rPr>
      <w:rFonts w:hint="eastAsia" w:asciiTheme="minorHAnsi" w:hAnsiTheme="minorHAnsi" w:eastAsiaTheme="minorEastAsia" w:cstheme="minorBidi"/>
      <w:lang w:val="en-US" w:eastAsia="zh-Hans"/>
    </w:rPr>
  </w:style>
  <w:style w:type="paragraph" w:customStyle="1" w:styleId="43">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Blockquote"/>
    <w:basedOn w:val="1"/>
    <w:qFormat/>
    <w:uiPriority w:val="0"/>
    <w:pPr>
      <w:autoSpaceDE w:val="0"/>
      <w:autoSpaceDN w:val="0"/>
      <w:spacing w:before="100" w:after="100" w:line="240" w:lineRule="auto"/>
      <w:ind w:left="360" w:right="360"/>
      <w:jc w:val="left"/>
      <w:textAlignment w:val="auto"/>
    </w:pPr>
    <w:rPr>
      <w:sz w:val="24"/>
    </w:rPr>
  </w:style>
  <w:style w:type="paragraph" w:customStyle="1" w:styleId="45">
    <w:name w:val="正文_0_1_0"/>
    <w:qFormat/>
    <w:uiPriority w:val="0"/>
    <w:pPr>
      <w:widowControl w:val="0"/>
      <w:jc w:val="both"/>
    </w:pPr>
    <w:rPr>
      <w:rFonts w:ascii="Calibri" w:hAnsi="Calibri" w:eastAsia="仿宋_GB2312" w:cs="Times New Roman"/>
      <w:kern w:val="2"/>
      <w:sz w:val="21"/>
      <w:szCs w:val="22"/>
      <w:lang w:val="en-US" w:eastAsia="en-US" w:bidi="ar-SA"/>
    </w:rPr>
  </w:style>
  <w:style w:type="paragraph" w:customStyle="1" w:styleId="46">
    <w:name w:val="表头文本"/>
    <w:basedOn w:val="1"/>
    <w:qFormat/>
    <w:uiPriority w:val="0"/>
    <w:pPr>
      <w:autoSpaceDE w:val="0"/>
      <w:autoSpaceDN w:val="0"/>
      <w:adjustRightInd w:val="0"/>
      <w:jc w:val="center"/>
    </w:pPr>
    <w:rPr>
      <w:b/>
      <w:kern w:val="0"/>
      <w:sz w:val="24"/>
      <w:szCs w:val="20"/>
    </w:rPr>
  </w:style>
  <w:style w:type="paragraph" w:styleId="47">
    <w:name w:val="List Paragraph"/>
    <w:basedOn w:val="1"/>
    <w:qFormat/>
    <w:uiPriority w:val="34"/>
    <w:pPr>
      <w:numPr>
        <w:ilvl w:val="0"/>
        <w:numId w:val="1"/>
      </w:numPr>
    </w:pPr>
    <w:rPr>
      <w:rFonts w:ascii="Times New Roman" w:hAnsi="Times New Roman" w:cs="Times New Roman"/>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66</Pages>
  <Words>123</Words>
  <Characters>148</Characters>
  <Lines>329</Lines>
  <Paragraphs>92</Paragraphs>
  <TotalTime>3</TotalTime>
  <ScaleCrop>false</ScaleCrop>
  <LinksUpToDate>false</LinksUpToDate>
  <CharactersWithSpaces>150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2020-08-04T00:46:00Z</dcterms:created>
  <dc:creator>57540</dc:creator>
  <cp:lastModifiedBy>Administrator</cp:lastModifiedBy>
  <cp:lastPrinted>2023-12-05T07:54:00Z</cp:lastPrinted>
  <dcterms:modified xsi:type="dcterms:W3CDTF">2026-11-04T08:06:18Z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4B51E0ABEFB140BFB5359B0620C53F27_13</vt:lpwstr>
  </property>
  <property fmtid="{D5CDD505-2E9C-101B-9397-08002B2CF9AE}" pid="4" name="KSOTemplateDocerSaveRecord">
    <vt:lpwstr>eyJoZGlkIjoiMTYwMWZhY2RiNzllM2ZiMGFkMzQ2MGI1MjNiNTkxYzgiLCJ1c2VySWQiOiI0NDcxMTI1ODQifQ==</vt:lpwstr>
  </property>
</Properties>
</file>