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2E33F">
      <w:pPr>
        <w:spacing w:line="360" w:lineRule="auto"/>
        <w:rPr>
          <w:rFonts w:ascii="宋体" w:hAnsi="宋体" w:cs="宋体"/>
          <w:b/>
          <w:color w:val="auto"/>
          <w:sz w:val="72"/>
          <w:szCs w:val="72"/>
          <w:highlight w:val="none"/>
        </w:rPr>
      </w:pPr>
    </w:p>
    <w:p w14:paraId="3F5C5BC8">
      <w:pPr>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福建省龙岩监狱</w:t>
      </w:r>
    </w:p>
    <w:p w14:paraId="0B4F2A63">
      <w:pPr>
        <w:spacing w:line="360" w:lineRule="auto"/>
        <w:jc w:val="center"/>
        <w:rPr>
          <w:rFonts w:ascii="宋体" w:hAnsi="宋体" w:cs="宋体"/>
          <w:b/>
          <w:color w:val="auto"/>
          <w:sz w:val="72"/>
          <w:szCs w:val="72"/>
          <w:highlight w:val="none"/>
        </w:rPr>
      </w:pPr>
      <w:bookmarkStart w:id="5" w:name="_GoBack"/>
      <w:bookmarkEnd w:id="5"/>
      <w:r>
        <w:rPr>
          <w:rFonts w:hint="eastAsia" w:ascii="宋体" w:hAnsi="宋体" w:cs="宋体"/>
          <w:b/>
          <w:color w:val="auto"/>
          <w:sz w:val="52"/>
          <w:szCs w:val="52"/>
          <w:highlight w:val="none"/>
        </w:rPr>
        <w:t>网上竞价文件</w:t>
      </w:r>
    </w:p>
    <w:p w14:paraId="6737D3F9">
      <w:pPr>
        <w:pStyle w:val="19"/>
        <w:rPr>
          <w:rFonts w:ascii="宋体" w:hAnsi="宋体" w:cs="宋体"/>
          <w:color w:val="auto"/>
          <w:highlight w:val="none"/>
        </w:rPr>
      </w:pPr>
    </w:p>
    <w:p w14:paraId="38271120">
      <w:pPr>
        <w:pStyle w:val="11"/>
        <w:spacing w:line="0" w:lineRule="atLeast"/>
        <w:rPr>
          <w:rFonts w:hAnsi="宋体" w:cs="宋体"/>
          <w:b/>
          <w:color w:val="auto"/>
          <w:sz w:val="32"/>
          <w:highlight w:val="none"/>
        </w:rPr>
      </w:pPr>
    </w:p>
    <w:p w14:paraId="617293BE">
      <w:pPr>
        <w:pStyle w:val="11"/>
        <w:spacing w:line="0" w:lineRule="atLeast"/>
        <w:jc w:val="center"/>
        <w:rPr>
          <w:rFonts w:hAnsi="宋体" w:cs="宋体"/>
          <w:b/>
          <w:color w:val="auto"/>
          <w:sz w:val="36"/>
          <w:highlight w:val="none"/>
        </w:rPr>
      </w:pPr>
    </w:p>
    <w:p w14:paraId="0282F879">
      <w:pPr>
        <w:pStyle w:val="11"/>
        <w:spacing w:line="0" w:lineRule="atLeast"/>
        <w:jc w:val="center"/>
        <w:rPr>
          <w:rFonts w:hAnsi="宋体" w:cs="宋体"/>
          <w:b/>
          <w:color w:val="auto"/>
          <w:sz w:val="36"/>
          <w:highlight w:val="none"/>
        </w:rPr>
      </w:pPr>
    </w:p>
    <w:p w14:paraId="7EFC676E">
      <w:pPr>
        <w:pStyle w:val="11"/>
        <w:spacing w:line="0" w:lineRule="atLeast"/>
        <w:jc w:val="center"/>
        <w:rPr>
          <w:rFonts w:hAnsi="宋体" w:cs="宋体"/>
          <w:b/>
          <w:color w:val="auto"/>
          <w:sz w:val="36"/>
          <w:highlight w:val="none"/>
        </w:rPr>
      </w:pPr>
    </w:p>
    <w:p w14:paraId="7FE10207">
      <w:pPr>
        <w:pStyle w:val="11"/>
        <w:spacing w:line="400" w:lineRule="exact"/>
        <w:rPr>
          <w:rFonts w:hAnsi="宋体" w:cs="宋体"/>
          <w:b/>
          <w:color w:val="auto"/>
          <w:sz w:val="36"/>
          <w:highlight w:val="none"/>
        </w:rPr>
      </w:pPr>
    </w:p>
    <w:p w14:paraId="6B51C20E">
      <w:pPr>
        <w:pStyle w:val="11"/>
        <w:spacing w:line="400" w:lineRule="exact"/>
        <w:rPr>
          <w:rFonts w:hAnsi="宋体" w:cs="宋体"/>
          <w:b/>
          <w:color w:val="auto"/>
          <w:sz w:val="36"/>
          <w:highlight w:val="none"/>
        </w:rPr>
      </w:pPr>
    </w:p>
    <w:p w14:paraId="20F7877F">
      <w:pPr>
        <w:pStyle w:val="11"/>
        <w:spacing w:line="360" w:lineRule="auto"/>
        <w:ind w:firstLine="643" w:firstLineChars="200"/>
        <w:rPr>
          <w:rFonts w:hAnsi="宋体" w:cs="宋体"/>
          <w:b/>
          <w:color w:val="auto"/>
          <w:sz w:val="32"/>
          <w:szCs w:val="32"/>
          <w:highlight w:val="none"/>
          <w:u w:val="single"/>
        </w:rPr>
      </w:pPr>
      <w:r>
        <w:rPr>
          <w:rFonts w:hint="eastAsia" w:hAnsi="宋体" w:cs="宋体"/>
          <w:b/>
          <w:color w:val="auto"/>
          <w:sz w:val="32"/>
          <w:szCs w:val="32"/>
          <w:highlight w:val="none"/>
        </w:rPr>
        <w:t>项目编号：</w:t>
      </w:r>
      <w:r>
        <w:rPr>
          <w:rFonts w:hint="eastAsia" w:hAnsi="宋体" w:cs="宋体"/>
          <w:b/>
          <w:color w:val="auto"/>
          <w:sz w:val="32"/>
          <w:szCs w:val="32"/>
          <w:highlight w:val="none"/>
          <w:u w:val="single"/>
        </w:rPr>
        <w:t>鑫达岩字招（</w:t>
      </w:r>
      <w:r>
        <w:rPr>
          <w:rFonts w:hAnsi="宋体" w:cs="宋体"/>
          <w:b/>
          <w:color w:val="auto"/>
          <w:sz w:val="32"/>
          <w:szCs w:val="32"/>
          <w:highlight w:val="none"/>
          <w:u w:val="single"/>
        </w:rPr>
        <w:t>2026）022号</w:t>
      </w:r>
    </w:p>
    <w:p w14:paraId="093068AE">
      <w:pPr>
        <w:spacing w:line="360" w:lineRule="auto"/>
        <w:ind w:firstLine="643" w:firstLineChars="200"/>
        <w:rPr>
          <w:rFonts w:ascii="宋体" w:hAnsi="宋体" w:cs="宋体"/>
          <w:b/>
          <w:color w:val="auto"/>
          <w:sz w:val="32"/>
          <w:szCs w:val="32"/>
          <w:highlight w:val="none"/>
          <w:u w:val="single"/>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u w:val="single"/>
        </w:rPr>
        <w:t>福建省龙岩监狱“紫丁香”亲情关系修复服务采购项目</w:t>
      </w:r>
    </w:p>
    <w:p w14:paraId="0241F700">
      <w:pPr>
        <w:pStyle w:val="11"/>
        <w:spacing w:line="360" w:lineRule="auto"/>
        <w:ind w:firstLine="643" w:firstLineChars="200"/>
        <w:rPr>
          <w:rFonts w:hAnsi="宋体" w:cs="宋体"/>
          <w:b/>
          <w:color w:val="auto"/>
          <w:sz w:val="32"/>
          <w:szCs w:val="32"/>
          <w:highlight w:val="none"/>
          <w:u w:val="single"/>
        </w:rPr>
      </w:pPr>
      <w:r>
        <w:rPr>
          <w:rFonts w:hint="eastAsia" w:hAnsi="宋体" w:cs="宋体"/>
          <w:b/>
          <w:color w:val="auto"/>
          <w:sz w:val="32"/>
          <w:szCs w:val="32"/>
          <w:highlight w:val="none"/>
        </w:rPr>
        <w:t>采</w:t>
      </w:r>
      <w:r>
        <w:rPr>
          <w:rFonts w:hAnsi="宋体" w:cs="宋体"/>
          <w:b/>
          <w:color w:val="auto"/>
          <w:sz w:val="32"/>
          <w:szCs w:val="32"/>
          <w:highlight w:val="none"/>
        </w:rPr>
        <w:t xml:space="preserve"> </w:t>
      </w:r>
      <w:r>
        <w:rPr>
          <w:rFonts w:hint="eastAsia" w:hAnsi="宋体" w:cs="宋体"/>
          <w:b/>
          <w:color w:val="auto"/>
          <w:sz w:val="32"/>
          <w:szCs w:val="32"/>
          <w:highlight w:val="none"/>
        </w:rPr>
        <w:t>购</w:t>
      </w:r>
      <w:r>
        <w:rPr>
          <w:rFonts w:hAnsi="宋体" w:cs="宋体"/>
          <w:b/>
          <w:color w:val="auto"/>
          <w:sz w:val="32"/>
          <w:szCs w:val="32"/>
          <w:highlight w:val="none"/>
        </w:rPr>
        <w:t xml:space="preserve"> </w:t>
      </w:r>
      <w:r>
        <w:rPr>
          <w:rFonts w:hint="eastAsia" w:hAnsi="宋体" w:cs="宋体"/>
          <w:b/>
          <w:color w:val="auto"/>
          <w:sz w:val="32"/>
          <w:szCs w:val="32"/>
          <w:highlight w:val="none"/>
        </w:rPr>
        <w:t>人：</w:t>
      </w:r>
      <w:r>
        <w:rPr>
          <w:rFonts w:hint="eastAsia" w:hAnsi="宋体" w:cs="宋体"/>
          <w:b/>
          <w:color w:val="auto"/>
          <w:sz w:val="32"/>
          <w:szCs w:val="32"/>
          <w:highlight w:val="none"/>
          <w:u w:val="single"/>
        </w:rPr>
        <w:t>福建省龙岩监狱</w:t>
      </w:r>
    </w:p>
    <w:p w14:paraId="69940FFE">
      <w:pPr>
        <w:spacing w:line="500" w:lineRule="exact"/>
        <w:rPr>
          <w:rFonts w:ascii="宋体" w:hAnsi="宋体" w:cs="宋体"/>
          <w:b/>
          <w:color w:val="auto"/>
          <w:sz w:val="48"/>
          <w:highlight w:val="none"/>
        </w:rPr>
      </w:pPr>
    </w:p>
    <w:p w14:paraId="6B22505F">
      <w:pPr>
        <w:pStyle w:val="4"/>
        <w:rPr>
          <w:rFonts w:hint="default" w:cs="宋体"/>
          <w:color w:val="auto"/>
          <w:sz w:val="48"/>
          <w:highlight w:val="none"/>
        </w:rPr>
      </w:pPr>
    </w:p>
    <w:p w14:paraId="7A437F43">
      <w:pPr>
        <w:rPr>
          <w:rFonts w:ascii="宋体" w:hAnsi="宋体" w:cs="宋体"/>
          <w:color w:val="auto"/>
          <w:highlight w:val="none"/>
        </w:rPr>
      </w:pPr>
    </w:p>
    <w:p w14:paraId="6C2656B5">
      <w:pPr>
        <w:rPr>
          <w:rFonts w:ascii="宋体" w:hAnsi="宋体" w:cs="宋体"/>
          <w:color w:val="auto"/>
          <w:highlight w:val="none"/>
        </w:rPr>
      </w:pPr>
    </w:p>
    <w:p w14:paraId="7C0C26F9">
      <w:pPr>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龙岩市鑫达工程管理有限公司</w:t>
      </w:r>
    </w:p>
    <w:p w14:paraId="6F123B6C">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二〇二六年三月</w:t>
      </w:r>
    </w:p>
    <w:p w14:paraId="5074007A">
      <w:pPr>
        <w:pStyle w:val="7"/>
        <w:rPr>
          <w:rFonts w:ascii="宋体" w:hAnsi="宋体" w:cs="宋体"/>
          <w:color w:val="auto"/>
          <w:highlight w:val="none"/>
        </w:rPr>
      </w:pPr>
    </w:p>
    <w:p w14:paraId="2D1F248A">
      <w:pPr>
        <w:widowControl/>
        <w:spacing w:line="360" w:lineRule="auto"/>
        <w:ind w:firstLine="643" w:firstLineChars="200"/>
        <w:jc w:val="center"/>
        <w:rPr>
          <w:rFonts w:ascii="宋体" w:hAnsi="宋体" w:cs="宋体"/>
          <w:b/>
          <w:bCs/>
          <w:color w:val="auto"/>
          <w:kern w:val="0"/>
          <w:sz w:val="32"/>
          <w:szCs w:val="32"/>
          <w:highlight w:val="none"/>
        </w:rPr>
      </w:pPr>
    </w:p>
    <w:p w14:paraId="103FA270">
      <w:pPr>
        <w:widowControl/>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w:t>
      </w:r>
      <w:r>
        <w:rPr>
          <w:rFonts w:ascii="宋体" w:hAnsi="宋体" w:cs="宋体"/>
          <w:b/>
          <w:bCs/>
          <w:color w:val="auto"/>
          <w:kern w:val="0"/>
          <w:sz w:val="32"/>
          <w:szCs w:val="32"/>
          <w:highlight w:val="none"/>
        </w:rPr>
        <w:t xml:space="preserve"> </w:t>
      </w:r>
      <w:r>
        <w:rPr>
          <w:rFonts w:hint="eastAsia" w:ascii="宋体" w:hAnsi="宋体" w:cs="宋体"/>
          <w:b/>
          <w:bCs/>
          <w:color w:val="auto"/>
          <w:kern w:val="0"/>
          <w:sz w:val="32"/>
          <w:szCs w:val="32"/>
          <w:highlight w:val="none"/>
        </w:rPr>
        <w:t>网上竞价邀请</w:t>
      </w:r>
    </w:p>
    <w:p w14:paraId="5A0842F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龙岩市</w:t>
      </w:r>
      <w:r>
        <w:rPr>
          <w:rFonts w:hint="eastAsia" w:ascii="宋体" w:hAnsi="宋体" w:cs="宋体"/>
          <w:color w:val="auto"/>
          <w:kern w:val="0"/>
          <w:sz w:val="24"/>
          <w:highlight w:val="none"/>
        </w:rPr>
        <w:t>鑫达工程管理有限公司受福建省龙岩监狱</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委托，现通过网上竞价的方式选择福建省龙岩监狱“紫丁香”亲情关系修复服务采购项目的成交供应商。现邀请合格的供应商对</w:t>
      </w:r>
      <w:r>
        <w:rPr>
          <w:rFonts w:hint="eastAsia" w:ascii="宋体" w:hAnsi="宋体" w:cs="宋体"/>
          <w:color w:val="auto"/>
          <w:sz w:val="24"/>
          <w:highlight w:val="none"/>
        </w:rPr>
        <w:t>本项目进行网</w:t>
      </w:r>
      <w:r>
        <w:rPr>
          <w:rFonts w:hint="eastAsia" w:ascii="宋体" w:hAnsi="宋体" w:cs="宋体"/>
          <w:color w:val="auto"/>
          <w:kern w:val="0"/>
          <w:sz w:val="24"/>
          <w:highlight w:val="none"/>
        </w:rPr>
        <w:t>上竞价。</w:t>
      </w:r>
    </w:p>
    <w:p w14:paraId="0CAFF3AB">
      <w:pPr>
        <w:widowControl/>
        <w:spacing w:line="360" w:lineRule="auto"/>
        <w:ind w:firstLine="482" w:firstLineChars="200"/>
        <w:jc w:val="left"/>
        <w:rPr>
          <w:rFonts w:ascii="宋体" w:hAnsi="宋体" w:cs="宋体"/>
          <w:color w:val="auto"/>
          <w:sz w:val="24"/>
          <w:highlight w:val="none"/>
        </w:rPr>
      </w:pPr>
      <w:r>
        <w:rPr>
          <w:rFonts w:ascii="宋体" w:hAnsi="宋体" w:cs="宋体"/>
          <w:b/>
          <w:bCs/>
          <w:color w:val="auto"/>
          <w:kern w:val="0"/>
          <w:sz w:val="24"/>
          <w:highlight w:val="none"/>
        </w:rPr>
        <w:t>1.项目编号：</w:t>
      </w:r>
      <w:r>
        <w:rPr>
          <w:rFonts w:hint="eastAsia" w:ascii="宋体" w:hAnsi="宋体" w:cs="宋体"/>
          <w:color w:val="auto"/>
          <w:kern w:val="0"/>
          <w:sz w:val="24"/>
          <w:highlight w:val="none"/>
        </w:rPr>
        <w:t>鑫达岩字招（</w:t>
      </w:r>
      <w:r>
        <w:rPr>
          <w:rFonts w:ascii="宋体" w:hAnsi="宋体" w:cs="宋体"/>
          <w:color w:val="auto"/>
          <w:kern w:val="0"/>
          <w:sz w:val="24"/>
          <w:highlight w:val="none"/>
        </w:rPr>
        <w:t>2026）022号</w:t>
      </w:r>
    </w:p>
    <w:p w14:paraId="732B29D8">
      <w:pPr>
        <w:widowControl/>
        <w:spacing w:line="360" w:lineRule="auto"/>
        <w:ind w:firstLine="482" w:firstLineChars="200"/>
        <w:jc w:val="left"/>
        <w:rPr>
          <w:rFonts w:ascii="宋体" w:hAnsi="宋体" w:cs="宋体"/>
          <w:b/>
          <w:bCs/>
          <w:color w:val="auto"/>
          <w:sz w:val="24"/>
          <w:highlight w:val="none"/>
        </w:rPr>
      </w:pPr>
      <w:r>
        <w:rPr>
          <w:rFonts w:ascii="宋体" w:hAnsi="宋体" w:cs="宋体"/>
          <w:b/>
          <w:bCs/>
          <w:color w:val="auto"/>
          <w:kern w:val="0"/>
          <w:sz w:val="24"/>
          <w:highlight w:val="none"/>
        </w:rPr>
        <w:t>2.项目名称：</w:t>
      </w:r>
      <w:r>
        <w:rPr>
          <w:rFonts w:hint="eastAsia" w:ascii="宋体" w:hAnsi="宋体" w:cs="宋体"/>
          <w:color w:val="auto"/>
          <w:kern w:val="0"/>
          <w:sz w:val="24"/>
          <w:highlight w:val="none"/>
        </w:rPr>
        <w:t>福建省龙岩监狱“紫丁香”亲情关系修复服务采购项目</w:t>
      </w:r>
    </w:p>
    <w:p w14:paraId="7ED8EDFB">
      <w:pPr>
        <w:widowControl/>
        <w:spacing w:line="360" w:lineRule="auto"/>
        <w:ind w:firstLine="482" w:firstLineChars="200"/>
        <w:jc w:val="left"/>
        <w:rPr>
          <w:rFonts w:ascii="宋体" w:hAnsi="宋体" w:cs="宋体"/>
          <w:b/>
          <w:color w:val="auto"/>
          <w:kern w:val="0"/>
          <w:sz w:val="24"/>
          <w:highlight w:val="none"/>
        </w:rPr>
      </w:pPr>
      <w:r>
        <w:rPr>
          <w:rFonts w:ascii="宋体" w:hAnsi="宋体" w:cs="宋体"/>
          <w:b/>
          <w:color w:val="auto"/>
          <w:sz w:val="24"/>
          <w:highlight w:val="none"/>
        </w:rPr>
        <w:t>3.网上竞价服务（服务、工程）名称</w:t>
      </w:r>
      <w:r>
        <w:rPr>
          <w:rFonts w:hint="eastAsia" w:ascii="宋体" w:hAnsi="宋体" w:cs="宋体"/>
          <w:b/>
          <w:color w:val="auto"/>
          <w:sz w:val="24"/>
          <w:highlight w:val="none"/>
        </w:rPr>
        <w:t>、数量及主要技术规格售后服务要求等详见“第三章</w:t>
      </w:r>
      <w:r>
        <w:rPr>
          <w:rFonts w:ascii="宋体" w:hAnsi="宋体" w:cs="宋体"/>
          <w:b/>
          <w:color w:val="auto"/>
          <w:sz w:val="24"/>
          <w:highlight w:val="none"/>
        </w:rPr>
        <w:t xml:space="preserve"> </w:t>
      </w:r>
      <w:r>
        <w:rPr>
          <w:rFonts w:hint="eastAsia" w:ascii="宋体" w:hAnsi="宋体" w:cs="宋体"/>
          <w:b/>
          <w:color w:val="auto"/>
          <w:sz w:val="24"/>
          <w:highlight w:val="none"/>
        </w:rPr>
        <w:t>网上竞价内容及要求”</w:t>
      </w:r>
      <w:r>
        <w:rPr>
          <w:rFonts w:hint="eastAsia" w:ascii="宋体" w:hAnsi="宋体" w:cs="宋体"/>
          <w:b/>
          <w:color w:val="auto"/>
          <w:kern w:val="0"/>
          <w:sz w:val="24"/>
          <w:highlight w:val="none"/>
        </w:rPr>
        <w:t>。</w:t>
      </w:r>
    </w:p>
    <w:p w14:paraId="081F904F">
      <w:pPr>
        <w:pStyle w:val="16"/>
        <w:spacing w:before="0" w:beforeAutospacing="0" w:after="0" w:afterAutospacing="0" w:line="360" w:lineRule="auto"/>
        <w:ind w:firstLine="480"/>
        <w:rPr>
          <w:b/>
          <w:bCs/>
          <w:color w:val="auto"/>
          <w:highlight w:val="none"/>
        </w:rPr>
      </w:pPr>
      <w:r>
        <w:rPr>
          <w:b/>
          <w:bCs/>
          <w:color w:val="auto"/>
          <w:highlight w:val="none"/>
        </w:rPr>
        <w:t>4.报名及竞价时间安排：</w:t>
      </w:r>
    </w:p>
    <w:p w14:paraId="4F2F3F1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报名开始时间：</w:t>
      </w:r>
      <w:r>
        <w:rPr>
          <w:rFonts w:ascii="宋体" w:hAnsi="宋体" w:cs="宋体"/>
          <w:color w:val="auto"/>
          <w:kern w:val="0"/>
          <w:sz w:val="24"/>
          <w:highlight w:val="none"/>
        </w:rPr>
        <w:t>2026年03月</w:t>
      </w:r>
      <w:r>
        <w:rPr>
          <w:rFonts w:hint="eastAsia" w:ascii="宋体" w:hAnsi="宋体" w:cs="宋体"/>
          <w:color w:val="auto"/>
          <w:kern w:val="0"/>
          <w:sz w:val="24"/>
          <w:highlight w:val="none"/>
          <w:lang w:val="en-US" w:eastAsia="zh-CN"/>
        </w:rPr>
        <w:t>30</w:t>
      </w:r>
      <w:r>
        <w:rPr>
          <w:rFonts w:ascii="宋体" w:hAnsi="宋体" w:cs="宋体"/>
          <w:color w:val="auto"/>
          <w:kern w:val="0"/>
          <w:sz w:val="24"/>
          <w:highlight w:val="none"/>
        </w:rPr>
        <w:t>日 09:00:00</w:t>
      </w:r>
    </w:p>
    <w:p w14:paraId="5FF8626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04</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02</w:t>
      </w:r>
      <w:r>
        <w:rPr>
          <w:rFonts w:ascii="宋体" w:hAnsi="宋体" w:cs="宋体"/>
          <w:color w:val="auto"/>
          <w:kern w:val="0"/>
          <w:sz w:val="24"/>
          <w:highlight w:val="none"/>
        </w:rPr>
        <w:t>日 17:00:00</w:t>
      </w:r>
    </w:p>
    <w:p w14:paraId="7D826C6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04</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03</w:t>
      </w:r>
      <w:r>
        <w:rPr>
          <w:rFonts w:ascii="宋体" w:hAnsi="宋体" w:cs="宋体"/>
          <w:color w:val="auto"/>
          <w:kern w:val="0"/>
          <w:sz w:val="24"/>
          <w:highlight w:val="none"/>
        </w:rPr>
        <w:t>日 09:00:00</w:t>
      </w:r>
    </w:p>
    <w:p w14:paraId="3E8C5F7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04</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03</w:t>
      </w:r>
      <w:r>
        <w:rPr>
          <w:rFonts w:ascii="宋体" w:hAnsi="宋体" w:cs="宋体"/>
          <w:color w:val="auto"/>
          <w:kern w:val="0"/>
          <w:sz w:val="24"/>
          <w:highlight w:val="none"/>
        </w:rPr>
        <w:t>日 11:00:00</w:t>
      </w:r>
    </w:p>
    <w:p w14:paraId="31B9729A">
      <w:pPr>
        <w:spacing w:line="360" w:lineRule="auto"/>
        <w:ind w:firstLine="482" w:firstLineChars="200"/>
        <w:rPr>
          <w:rFonts w:ascii="宋体" w:hAnsi="宋体" w:cs="宋体"/>
          <w:b/>
          <w:bCs/>
          <w:color w:val="auto"/>
          <w:sz w:val="24"/>
          <w:highlight w:val="none"/>
        </w:rPr>
      </w:pPr>
      <w:bookmarkStart w:id="0" w:name="_Toc21403"/>
      <w:r>
        <w:rPr>
          <w:rFonts w:ascii="宋体" w:hAnsi="宋体" w:cs="宋体"/>
          <w:b/>
          <w:bCs/>
          <w:color w:val="auto"/>
          <w:sz w:val="24"/>
          <w:highlight w:val="none"/>
        </w:rPr>
        <w:t>5.供应商资格要求</w:t>
      </w:r>
    </w:p>
    <w:p w14:paraId="6FADA4D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1）有能力提供</w:t>
      </w:r>
      <w:r>
        <w:rPr>
          <w:rFonts w:hint="eastAsia" w:ascii="宋体" w:hAnsi="宋体" w:eastAsia="宋体" w:cs="宋体"/>
          <w:color w:val="auto"/>
          <w:sz w:val="24"/>
          <w:highlight w:val="none"/>
        </w:rPr>
        <w:t>本网上竞价文件所</w:t>
      </w:r>
      <w:r>
        <w:rPr>
          <w:rFonts w:hint="eastAsia" w:ascii="宋体" w:hAnsi="宋体" w:eastAsia="宋体" w:cs="宋体"/>
          <w:color w:val="auto"/>
          <w:sz w:val="24"/>
          <w:highlight w:val="none"/>
        </w:rPr>
        <w:t>述货物、服务和工程</w:t>
      </w:r>
      <w:r>
        <w:rPr>
          <w:rFonts w:hint="eastAsia" w:ascii="宋体" w:hAnsi="宋体" w:cs="宋体"/>
          <w:color w:val="auto"/>
          <w:sz w:val="24"/>
          <w:highlight w:val="none"/>
        </w:rPr>
        <w:t>的法人</w:t>
      </w:r>
      <w:r>
        <w:rPr>
          <w:rFonts w:hint="eastAsia" w:ascii="宋体" w:hAnsi="宋体" w:cs="宋体"/>
          <w:color w:val="auto"/>
          <w:sz w:val="24"/>
          <w:highlight w:val="none"/>
        </w:rPr>
        <w:t>、事业单位及其他组织</w:t>
      </w:r>
      <w:r>
        <w:rPr>
          <w:rFonts w:hint="eastAsia" w:ascii="宋体" w:hAnsi="宋体" w:eastAsia="宋体" w:cs="宋体"/>
          <w:color w:val="auto"/>
          <w:sz w:val="24"/>
          <w:highlight w:val="none"/>
        </w:rPr>
        <w:t>均可能成为合格的供应商；</w:t>
      </w:r>
    </w:p>
    <w:p w14:paraId="3E68286D">
      <w:pPr>
        <w:pStyle w:val="24"/>
        <w:spacing w:line="360" w:lineRule="auto"/>
        <w:ind w:firstLine="480" w:firstLineChars="200"/>
        <w:jc w:val="left"/>
        <w:rPr>
          <w:rFonts w:hAnsi="宋体" w:cs="宋体"/>
          <w:b/>
          <w:color w:val="auto"/>
          <w:sz w:val="24"/>
          <w:highlight w:val="none"/>
        </w:rPr>
      </w:pPr>
      <w:r>
        <w:rPr>
          <w:rFonts w:hint="eastAsia" w:hAnsi="宋体" w:cs="宋体"/>
          <w:color w:val="auto"/>
          <w:sz w:val="24"/>
          <w:highlight w:val="none"/>
        </w:rPr>
        <w:t>（</w:t>
      </w:r>
      <w:r>
        <w:rPr>
          <w:rFonts w:hAnsi="宋体" w:cs="宋体"/>
          <w:color w:val="auto"/>
          <w:sz w:val="24"/>
          <w:highlight w:val="none"/>
        </w:rPr>
        <w:t>2）供应商应提供以下证明材料：</w:t>
      </w:r>
    </w:p>
    <w:p w14:paraId="62F33E7F">
      <w:pPr>
        <w:spacing w:line="360" w:lineRule="auto"/>
        <w:ind w:firstLine="481"/>
        <w:rPr>
          <w:rFonts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5E126DD2">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②参加网上竞价活动前</w:t>
      </w:r>
      <w:r>
        <w:rPr>
          <w:rFonts w:ascii="宋体" w:hAnsi="宋体" w:cs="宋体"/>
          <w:color w:val="auto"/>
          <w:sz w:val="24"/>
          <w:highlight w:val="none"/>
        </w:rPr>
        <w:t>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w:t>
      </w:r>
      <w:r>
        <w:rPr>
          <w:rFonts w:ascii="宋体" w:hAnsi="宋体" w:cs="宋体"/>
          <w:color w:val="auto"/>
          <w:kern w:val="0"/>
          <w:sz w:val="24"/>
          <w:highlight w:val="none"/>
        </w:rPr>
        <w:t>2022〕3号文件的规定，“较大数额罚款”认定为200万元以上的罚款，法律、行政法规以及国务院有关部门明确规定相关领域“较大数额罚款”标准高于200万元的，从其规定。</w:t>
      </w:r>
    </w:p>
    <w:p w14:paraId="2E071812">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③具备履行合同所必需的设备和专业技术能力的承诺，格式详见本网上竞价文件第五章《竞价承诺书》；</w:t>
      </w:r>
    </w:p>
    <w:p w14:paraId="60BB457A">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④单位授权书，格式详见本网上竞价文件第五章。</w:t>
      </w:r>
    </w:p>
    <w:p w14:paraId="76300490">
      <w:pPr>
        <w:numPr>
          <w:ilvl w:val="0"/>
          <w:numId w:val="1"/>
        </w:numPr>
        <w:spacing w:line="360" w:lineRule="auto"/>
        <w:ind w:firstLine="481"/>
        <w:rPr>
          <w:rFonts w:ascii="宋体" w:hAnsi="宋体" w:cs="宋体"/>
          <w:color w:val="auto"/>
          <w:highlight w:val="none"/>
        </w:rPr>
      </w:pPr>
      <w:r>
        <w:rPr>
          <w:rFonts w:hint="eastAsia" w:ascii="宋体" w:hAnsi="宋体" w:cs="宋体"/>
          <w:color w:val="auto"/>
          <w:sz w:val="24"/>
          <w:highlight w:val="none"/>
        </w:rPr>
        <w:t>信用记录查询结果：①信用记录查询的截止时点：信用记录查询的截止时点为本项目报名截止时间当日。②信用记录查询渠道：信用中国（</w:t>
      </w:r>
      <w:r>
        <w:rPr>
          <w:rFonts w:ascii="宋体" w:hAnsi="宋体" w:cs="宋体"/>
          <w:color w:val="auto"/>
          <w:sz w:val="24"/>
          <w:highlight w:val="none"/>
        </w:rPr>
        <w:t xml:space="preserve">www.creditchina.gov.cn）、中国政府采购网（www.ccgp.gov.cn）。 </w:t>
      </w:r>
      <w:r>
        <w:rPr>
          <w:rFonts w:hint="eastAsia" w:ascii="宋体" w:hAnsi="宋体" w:cs="宋体"/>
          <w:color w:val="auto"/>
          <w:sz w:val="24"/>
          <w:highlight w:val="none"/>
        </w:rPr>
        <w:t>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602FE80A">
      <w:pPr>
        <w:numPr>
          <w:ilvl w:val="0"/>
          <w:numId w:val="1"/>
        </w:num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本项目是否接受联合体竞价：不接受。</w:t>
      </w:r>
    </w:p>
    <w:p w14:paraId="0C6A98C1">
      <w:pPr>
        <w:widowControl/>
        <w:shd w:val="clear" w:color="auto" w:fill="FFFFFF"/>
        <w:spacing w:line="360" w:lineRule="auto"/>
        <w:ind w:firstLine="480" w:firstLineChars="200"/>
        <w:jc w:val="left"/>
        <w:rPr>
          <w:rStyle w:val="25"/>
          <w:rFonts w:ascii="宋体" w:hAnsi="宋体" w:cs="宋体"/>
          <w:color w:val="auto"/>
          <w:highlight w:val="none"/>
        </w:rPr>
      </w:pPr>
      <w:r>
        <w:rPr>
          <w:rStyle w:val="25"/>
          <w:rFonts w:ascii="宋体" w:hAnsi="宋体" w:cs="宋体"/>
          <w:color w:val="auto"/>
          <w:sz w:val="24"/>
          <w:highlight w:val="none"/>
        </w:rPr>
        <w:t>注：</w:t>
      </w:r>
      <w:r>
        <w:rPr>
          <w:rFonts w:hint="eastAsia" w:ascii="宋体" w:hAnsi="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w:t>
      </w:r>
      <w:r>
        <w:rPr>
          <w:rFonts w:hint="eastAsia" w:ascii="宋体" w:hAnsi="宋体" w:cs="宋体"/>
          <w:color w:val="auto"/>
          <w:sz w:val="24"/>
          <w:highlight w:val="none"/>
        </w:rPr>
        <w:t>核准的变更为准，否则报名审核不合格。所有资格证明文件复印件应是清晰的、有效的、完整的，并加盖供应商公章，随竞价材料上传。</w:t>
      </w:r>
    </w:p>
    <w:p w14:paraId="479E55E4">
      <w:pPr>
        <w:widowControl/>
        <w:spacing w:line="360" w:lineRule="auto"/>
        <w:ind w:firstLine="482" w:firstLineChars="200"/>
        <w:jc w:val="left"/>
        <w:rPr>
          <w:rFonts w:ascii="宋体" w:hAnsi="宋体" w:cs="宋体"/>
          <w:color w:val="auto"/>
          <w:sz w:val="24"/>
          <w:highlight w:val="none"/>
        </w:rPr>
      </w:pPr>
      <w:r>
        <w:rPr>
          <w:rFonts w:ascii="宋体" w:hAnsi="宋体" w:cs="宋体"/>
          <w:b/>
          <w:bCs/>
          <w:color w:val="auto"/>
          <w:sz w:val="24"/>
          <w:highlight w:val="none"/>
        </w:rPr>
        <w:t>6.</w:t>
      </w:r>
      <w:r>
        <w:rPr>
          <w:rFonts w:hint="eastAsia" w:ascii="宋体" w:hAnsi="宋体" w:cs="宋体"/>
          <w:b/>
          <w:color w:val="auto"/>
          <w:sz w:val="24"/>
          <w:highlight w:val="none"/>
        </w:rPr>
        <w:t>网上竞价文件售价</w:t>
      </w:r>
    </w:p>
    <w:p w14:paraId="5D149799">
      <w:pPr>
        <w:widowControl/>
        <w:spacing w:line="360" w:lineRule="auto"/>
        <w:ind w:firstLine="480" w:firstLineChars="200"/>
        <w:jc w:val="left"/>
        <w:rPr>
          <w:rFonts w:ascii="宋体" w:hAnsi="宋体" w:cs="宋体"/>
          <w:color w:val="auto"/>
          <w:highlight w:val="none"/>
        </w:rPr>
      </w:pPr>
      <w:r>
        <w:rPr>
          <w:rFonts w:hint="eastAsia" w:ascii="宋体" w:hAnsi="宋体" w:cs="宋体"/>
          <w:bCs/>
          <w:color w:val="auto"/>
          <w:sz w:val="24"/>
          <w:highlight w:val="none"/>
        </w:rPr>
        <w:t>网上竞价文件售价</w:t>
      </w:r>
      <w:r>
        <w:rPr>
          <w:rFonts w:ascii="宋体" w:hAnsi="宋体" w:cs="宋体"/>
          <w:bCs/>
          <w:color w:val="auto"/>
          <w:sz w:val="24"/>
          <w:highlight w:val="none"/>
        </w:rPr>
        <w:t>0元，在报</w:t>
      </w:r>
      <w:r>
        <w:rPr>
          <w:rFonts w:hint="eastAsia" w:ascii="宋体" w:hAnsi="宋体" w:cs="宋体"/>
          <w:color w:val="auto"/>
          <w:sz w:val="24"/>
          <w:highlight w:val="none"/>
        </w:rPr>
        <w:t>名期限内，各潜在供应商可直接从采购公告附件中获取网上竞价文件。</w:t>
      </w:r>
    </w:p>
    <w:p w14:paraId="218A6474">
      <w:pPr>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7.</w:t>
      </w:r>
      <w:r>
        <w:rPr>
          <w:rFonts w:hint="eastAsia" w:ascii="宋体" w:hAnsi="宋体" w:cs="宋体"/>
          <w:b/>
          <w:bCs/>
          <w:color w:val="auto"/>
          <w:sz w:val="24"/>
          <w:highlight w:val="none"/>
        </w:rPr>
        <w:t>网上竞价保证金：</w:t>
      </w:r>
    </w:p>
    <w:p w14:paraId="2DD721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本项目网上</w:t>
      </w:r>
      <w:r>
        <w:rPr>
          <w:rFonts w:hint="eastAsia" w:ascii="宋体" w:hAnsi="宋体" w:cs="宋体"/>
          <w:b/>
          <w:bCs/>
          <w:color w:val="auto"/>
          <w:sz w:val="24"/>
          <w:highlight w:val="none"/>
        </w:rPr>
        <w:t>竞价保证金为</w:t>
      </w:r>
      <w:r>
        <w:rPr>
          <w:rFonts w:ascii="宋体" w:hAnsi="宋体" w:cs="宋体"/>
          <w:b/>
          <w:bCs/>
          <w:color w:val="auto"/>
          <w:sz w:val="24"/>
          <w:highlight w:val="none"/>
          <w:u w:val="single"/>
        </w:rPr>
        <w:t>2400</w:t>
      </w:r>
      <w:r>
        <w:rPr>
          <w:rFonts w:hint="eastAsia" w:ascii="宋体" w:hAnsi="宋体" w:cs="宋体"/>
          <w:b/>
          <w:bCs/>
          <w:color w:val="auto"/>
          <w:sz w:val="24"/>
          <w:highlight w:val="none"/>
        </w:rPr>
        <w:t>元人民币</w:t>
      </w:r>
      <w:r>
        <w:rPr>
          <w:rFonts w:hint="eastAsia" w:ascii="宋体" w:hAnsi="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，网上竞价保证金须以对公转账、支票、汇票等非现金形式提交且应在报名截止时间前到达指定账户，否则报名审核不合格。采购代理机构将以网上竞价保证金收款银行提供的保证金到账时间为依</w:t>
      </w:r>
      <w:r>
        <w:rPr>
          <w:rFonts w:hint="eastAsia" w:ascii="宋体" w:hAnsi="宋体" w:cs="宋体"/>
          <w:color w:val="auto"/>
          <w:sz w:val="24"/>
          <w:highlight w:val="none"/>
        </w:rPr>
        <w:t>据进行确认。</w:t>
      </w:r>
    </w:p>
    <w:p w14:paraId="483DDB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网上竞价保证金缴交指定账户：</w:t>
      </w:r>
    </w:p>
    <w:p w14:paraId="012028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名：龙岩市鑫达工程管理有限公司</w:t>
      </w:r>
    </w:p>
    <w:p w14:paraId="2E10DF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行：福建龙岩农村商业银行金源支行</w:t>
      </w:r>
    </w:p>
    <w:p w14:paraId="0C7534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ascii="宋体" w:hAnsi="宋体" w:cs="宋体"/>
          <w:color w:val="auto"/>
          <w:sz w:val="24"/>
          <w:highlight w:val="none"/>
        </w:rPr>
        <w:t>9090234030010000187437</w:t>
      </w:r>
    </w:p>
    <w:p w14:paraId="3D047E0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响应文件有效期：首次响应文件提交截止时间起</w:t>
      </w:r>
      <w:r>
        <w:rPr>
          <w:rFonts w:ascii="宋体" w:hAnsi="宋体" w:cs="宋体"/>
          <w:color w:val="auto"/>
          <w:sz w:val="24"/>
          <w:highlight w:val="none"/>
        </w:rPr>
        <w:t>90个日历日。</w:t>
      </w:r>
    </w:p>
    <w:p w14:paraId="479676B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9.代理服务费：</w:t>
      </w:r>
    </w:p>
    <w:p w14:paraId="22346594">
      <w:pPr>
        <w:spacing w:line="360" w:lineRule="auto"/>
        <w:ind w:firstLine="480" w:firstLineChars="200"/>
        <w:textAlignment w:val="baseline"/>
        <w:rPr>
          <w:rFonts w:ascii="宋体" w:hAnsi="宋体" w:cs="宋体"/>
          <w:b/>
          <w:color w:val="auto"/>
          <w:kern w:val="0"/>
          <w:sz w:val="24"/>
          <w:highlight w:val="none"/>
          <w:shd w:val="clear" w:color="auto" w:fill="FFFFFF"/>
        </w:rPr>
      </w:pPr>
      <w:r>
        <w:rPr>
          <w:rFonts w:hint="eastAsia" w:ascii="宋体" w:hAnsi="宋体" w:cs="宋体"/>
          <w:bCs/>
          <w:color w:val="auto"/>
          <w:kern w:val="0"/>
          <w:sz w:val="24"/>
          <w:highlight w:val="none"/>
          <w:shd w:val="clear" w:color="auto" w:fill="FFFFFF"/>
        </w:rPr>
        <w:t>成交供应商应按照以下规定，向招标代理机构缴纳代理服务费：竞价文件内若有冲突条款的，以本条规定为准。根据闽狱采购</w:t>
      </w:r>
      <w:r>
        <w:rPr>
          <w:rFonts w:ascii="宋体" w:hAnsi="宋体" w:cs="宋体"/>
          <w:bCs/>
          <w:color w:val="auto"/>
          <w:kern w:val="0"/>
          <w:sz w:val="24"/>
          <w:highlight w:val="none"/>
          <w:shd w:val="clear" w:color="auto" w:fill="FFFFFF"/>
        </w:rPr>
        <w:t>[2018]3号《关于转发规范政府采购代理机构管理的通知》标准收取代理费：</w:t>
      </w:r>
    </w:p>
    <w:p w14:paraId="5454D542">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eastAsia="宋体" w:cs="宋体"/>
          <w:color w:val="auto"/>
          <w:sz w:val="24"/>
          <w:highlight w:val="none"/>
        </w:rPr>
        <w:t>①</w:t>
      </w:r>
      <w:r>
        <w:rPr>
          <w:rFonts w:hint="eastAsia" w:ascii="宋体" w:hAnsi="宋体" w:cs="宋体"/>
          <w:bCs/>
          <w:color w:val="auto"/>
          <w:kern w:val="0"/>
          <w:sz w:val="24"/>
          <w:highlight w:val="none"/>
          <w:shd w:val="clear" w:color="auto" w:fill="FFFFFF"/>
        </w:rPr>
        <w:t>以预算价为计算基数；</w:t>
      </w:r>
    </w:p>
    <w:p w14:paraId="6E06A33E">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②</w:t>
      </w:r>
      <w:r>
        <w:rPr>
          <w:rFonts w:hint="eastAsia" w:ascii="宋体" w:hAnsi="宋体" w:cs="宋体"/>
          <w:bCs/>
          <w:color w:val="auto"/>
          <w:kern w:val="0"/>
          <w:sz w:val="24"/>
          <w:highlight w:val="none"/>
          <w:shd w:val="clear" w:color="auto" w:fill="FFFFFF"/>
        </w:rPr>
        <w:t>招标代理服务收费实行累进法计算：预算金额（万元）收费费率标准</w:t>
      </w:r>
      <w:r>
        <w:rPr>
          <w:rFonts w:ascii="宋体" w:hAnsi="宋体" w:cs="宋体"/>
          <w:bCs/>
          <w:color w:val="auto"/>
          <w:kern w:val="0"/>
          <w:sz w:val="24"/>
          <w:highlight w:val="none"/>
          <w:shd w:val="clear" w:color="auto" w:fill="FFFFFF"/>
        </w:rPr>
        <w:t>50（含，下同）以下按1%。</w:t>
      </w:r>
    </w:p>
    <w:p w14:paraId="3F66CFA0">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③</w:t>
      </w:r>
      <w:r>
        <w:rPr>
          <w:rFonts w:hint="eastAsia" w:ascii="宋体" w:hAnsi="宋体" w:cs="宋体"/>
          <w:bCs/>
          <w:color w:val="auto"/>
          <w:kern w:val="0"/>
          <w:sz w:val="24"/>
          <w:highlight w:val="none"/>
          <w:shd w:val="clear" w:color="auto" w:fill="FFFFFF"/>
        </w:rPr>
        <w:t>代理服务费的缴纳方式：</w:t>
      </w:r>
    </w:p>
    <w:p w14:paraId="495DB0FC">
      <w:pPr>
        <w:spacing w:line="360" w:lineRule="auto"/>
        <w:ind w:firstLine="480" w:firstLineChars="200"/>
        <w:textAlignment w:val="baseline"/>
        <w:rPr>
          <w:rFonts w:ascii="宋体" w:hAnsi="宋体" w:cs="宋体"/>
          <w:color w:val="auto"/>
          <w:highlight w:val="none"/>
        </w:rPr>
      </w:pPr>
      <w:r>
        <w:rPr>
          <w:rFonts w:hint="eastAsia" w:ascii="宋体" w:hAnsi="宋体" w:cs="宋体"/>
          <w:bCs/>
          <w:color w:val="auto"/>
          <w:kern w:val="0"/>
          <w:sz w:val="24"/>
          <w:highlight w:val="none"/>
          <w:shd w:val="clear" w:color="auto" w:fill="FFFFFF"/>
        </w:rPr>
        <w:t>代理服务费由成交供应商在代理机构领取成交通知书时支付代理服务费，代理服务费以银行转账或现金等付款方式</w:t>
      </w:r>
      <w:r>
        <w:rPr>
          <w:rFonts w:hint="eastAsia" w:ascii="宋体" w:hAnsi="宋体" w:eastAsia="宋体" w:cs="宋体"/>
          <w:color w:val="auto"/>
          <w:szCs w:val="21"/>
          <w:highlight w:val="none"/>
          <w:shd w:val="clear" w:color="auto" w:fill="FFFFFF"/>
        </w:rPr>
        <w:t>。</w:t>
      </w:r>
    </w:p>
    <w:p w14:paraId="2578A492">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10.联系方式</w:t>
      </w:r>
    </w:p>
    <w:p w14:paraId="7D8324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shd w:val="clear" w:color="auto" w:fill="FFFFFF"/>
        </w:rPr>
        <w:t>福建省龙岩监狱</w:t>
      </w:r>
    </w:p>
    <w:p w14:paraId="5BA926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址：福建省龙岩市新罗区解放北路</w:t>
      </w:r>
      <w:r>
        <w:rPr>
          <w:rFonts w:ascii="宋体" w:hAnsi="宋体" w:cs="宋体"/>
          <w:color w:val="auto"/>
          <w:sz w:val="24"/>
          <w:highlight w:val="none"/>
        </w:rPr>
        <w:t>92号</w:t>
      </w:r>
    </w:p>
    <w:p w14:paraId="43AA77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r>
        <w:rPr>
          <w:rFonts w:hint="eastAsia" w:ascii="宋体" w:hAnsi="宋体" w:cs="宋体"/>
          <w:color w:val="auto"/>
          <w:sz w:val="24"/>
          <w:highlight w:val="none"/>
        </w:rPr>
        <w:t>林先生、</w:t>
      </w:r>
      <w:r>
        <w:rPr>
          <w:rFonts w:ascii="宋体" w:hAnsi="宋体" w:cs="宋体"/>
          <w:color w:val="auto"/>
          <w:sz w:val="24"/>
          <w:highlight w:val="none"/>
        </w:rPr>
        <w:t>0597-2297272</w:t>
      </w:r>
    </w:p>
    <w:p w14:paraId="0816337C">
      <w:pPr>
        <w:pStyle w:val="10"/>
        <w:rPr>
          <w:rFonts w:ascii="宋体" w:hAnsi="宋体" w:cs="宋体"/>
          <w:color w:val="auto"/>
          <w:highlight w:val="none"/>
        </w:rPr>
      </w:pPr>
    </w:p>
    <w:p w14:paraId="3311E5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采购代理机构：龙岩市鑫达工程管理有限公司</w:t>
      </w:r>
    </w:p>
    <w:p w14:paraId="61333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址：福建省龙岩市新罗区登高西路</w:t>
      </w:r>
      <w:r>
        <w:rPr>
          <w:rFonts w:ascii="宋体" w:hAnsi="宋体" w:cs="宋体"/>
          <w:color w:val="auto"/>
          <w:sz w:val="24"/>
          <w:highlight w:val="none"/>
        </w:rPr>
        <w:t>163号930室</w:t>
      </w:r>
    </w:p>
    <w:p w14:paraId="64639E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联系人及电话：陈飞、</w:t>
      </w:r>
      <w:r>
        <w:rPr>
          <w:rFonts w:ascii="宋体" w:hAnsi="宋体" w:cs="宋体"/>
          <w:color w:val="auto"/>
          <w:sz w:val="24"/>
          <w:highlight w:val="none"/>
        </w:rPr>
        <w:t>0597-2582288</w:t>
      </w:r>
    </w:p>
    <w:p w14:paraId="39BFD2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公司网址：</w:t>
      </w:r>
      <w:r>
        <w:rPr>
          <w:rFonts w:ascii="宋体" w:hAnsi="宋体" w:cs="宋体"/>
          <w:color w:val="auto"/>
          <w:sz w:val="24"/>
          <w:highlight w:val="none"/>
        </w:rPr>
        <w:t>www.lyxdgc.com</w:t>
      </w:r>
    </w:p>
    <w:p w14:paraId="0192A9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电子邮箱：</w:t>
      </w:r>
      <w:r>
        <w:rPr>
          <w:rFonts w:ascii="宋体" w:hAnsi="宋体" w:cs="宋体"/>
          <w:color w:val="auto"/>
          <w:sz w:val="24"/>
          <w:highlight w:val="none"/>
        </w:rPr>
        <w:t>lysxd0597@163.com</w:t>
      </w:r>
    </w:p>
    <w:p w14:paraId="03AF0368">
      <w:pPr>
        <w:numPr>
          <w:ilvl w:val="255"/>
          <w:numId w:val="0"/>
        </w:num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11.有关本项目的相关信息（包括网上竞价文件若有修改补充），</w:t>
      </w:r>
      <w:r>
        <w:rPr>
          <w:rFonts w:hint="eastAsia" w:ascii="宋体" w:hAnsi="宋体" w:cs="宋体"/>
          <w:color w:val="auto"/>
          <w:sz w:val="24"/>
          <w:highlight w:val="none"/>
        </w:rPr>
        <w:t>龙岩市鑫达工程管理有限公司将通过以下媒介发布通知，请潜在供应商随时关注相关网站，以免错漏重要信息。</w:t>
      </w:r>
    </w:p>
    <w:p w14:paraId="47CDC4C4">
      <w:pPr>
        <w:numPr>
          <w:ilvl w:val="255"/>
          <w:numId w:val="0"/>
        </w:numPr>
        <w:spacing w:line="360" w:lineRule="auto"/>
        <w:rPr>
          <w:rFonts w:ascii="宋体" w:hAnsi="宋体" w:cs="宋体"/>
          <w:color w:val="auto"/>
          <w:sz w:val="24"/>
          <w:highlight w:val="none"/>
        </w:rPr>
      </w:pPr>
      <w:r>
        <w:rPr>
          <w:rFonts w:hint="eastAsia" w:ascii="宋体" w:hAnsi="宋体" w:cs="宋体"/>
          <w:color w:val="auto"/>
          <w:sz w:val="24"/>
          <w:highlight w:val="none"/>
        </w:rPr>
        <w:t>（1）福建省国资采购平台，网址：（https://ygcg.fjcqjy.com/）。</w:t>
      </w:r>
    </w:p>
    <w:p w14:paraId="5C3E7777">
      <w:pPr>
        <w:spacing w:line="360" w:lineRule="auto"/>
        <w:rPr>
          <w:rFonts w:ascii="宋体" w:hAnsi="宋体" w:cs="宋体"/>
          <w:color w:val="auto"/>
          <w:sz w:val="24"/>
          <w:highlight w:val="none"/>
        </w:rPr>
      </w:pPr>
      <w:r>
        <w:rPr>
          <w:rFonts w:hint="eastAsia" w:ascii="宋体" w:hAnsi="宋体" w:cs="宋体"/>
          <w:color w:val="auto"/>
          <w:sz w:val="24"/>
          <w:highlight w:val="none"/>
        </w:rPr>
        <w:t>（2）龙岩市鑫达工程管理有限公司(www.lyxdgc.com</w:t>
      </w:r>
      <w:r>
        <w:rPr>
          <w:rFonts w:ascii="宋体" w:hAnsi="宋体" w:cs="宋体"/>
          <w:color w:val="auto"/>
          <w:sz w:val="24"/>
          <w:highlight w:val="none"/>
        </w:rPr>
        <w:t xml:space="preserve"> </w:t>
      </w:r>
      <w:r>
        <w:rPr>
          <w:rFonts w:hint="eastAsia" w:ascii="宋体" w:hAnsi="宋体" w:cs="宋体"/>
          <w:color w:val="auto"/>
          <w:sz w:val="24"/>
          <w:highlight w:val="none"/>
        </w:rPr>
        <w:t>)。</w:t>
      </w:r>
    </w:p>
    <w:p w14:paraId="2F717B30">
      <w:pPr>
        <w:spacing w:line="360" w:lineRule="auto"/>
        <w:rPr>
          <w:rFonts w:ascii="宋体" w:hAnsi="宋体" w:cs="宋体"/>
          <w:b/>
          <w:color w:val="auto"/>
          <w:kern w:val="0"/>
          <w:sz w:val="32"/>
          <w:szCs w:val="32"/>
          <w:highlight w:val="none"/>
        </w:rPr>
      </w:pPr>
    </w:p>
    <w:p w14:paraId="4D21C8EB">
      <w:pPr>
        <w:spacing w:line="360" w:lineRule="auto"/>
        <w:jc w:val="center"/>
        <w:rPr>
          <w:rFonts w:ascii="宋体" w:hAnsi="宋体" w:cs="宋体"/>
          <w:b/>
          <w:color w:val="auto"/>
          <w:kern w:val="0"/>
          <w:sz w:val="32"/>
          <w:szCs w:val="32"/>
          <w:highlight w:val="none"/>
        </w:rPr>
      </w:pPr>
    </w:p>
    <w:p w14:paraId="1A9E3E1A">
      <w:pPr>
        <w:spacing w:line="360" w:lineRule="auto"/>
        <w:jc w:val="center"/>
        <w:rPr>
          <w:rFonts w:ascii="宋体" w:hAnsi="宋体" w:cs="宋体"/>
          <w:b/>
          <w:color w:val="auto"/>
          <w:kern w:val="0"/>
          <w:sz w:val="32"/>
          <w:szCs w:val="32"/>
          <w:highlight w:val="none"/>
        </w:rPr>
      </w:pPr>
    </w:p>
    <w:p w14:paraId="00278907">
      <w:pPr>
        <w:spacing w:line="360" w:lineRule="auto"/>
        <w:jc w:val="center"/>
        <w:rPr>
          <w:rFonts w:ascii="宋体" w:hAnsi="宋体" w:cs="宋体"/>
          <w:b/>
          <w:color w:val="auto"/>
          <w:kern w:val="0"/>
          <w:sz w:val="32"/>
          <w:szCs w:val="32"/>
          <w:highlight w:val="none"/>
        </w:rPr>
      </w:pPr>
    </w:p>
    <w:p w14:paraId="4FA44595">
      <w:pPr>
        <w:pStyle w:val="4"/>
        <w:rPr>
          <w:rFonts w:hint="default" w:cs="宋体"/>
          <w:color w:val="auto"/>
          <w:highlight w:val="none"/>
        </w:rPr>
      </w:pPr>
    </w:p>
    <w:p w14:paraId="20EAC7EB">
      <w:pPr>
        <w:spacing w:line="360" w:lineRule="auto"/>
        <w:jc w:val="center"/>
        <w:rPr>
          <w:rFonts w:ascii="宋体" w:hAnsi="宋体" w:cs="宋体"/>
          <w:b/>
          <w:color w:val="auto"/>
          <w:kern w:val="0"/>
          <w:sz w:val="32"/>
          <w:szCs w:val="32"/>
          <w:highlight w:val="none"/>
        </w:rPr>
      </w:pPr>
    </w:p>
    <w:p w14:paraId="013CF984">
      <w:pPr>
        <w:spacing w:line="360" w:lineRule="auto"/>
        <w:jc w:val="center"/>
        <w:rPr>
          <w:rFonts w:ascii="宋体" w:hAnsi="宋体" w:cs="宋体"/>
          <w:b/>
          <w:color w:val="auto"/>
          <w:kern w:val="0"/>
          <w:sz w:val="32"/>
          <w:szCs w:val="32"/>
          <w:highlight w:val="none"/>
        </w:rPr>
      </w:pPr>
    </w:p>
    <w:p w14:paraId="12EEB723">
      <w:pPr>
        <w:spacing w:line="360" w:lineRule="auto"/>
        <w:jc w:val="center"/>
        <w:rPr>
          <w:rFonts w:ascii="宋体" w:hAnsi="宋体" w:cs="宋体"/>
          <w:b/>
          <w:color w:val="auto"/>
          <w:kern w:val="0"/>
          <w:sz w:val="32"/>
          <w:szCs w:val="32"/>
          <w:highlight w:val="none"/>
        </w:rPr>
      </w:pPr>
    </w:p>
    <w:p w14:paraId="48B10324">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A7972E3">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第二章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网上竞价须知</w:t>
      </w:r>
    </w:p>
    <w:p w14:paraId="25297CBF">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2CBB1A2E">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1.供应商资格要求详见本文件第一章。</w:t>
      </w:r>
    </w:p>
    <w:p w14:paraId="15D531C7">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1CCD292F">
      <w:pPr>
        <w:widowControl/>
        <w:spacing w:line="360" w:lineRule="auto"/>
        <w:ind w:firstLine="480" w:firstLineChars="200"/>
        <w:jc w:val="left"/>
        <w:rPr>
          <w:rFonts w:ascii="宋体" w:hAnsi="宋体" w:cs="宋体"/>
          <w:b/>
          <w:bCs/>
          <w:color w:val="auto"/>
          <w:sz w:val="24"/>
          <w:highlight w:val="none"/>
        </w:rPr>
      </w:pPr>
      <w:r>
        <w:rPr>
          <w:rFonts w:ascii="宋体" w:hAnsi="宋体" w:cs="宋体"/>
          <w:color w:val="auto"/>
          <w:sz w:val="24"/>
          <w:highlight w:val="none"/>
        </w:rPr>
        <w:t>3.为采购项目提供整体设计、规范编制或者项目管理、监理、检测等服务的供应商，不得再参加该采购项目的其他采购活动。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ascii="宋体" w:hAnsi="宋体" w:cs="宋体"/>
          <w:b/>
          <w:bCs/>
          <w:color w:val="auto"/>
          <w:sz w:val="24"/>
          <w:highlight w:val="none"/>
          <w:u w:val="single"/>
        </w:rPr>
        <w:t xml:space="preserve"> / </w:t>
      </w:r>
      <w:r>
        <w:rPr>
          <w:rFonts w:hint="eastAsia" w:ascii="宋体" w:hAnsi="宋体" w:cs="宋体"/>
          <w:b/>
          <w:bCs/>
          <w:color w:val="auto"/>
          <w:sz w:val="24"/>
          <w:highlight w:val="none"/>
        </w:rPr>
        <w:t>。</w:t>
      </w:r>
    </w:p>
    <w:p w14:paraId="46FE811A">
      <w:pPr>
        <w:widowControl/>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27C9E185">
      <w:pPr>
        <w:pStyle w:val="19"/>
        <w:spacing w:line="360" w:lineRule="auto"/>
        <w:ind w:left="0" w:leftChars="0" w:firstLine="480" w:firstLineChars="200"/>
        <w:rPr>
          <w:rFonts w:ascii="宋体" w:hAnsi="宋体" w:cs="宋体"/>
          <w:color w:val="auto"/>
          <w:sz w:val="24"/>
          <w:highlight w:val="none"/>
        </w:rPr>
      </w:pPr>
      <w:r>
        <w:rPr>
          <w:rFonts w:ascii="宋体" w:hAnsi="宋体" w:cs="宋体"/>
          <w:color w:val="auto"/>
          <w:sz w:val="24"/>
          <w:highlight w:val="none"/>
        </w:rPr>
        <w:t>5.供应商在网上竞价开始时未被列入福建省监狱管理局及其下属单位黑名单。须提供承诺函，格式详见第五章。</w:t>
      </w:r>
    </w:p>
    <w:p w14:paraId="00A8C4E6">
      <w:pPr>
        <w:spacing w:line="360" w:lineRule="auto"/>
        <w:ind w:firstLine="482" w:firstLineChars="200"/>
        <w:rPr>
          <w:rStyle w:val="25"/>
          <w:rFonts w:ascii="宋体" w:hAnsi="宋体" w:cs="宋体"/>
          <w:b/>
          <w:bCs/>
          <w:color w:val="auto"/>
          <w:kern w:val="0"/>
          <w:sz w:val="24"/>
          <w:highlight w:val="none"/>
        </w:rPr>
      </w:pPr>
      <w:r>
        <w:rPr>
          <w:rStyle w:val="25"/>
          <w:rFonts w:hint="eastAsia" w:ascii="宋体" w:hAnsi="宋体" w:cs="宋体"/>
          <w:b/>
          <w:bCs/>
          <w:color w:val="auto"/>
          <w:kern w:val="0"/>
          <w:sz w:val="24"/>
          <w:highlight w:val="none"/>
        </w:rPr>
        <w:t>二、报名须知</w:t>
      </w:r>
    </w:p>
    <w:p w14:paraId="64A7E144">
      <w:pPr>
        <w:widowControl/>
        <w:spacing w:line="360" w:lineRule="auto"/>
        <w:ind w:firstLine="480" w:firstLineChars="200"/>
        <w:jc w:val="left"/>
        <w:rPr>
          <w:rStyle w:val="25"/>
          <w:rFonts w:ascii="宋体" w:hAnsi="宋体" w:cs="宋体"/>
          <w:color w:val="auto"/>
          <w:kern w:val="0"/>
          <w:sz w:val="24"/>
          <w:highlight w:val="none"/>
        </w:rPr>
      </w:pPr>
      <w:r>
        <w:rPr>
          <w:rStyle w:val="25"/>
          <w:rFonts w:ascii="宋体" w:hAnsi="宋体" w:cs="宋体"/>
          <w:color w:val="auto"/>
          <w:kern w:val="0"/>
          <w:sz w:val="24"/>
          <w:highlight w:val="none"/>
        </w:rPr>
        <w:t>1.供应商应在网上竞价平台</w:t>
      </w:r>
      <w:r>
        <w:rPr>
          <w:rFonts w:hint="eastAsia" w:ascii="宋体" w:hAnsi="宋体" w:cs="宋体"/>
          <w:color w:val="auto"/>
          <w:kern w:val="0"/>
          <w:sz w:val="24"/>
          <w:highlight w:val="none"/>
        </w:rPr>
        <w:t>【龙岩市鑫达工程管理有限公司网站</w:t>
      </w:r>
      <w:r>
        <w:rPr>
          <w:rStyle w:val="25"/>
          <w:rFonts w:hint="eastAsia" w:ascii="宋体" w:hAnsi="宋体" w:cs="宋体"/>
          <w:color w:val="auto"/>
          <w:kern w:val="0"/>
          <w:sz w:val="24"/>
          <w:highlight w:val="none"/>
        </w:rPr>
        <w:t>（网址：</w:t>
      </w:r>
      <w:r>
        <w:rPr>
          <w:rFonts w:ascii="宋体" w:hAnsi="宋体" w:cs="宋体"/>
          <w:color w:val="auto"/>
          <w:kern w:val="0"/>
          <w:sz w:val="24"/>
          <w:highlight w:val="none"/>
        </w:rPr>
        <w:t>www.lyxdgc.com）】</w:t>
      </w:r>
      <w:r>
        <w:rPr>
          <w:rStyle w:val="25"/>
          <w:rFonts w:hint="eastAsia" w:ascii="宋体" w:hAnsi="宋体" w:cs="宋体"/>
          <w:color w:val="auto"/>
          <w:kern w:val="0"/>
          <w:sz w:val="24"/>
          <w:highlight w:val="none"/>
        </w:rPr>
        <w:t>上进行注册、报名（上传响应文件）、网上竞价等相关操作，具体操作指南详见网上竞价平台（网址：</w:t>
      </w:r>
      <w:r>
        <w:rPr>
          <w:rFonts w:ascii="宋体" w:hAnsi="宋体" w:cs="宋体"/>
          <w:color w:val="auto"/>
          <w:kern w:val="0"/>
          <w:sz w:val="24"/>
          <w:highlight w:val="none"/>
        </w:rPr>
        <w:t>www.lyxdgc.com</w:t>
      </w:r>
      <w:r>
        <w:rPr>
          <w:rStyle w:val="25"/>
          <w:rFonts w:hint="eastAsia" w:ascii="宋体" w:hAnsi="宋体" w:cs="宋体"/>
          <w:color w:val="auto"/>
          <w:kern w:val="0"/>
          <w:sz w:val="24"/>
          <w:highlight w:val="none"/>
        </w:rPr>
        <w:t>）</w:t>
      </w:r>
      <w:r>
        <w:rPr>
          <w:rStyle w:val="25"/>
          <w:rFonts w:hint="eastAsia" w:ascii="宋体" w:hAnsi="宋体" w:cs="宋体"/>
          <w:b/>
          <w:bCs/>
          <w:color w:val="auto"/>
          <w:kern w:val="0"/>
          <w:sz w:val="24"/>
          <w:highlight w:val="none"/>
        </w:rPr>
        <w:t>。</w:t>
      </w:r>
      <w:r>
        <w:rPr>
          <w:rStyle w:val="25"/>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1E727A3A">
      <w:pPr>
        <w:widowControl/>
        <w:shd w:val="clear" w:color="auto" w:fill="FFFFFF"/>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2.供应商须</w:t>
      </w:r>
      <w:r>
        <w:rPr>
          <w:rStyle w:val="25"/>
          <w:rFonts w:hint="eastAsia" w:ascii="宋体" w:hAnsi="宋体" w:cs="宋体"/>
          <w:color w:val="auto"/>
          <w:sz w:val="24"/>
          <w:highlight w:val="none"/>
        </w:rPr>
        <w:t>按本文件第五章“第一部分</w:t>
      </w:r>
      <w:r>
        <w:rPr>
          <w:rStyle w:val="25"/>
          <w:rFonts w:ascii="宋体" w:hAnsi="宋体" w:cs="宋体"/>
          <w:color w:val="auto"/>
          <w:sz w:val="24"/>
          <w:highlight w:val="none"/>
        </w:rPr>
        <w:t xml:space="preserve"> </w:t>
      </w:r>
      <w:r>
        <w:rPr>
          <w:rStyle w:val="25"/>
          <w:rFonts w:hint="eastAsia" w:ascii="宋体" w:hAnsi="宋体" w:cs="宋体"/>
          <w:color w:val="auto"/>
          <w:sz w:val="24"/>
          <w:highlight w:val="none"/>
        </w:rPr>
        <w:t>资格及技术商务部分”格式制作报名审核文件，并在规定的报名截止时间前将经供应商单位负责人或授权代表签名并逐页加盖公章（或骑缝章）后的响应文件扫描件（</w:t>
      </w:r>
      <w:r>
        <w:rPr>
          <w:rStyle w:val="25"/>
          <w:rFonts w:ascii="宋体" w:hAnsi="宋体" w:cs="宋体"/>
          <w:color w:val="auto"/>
          <w:sz w:val="24"/>
          <w:highlight w:val="none"/>
        </w:rPr>
        <w:t>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s="宋体"/>
          <w:color w:val="auto"/>
          <w:sz w:val="24"/>
          <w:highlight w:val="none"/>
        </w:rPr>
        <w:t>供应商可在网上竞价开始时间前通过平台查询其是否通过审核，如未通过审核，可获悉未通过的具体原因。</w:t>
      </w:r>
    </w:p>
    <w:p w14:paraId="17668F7F">
      <w:pPr>
        <w:pStyle w:val="16"/>
        <w:spacing w:before="75" w:beforeAutospacing="0" w:after="75" w:afterAutospacing="0" w:line="360" w:lineRule="auto"/>
        <w:ind w:firstLine="480"/>
        <w:rPr>
          <w:rStyle w:val="25"/>
          <w:rFonts w:ascii="宋体" w:hAnsi="宋体" w:cs="宋体"/>
          <w:b/>
          <w:bCs/>
          <w:color w:val="auto"/>
          <w:sz w:val="24"/>
          <w:highlight w:val="none"/>
        </w:rPr>
      </w:pPr>
      <w:r>
        <w:rPr>
          <w:color w:val="auto"/>
          <w:kern w:val="0"/>
          <w:sz w:val="24"/>
          <w:highlight w:val="none"/>
        </w:rPr>
        <w:t>3.</w:t>
      </w:r>
      <w:r>
        <w:rPr>
          <w:rStyle w:val="25"/>
          <w:rFonts w:hint="eastAsia"/>
          <w:color w:val="auto"/>
          <w:sz w:val="24"/>
          <w:highlight w:val="none"/>
        </w:rPr>
        <w:t>供应商提交的响应文件符合网上竞价文件要求的（即不存在网上竞价文件中规定的无效响应情形的）方可在网上竞价时间内参与竞价</w:t>
      </w:r>
      <w:r>
        <w:rPr>
          <w:rStyle w:val="25"/>
          <w:color w:val="auto"/>
          <w:sz w:val="24"/>
          <w:highlight w:val="none"/>
        </w:rPr>
        <w:t>。</w:t>
      </w:r>
      <w:r>
        <w:rPr>
          <w:rStyle w:val="25"/>
          <w:rFonts w:hint="eastAsia"/>
          <w:color w:val="auto"/>
          <w:sz w:val="24"/>
          <w:highlight w:val="none"/>
        </w:rPr>
        <w:t>若供应商的响应文件存在网上竞价文件中规定无效响应情形的，则报名审核不合格，该供应商</w:t>
      </w:r>
      <w:r>
        <w:rPr>
          <w:rFonts w:hint="eastAsia"/>
          <w:color w:val="auto"/>
          <w:kern w:val="0"/>
          <w:sz w:val="24"/>
          <w:highlight w:val="none"/>
        </w:rPr>
        <w:t>将失去竞价资格。网上竞价文件及供应商提交的电子响应文件均具有法律效</w:t>
      </w:r>
      <w:r>
        <w:rPr>
          <w:rStyle w:val="25"/>
          <w:rFonts w:hint="eastAsia" w:ascii="宋体" w:hAnsi="宋体" w:cs="宋体"/>
          <w:color w:val="auto"/>
          <w:highlight w:val="none"/>
        </w:rPr>
        <w:t>力</w:t>
      </w:r>
      <w:r>
        <w:rPr>
          <w:rStyle w:val="25"/>
          <w:rFonts w:hint="eastAsia" w:ascii="宋体" w:hAnsi="宋体" w:cs="宋体"/>
          <w:color w:val="auto"/>
          <w:sz w:val="24"/>
          <w:highlight w:val="none"/>
        </w:rPr>
        <w:t>。</w:t>
      </w:r>
      <w:r>
        <w:rPr>
          <w:rStyle w:val="25"/>
          <w:rFonts w:hint="eastAsia" w:ascii="宋体" w:hAnsi="宋体" w:cs="宋体"/>
          <w:b/>
          <w:bCs/>
          <w:color w:val="auto"/>
          <w:sz w:val="24"/>
          <w:highlight w:val="none"/>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5"/>
          <w:rFonts w:hint="eastAsia" w:ascii="宋体" w:hAnsi="宋体" w:cs="宋体"/>
          <w:color w:val="auto"/>
          <w:sz w:val="24"/>
          <w:highlight w:val="none"/>
        </w:rPr>
        <w:t>本次采购活动结束，采购人将按照相关规定进行后续采购活动（包括但不限于：重新开展网上竞价活动、采用其他方式采购等）。</w:t>
      </w:r>
    </w:p>
    <w:p w14:paraId="5EEDF14B">
      <w:pPr>
        <w:pStyle w:val="16"/>
        <w:spacing w:before="75" w:beforeAutospacing="0" w:after="75" w:afterAutospacing="0" w:line="360" w:lineRule="auto"/>
        <w:ind w:firstLine="480"/>
        <w:rPr>
          <w:color w:val="auto"/>
          <w:highlight w:val="none"/>
        </w:rPr>
      </w:pPr>
      <w:r>
        <w:rPr>
          <w:color w:val="auto"/>
          <w:kern w:val="0"/>
          <w:sz w:val="24"/>
          <w:highlight w:val="none"/>
        </w:rPr>
        <w:t>4.有下列情形之一的，</w:t>
      </w:r>
      <w:r>
        <w:rPr>
          <w:rStyle w:val="22"/>
          <w:rFonts w:hint="eastAsia"/>
          <w:color w:val="auto"/>
          <w:highlight w:val="none"/>
        </w:rPr>
        <w:t>报名审核不合格，视为无效响应：</w:t>
      </w:r>
    </w:p>
    <w:p w14:paraId="5C5AF535">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1）不符合本文件第一章“供应商资格要求”的；</w:t>
      </w:r>
    </w:p>
    <w:p w14:paraId="74FC47D8">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2）不符合本文件第二章“合格的供应商”要求的；</w:t>
      </w:r>
    </w:p>
    <w:p w14:paraId="279CABE4">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3）违反网上竞价文件中载明“无效响应”条款</w:t>
      </w:r>
      <w:r>
        <w:rPr>
          <w:rFonts w:ascii="宋体" w:hAnsi="宋体" w:cs="宋体"/>
          <w:b w:val="0"/>
          <w:bCs w:val="0"/>
          <w:color w:val="auto"/>
          <w:kern w:val="0"/>
          <w:sz w:val="24"/>
          <w:szCs w:val="24"/>
          <w:highlight w:val="none"/>
        </w:rPr>
        <w:t>的规定</w:t>
      </w:r>
      <w:r>
        <w:rPr>
          <w:rFonts w:hint="eastAsia" w:ascii="宋体" w:hAnsi="宋体" w:cs="宋体"/>
          <w:b w:val="0"/>
          <w:bCs w:val="0"/>
          <w:color w:val="auto"/>
          <w:kern w:val="0"/>
          <w:sz w:val="24"/>
          <w:szCs w:val="24"/>
          <w:highlight w:val="none"/>
        </w:rPr>
        <w:t>。</w:t>
      </w:r>
    </w:p>
    <w:p w14:paraId="037A37F0">
      <w:pPr>
        <w:spacing w:line="360" w:lineRule="auto"/>
        <w:ind w:firstLine="482" w:firstLineChars="200"/>
        <w:rPr>
          <w:rFonts w:ascii="宋体" w:hAnsi="宋体" w:cs="宋体"/>
          <w:b/>
          <w:bCs/>
          <w:color w:val="auto"/>
          <w:kern w:val="0"/>
          <w:sz w:val="24"/>
          <w:highlight w:val="none"/>
        </w:rPr>
      </w:pPr>
      <w:r>
        <w:rPr>
          <w:rStyle w:val="25"/>
          <w:rFonts w:hint="eastAsia" w:ascii="宋体" w:hAnsi="宋体" w:cs="宋体"/>
          <w:b/>
          <w:bCs/>
          <w:color w:val="auto"/>
          <w:kern w:val="0"/>
          <w:sz w:val="24"/>
          <w:highlight w:val="none"/>
        </w:rPr>
        <w:t>三、网上</w:t>
      </w:r>
      <w:r>
        <w:rPr>
          <w:rStyle w:val="25"/>
          <w:rFonts w:ascii="宋体" w:hAnsi="宋体" w:cs="宋体"/>
          <w:b/>
          <w:bCs/>
          <w:color w:val="auto"/>
          <w:kern w:val="0"/>
          <w:sz w:val="24"/>
          <w:highlight w:val="none"/>
        </w:rPr>
        <w:t>竞价规则</w:t>
      </w:r>
    </w:p>
    <w:p w14:paraId="621A7358">
      <w:pPr>
        <w:pStyle w:val="16"/>
        <w:spacing w:before="75" w:beforeAutospacing="0" w:after="75" w:afterAutospacing="0" w:line="360" w:lineRule="auto"/>
        <w:ind w:firstLine="480"/>
        <w:rPr>
          <w:rStyle w:val="25"/>
          <w:rFonts w:ascii="宋体" w:hAnsi="宋体" w:cs="宋体"/>
          <w:color w:val="auto"/>
          <w:kern w:val="0"/>
          <w:sz w:val="24"/>
          <w:highlight w:val="none"/>
        </w:rPr>
      </w:pPr>
      <w:r>
        <w:rPr>
          <w:color w:val="auto"/>
          <w:kern w:val="0"/>
          <w:sz w:val="24"/>
          <w:highlight w:val="none"/>
        </w:rPr>
        <w:t>1.</w:t>
      </w:r>
      <w:r>
        <w:rPr>
          <w:rStyle w:val="25"/>
          <w:color w:val="auto"/>
          <w:kern w:val="0"/>
          <w:sz w:val="24"/>
          <w:highlight w:val="none"/>
        </w:rPr>
        <w:t>网上竞价的报价时限为</w:t>
      </w:r>
      <w:r>
        <w:rPr>
          <w:rStyle w:val="25"/>
          <w:rFonts w:hint="eastAsia"/>
          <w:color w:val="auto"/>
          <w:kern w:val="0"/>
          <w:sz w:val="24"/>
          <w:highlight w:val="none"/>
        </w:rPr>
        <w:t>网上竞价开始时间起至网上竞价截止时间止，在此期间内</w:t>
      </w:r>
      <w:r>
        <w:rPr>
          <w:rStyle w:val="25"/>
          <w:color w:val="auto"/>
          <w:kern w:val="0"/>
          <w:sz w:val="24"/>
          <w:highlight w:val="none"/>
        </w:rPr>
        <w:t>，报名审核</w:t>
      </w:r>
      <w:r>
        <w:rPr>
          <w:rStyle w:val="25"/>
          <w:rFonts w:hint="eastAsia"/>
          <w:color w:val="auto"/>
          <w:kern w:val="0"/>
          <w:sz w:val="24"/>
          <w:highlight w:val="none"/>
        </w:rPr>
        <w:t>通过</w:t>
      </w:r>
      <w:r>
        <w:rPr>
          <w:rStyle w:val="25"/>
          <w:color w:val="auto"/>
          <w:kern w:val="0"/>
          <w:sz w:val="24"/>
          <w:highlight w:val="none"/>
        </w:rPr>
        <w:t>的</w:t>
      </w:r>
      <w:r>
        <w:rPr>
          <w:rStyle w:val="25"/>
          <w:rFonts w:hint="eastAsia"/>
          <w:color w:val="auto"/>
          <w:kern w:val="0"/>
          <w:sz w:val="24"/>
          <w:highlight w:val="none"/>
        </w:rPr>
        <w:t>供应商</w:t>
      </w:r>
      <w:r>
        <w:rPr>
          <w:rStyle w:val="25"/>
          <w:color w:val="auto"/>
          <w:kern w:val="0"/>
          <w:sz w:val="24"/>
          <w:highlight w:val="none"/>
        </w:rPr>
        <w:t>可通过</w:t>
      </w:r>
      <w:r>
        <w:rPr>
          <w:rStyle w:val="25"/>
          <w:rFonts w:hint="eastAsia"/>
          <w:color w:val="auto"/>
          <w:kern w:val="0"/>
          <w:sz w:val="24"/>
          <w:highlight w:val="none"/>
        </w:rPr>
        <w:t>网上竞价平台</w:t>
      </w:r>
      <w:r>
        <w:rPr>
          <w:rStyle w:val="25"/>
          <w:color w:val="auto"/>
          <w:kern w:val="0"/>
          <w:sz w:val="24"/>
          <w:highlight w:val="none"/>
        </w:rPr>
        <w:t>参与</w:t>
      </w:r>
      <w:r>
        <w:rPr>
          <w:rStyle w:val="25"/>
          <w:rFonts w:hint="eastAsia"/>
          <w:color w:val="auto"/>
          <w:kern w:val="0"/>
          <w:sz w:val="24"/>
          <w:highlight w:val="none"/>
        </w:rPr>
        <w:t>网上</w:t>
      </w:r>
      <w:r>
        <w:rPr>
          <w:rStyle w:val="25"/>
          <w:color w:val="auto"/>
          <w:kern w:val="0"/>
          <w:sz w:val="24"/>
          <w:highlight w:val="none"/>
        </w:rPr>
        <w:t>竞价（不限报价次数，在规定时间内提交报价均可）。</w:t>
      </w:r>
      <w:r>
        <w:rPr>
          <w:rFonts w:hint="eastAsia"/>
          <w:b/>
          <w:bCs/>
          <w:color w:val="auto"/>
          <w:kern w:val="0"/>
          <w:sz w:val="24"/>
          <w:highlight w:val="none"/>
        </w:rPr>
        <w:t>至网上竞价截止时间止，若提交报价的供应商数量不足三家的</w:t>
      </w:r>
      <w:r>
        <w:rPr>
          <w:rStyle w:val="25"/>
          <w:rFonts w:hint="eastAsia" w:ascii="宋体" w:hAnsi="宋体" w:cs="宋体"/>
          <w:b/>
          <w:bCs/>
          <w:color w:val="auto"/>
          <w:sz w:val="24"/>
          <w:highlight w:val="none"/>
        </w:rPr>
        <w:t>（除“首次采用网上竞价采购方式流标的项目，在组织新一轮网上竞价采购时，采购过程中合格的供应商只有两家时，可以直接与该两家供应商进行网上竞价采购”情形外）</w:t>
      </w:r>
      <w:r>
        <w:rPr>
          <w:rFonts w:hint="eastAsia"/>
          <w:b/>
          <w:bCs/>
          <w:color w:val="auto"/>
          <w:kern w:val="0"/>
          <w:sz w:val="24"/>
          <w:highlight w:val="none"/>
        </w:rPr>
        <w:t>，本次采购活动结束，采购人将按照相关规定进行后续采购活动（包括但不限于：重新采购、采用其他方式采购等）。</w:t>
      </w:r>
    </w:p>
    <w:p w14:paraId="4876BABE">
      <w:pPr>
        <w:widowControl/>
        <w:spacing w:line="360" w:lineRule="auto"/>
        <w:ind w:firstLine="480" w:firstLineChars="200"/>
        <w:jc w:val="left"/>
        <w:textAlignment w:val="baseline"/>
        <w:rPr>
          <w:rFonts w:ascii="宋体" w:hAnsi="宋体" w:cs="宋体"/>
          <w:color w:val="auto"/>
          <w:highlight w:val="none"/>
        </w:rPr>
      </w:pPr>
      <w:r>
        <w:rPr>
          <w:rStyle w:val="25"/>
          <w:rFonts w:ascii="宋体" w:hAnsi="宋体" w:eastAsia="宋体" w:cs="宋体"/>
          <w:color w:val="auto"/>
          <w:kern w:val="0"/>
          <w:sz w:val="24"/>
          <w:highlight w:val="none"/>
        </w:rPr>
        <w:t>2、供应商首次提交的报价</w:t>
      </w:r>
      <w:r>
        <w:rPr>
          <w:rStyle w:val="25"/>
          <w:rFonts w:hint="eastAsia" w:ascii="宋体" w:hAnsi="宋体" w:eastAsia="宋体" w:cs="宋体"/>
          <w:color w:val="auto"/>
          <w:kern w:val="0"/>
          <w:sz w:val="24"/>
          <w:highlight w:val="none"/>
        </w:rPr>
        <w:t>总价</w:t>
      </w:r>
      <w:r>
        <w:rPr>
          <w:rStyle w:val="25"/>
          <w:rFonts w:ascii="宋体" w:hAnsi="宋体" w:eastAsia="宋体" w:cs="宋体"/>
          <w:color w:val="auto"/>
          <w:kern w:val="0"/>
          <w:sz w:val="24"/>
          <w:highlight w:val="none"/>
        </w:rPr>
        <w:t>须</w:t>
      </w:r>
      <w:r>
        <w:rPr>
          <w:rStyle w:val="25"/>
          <w:rFonts w:hint="eastAsia" w:ascii="宋体" w:hAnsi="宋体" w:eastAsia="宋体" w:cs="宋体"/>
          <w:color w:val="auto"/>
          <w:kern w:val="0"/>
          <w:sz w:val="24"/>
          <w:highlight w:val="none"/>
        </w:rPr>
        <w:t>低于</w:t>
      </w:r>
      <w:r>
        <w:rPr>
          <w:rStyle w:val="25"/>
          <w:rFonts w:ascii="宋体" w:hAnsi="宋体" w:eastAsia="宋体" w:cs="宋体"/>
          <w:color w:val="auto"/>
          <w:kern w:val="0"/>
          <w:sz w:val="24"/>
          <w:highlight w:val="none"/>
        </w:rPr>
        <w:t>本项目</w:t>
      </w:r>
      <w:r>
        <w:rPr>
          <w:rStyle w:val="25"/>
          <w:rFonts w:hint="eastAsia" w:ascii="宋体" w:hAnsi="宋体" w:eastAsia="宋体" w:cs="宋体"/>
          <w:color w:val="auto"/>
          <w:kern w:val="0"/>
          <w:sz w:val="24"/>
          <w:highlight w:val="none"/>
        </w:rPr>
        <w:t>总价</w:t>
      </w:r>
      <w:r>
        <w:rPr>
          <w:rStyle w:val="25"/>
          <w:rFonts w:ascii="宋体" w:hAnsi="宋体" w:eastAsia="宋体" w:cs="宋体"/>
          <w:color w:val="auto"/>
          <w:kern w:val="0"/>
          <w:sz w:val="24"/>
          <w:highlight w:val="none"/>
        </w:rPr>
        <w:t>最高限价</w:t>
      </w:r>
      <w:r>
        <w:rPr>
          <w:rStyle w:val="25"/>
          <w:rFonts w:hint="eastAsia" w:ascii="宋体" w:hAnsi="宋体" w:eastAsia="宋体" w:cs="宋体"/>
          <w:color w:val="auto"/>
          <w:kern w:val="0"/>
          <w:sz w:val="24"/>
          <w:highlight w:val="none"/>
        </w:rPr>
        <w:t>的</w:t>
      </w:r>
      <w:r>
        <w:rPr>
          <w:rStyle w:val="25"/>
          <w:rFonts w:ascii="宋体" w:hAnsi="宋体" w:eastAsia="宋体" w:cs="宋体"/>
          <w:color w:val="auto"/>
          <w:kern w:val="0"/>
          <w:sz w:val="24"/>
          <w:highlight w:val="none"/>
        </w:rPr>
        <w:t>3%</w:t>
      </w:r>
      <w:r>
        <w:rPr>
          <w:rStyle w:val="25"/>
          <w:rFonts w:hint="eastAsia" w:ascii="宋体" w:hAnsi="宋体" w:eastAsia="宋体" w:cs="宋体"/>
          <w:color w:val="auto"/>
          <w:kern w:val="0"/>
          <w:sz w:val="24"/>
          <w:highlight w:val="none"/>
        </w:rPr>
        <w:t>以上（不含</w:t>
      </w:r>
      <w:r>
        <w:rPr>
          <w:rStyle w:val="25"/>
          <w:rFonts w:ascii="宋体" w:hAnsi="宋体" w:eastAsia="宋体" w:cs="宋体"/>
          <w:color w:val="auto"/>
          <w:kern w:val="0"/>
          <w:sz w:val="24"/>
          <w:highlight w:val="none"/>
        </w:rPr>
        <w:t>3%</w:t>
      </w:r>
      <w:r>
        <w:rPr>
          <w:rStyle w:val="25"/>
          <w:rFonts w:hint="eastAsia" w:ascii="宋体" w:hAnsi="宋体" w:eastAsia="宋体" w:cs="宋体"/>
          <w:color w:val="auto"/>
          <w:kern w:val="0"/>
          <w:sz w:val="24"/>
          <w:highlight w:val="none"/>
        </w:rPr>
        <w:t>）</w:t>
      </w:r>
      <w:r>
        <w:rPr>
          <w:rStyle w:val="25"/>
          <w:rFonts w:ascii="宋体" w:hAnsi="宋体" w:eastAsia="宋体" w:cs="宋体"/>
          <w:color w:val="auto"/>
          <w:kern w:val="0"/>
          <w:sz w:val="24"/>
          <w:highlight w:val="none"/>
        </w:rPr>
        <w:t>，否则视为无效报价。在</w:t>
      </w:r>
      <w:r>
        <w:rPr>
          <w:rStyle w:val="25"/>
          <w:rFonts w:hint="eastAsia" w:ascii="宋体" w:hAnsi="宋体" w:eastAsia="宋体" w:cs="宋体"/>
          <w:color w:val="auto"/>
          <w:kern w:val="0"/>
          <w:sz w:val="24"/>
          <w:highlight w:val="none"/>
        </w:rPr>
        <w:t>竞价时间</w:t>
      </w:r>
      <w:r>
        <w:rPr>
          <w:rStyle w:val="25"/>
          <w:rFonts w:ascii="宋体" w:hAnsi="宋体" w:eastAsia="宋体" w:cs="宋体"/>
          <w:color w:val="auto"/>
          <w:kern w:val="0"/>
          <w:sz w:val="24"/>
          <w:highlight w:val="none"/>
        </w:rPr>
        <w:t>内</w:t>
      </w:r>
      <w:r>
        <w:rPr>
          <w:rStyle w:val="25"/>
          <w:rFonts w:hint="eastAsia" w:ascii="宋体" w:hAnsi="宋体" w:eastAsia="宋体" w:cs="宋体"/>
          <w:color w:val="auto"/>
          <w:kern w:val="0"/>
          <w:sz w:val="24"/>
          <w:highlight w:val="none"/>
        </w:rPr>
        <w:t>、同一供应商有</w:t>
      </w:r>
      <w:r>
        <w:rPr>
          <w:rStyle w:val="25"/>
          <w:rFonts w:ascii="宋体" w:hAnsi="宋体" w:eastAsia="宋体" w:cs="宋体"/>
          <w:color w:val="auto"/>
          <w:kern w:val="0"/>
          <w:sz w:val="24"/>
          <w:highlight w:val="none"/>
        </w:rPr>
        <w:t>多次报价的</w:t>
      </w:r>
      <w:r>
        <w:rPr>
          <w:rStyle w:val="25"/>
          <w:rFonts w:hint="eastAsia" w:ascii="宋体" w:hAnsi="宋体" w:eastAsia="宋体" w:cs="宋体"/>
          <w:color w:val="auto"/>
          <w:kern w:val="0"/>
          <w:sz w:val="24"/>
          <w:highlight w:val="none"/>
        </w:rPr>
        <w:t>情况下</w:t>
      </w:r>
      <w:r>
        <w:rPr>
          <w:rStyle w:val="25"/>
          <w:rFonts w:ascii="宋体" w:hAnsi="宋体" w:eastAsia="宋体" w:cs="宋体"/>
          <w:color w:val="auto"/>
          <w:kern w:val="0"/>
          <w:sz w:val="24"/>
          <w:highlight w:val="none"/>
        </w:rPr>
        <w:t>，</w:t>
      </w:r>
      <w:r>
        <w:rPr>
          <w:rStyle w:val="25"/>
          <w:rFonts w:hint="eastAsia" w:ascii="宋体" w:hAnsi="宋体" w:eastAsia="宋体" w:cs="宋体"/>
          <w:color w:val="auto"/>
          <w:kern w:val="0"/>
          <w:sz w:val="24"/>
          <w:highlight w:val="none"/>
        </w:rPr>
        <w:t>则该供应商的每一次</w:t>
      </w:r>
      <w:r>
        <w:rPr>
          <w:rStyle w:val="25"/>
          <w:rFonts w:ascii="宋体" w:hAnsi="宋体" w:eastAsia="宋体" w:cs="宋体"/>
          <w:color w:val="auto"/>
          <w:kern w:val="0"/>
          <w:sz w:val="24"/>
          <w:highlight w:val="none"/>
        </w:rPr>
        <w:t>报价金额必须小于自己上一次的报价金额，</w:t>
      </w:r>
      <w:r>
        <w:rPr>
          <w:rStyle w:val="25"/>
          <w:rFonts w:hint="eastAsia" w:ascii="宋体" w:hAnsi="宋体" w:eastAsia="宋体" w:cs="宋体"/>
          <w:color w:val="auto"/>
          <w:kern w:val="0"/>
          <w:sz w:val="24"/>
          <w:highlight w:val="none"/>
        </w:rPr>
        <w:t>同时以该供应商</w:t>
      </w:r>
      <w:r>
        <w:rPr>
          <w:rStyle w:val="25"/>
          <w:rFonts w:ascii="宋体" w:hAnsi="宋体" w:eastAsia="宋体" w:cs="宋体"/>
          <w:color w:val="auto"/>
          <w:kern w:val="0"/>
          <w:sz w:val="24"/>
          <w:highlight w:val="none"/>
        </w:rPr>
        <w:t>提交的最后一次报价作为</w:t>
      </w:r>
      <w:r>
        <w:rPr>
          <w:rStyle w:val="25"/>
          <w:rFonts w:hint="eastAsia" w:ascii="宋体" w:hAnsi="宋体" w:eastAsia="宋体" w:cs="宋体"/>
          <w:color w:val="auto"/>
          <w:kern w:val="0"/>
          <w:sz w:val="24"/>
          <w:highlight w:val="none"/>
        </w:rPr>
        <w:t>其最终有效报价</w:t>
      </w:r>
      <w:r>
        <w:rPr>
          <w:rStyle w:val="25"/>
          <w:rFonts w:ascii="宋体" w:hAnsi="宋体" w:eastAsia="宋体" w:cs="宋体"/>
          <w:color w:val="auto"/>
          <w:kern w:val="0"/>
          <w:sz w:val="24"/>
          <w:highlight w:val="none"/>
        </w:rPr>
        <w:t>。</w:t>
      </w:r>
    </w:p>
    <w:p w14:paraId="631A143E">
      <w:pPr>
        <w:widowControl/>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3.供应商请认真阅读本网上竞价文件</w:t>
      </w:r>
      <w:r>
        <w:rPr>
          <w:rFonts w:hint="eastAsia" w:ascii="宋体" w:hAnsi="宋体" w:cs="宋体"/>
          <w:color w:val="auto"/>
          <w:sz w:val="24"/>
          <w:highlight w:val="none"/>
        </w:rPr>
        <w:t>和网上竞价公告</w:t>
      </w:r>
      <w:r>
        <w:rPr>
          <w:rFonts w:ascii="宋体" w:hAnsi="宋体" w:cs="宋体"/>
          <w:color w:val="auto"/>
          <w:sz w:val="24"/>
          <w:highlight w:val="none"/>
        </w:rPr>
        <w:t>{包括更正公告(如有的话)和有关附件}的</w:t>
      </w:r>
      <w:r>
        <w:rPr>
          <w:rFonts w:hint="eastAsia" w:ascii="宋体" w:hAnsi="宋体" w:cs="宋体"/>
          <w:color w:val="auto"/>
          <w:sz w:val="24"/>
          <w:highlight w:val="none"/>
        </w:rPr>
        <w:t>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CCA5659">
      <w:pPr>
        <w:widowControl/>
        <w:spacing w:line="360" w:lineRule="auto"/>
        <w:ind w:firstLine="480" w:firstLineChars="200"/>
        <w:jc w:val="left"/>
        <w:rPr>
          <w:rFonts w:ascii="宋体" w:hAnsi="宋体" w:cs="宋体"/>
          <w:color w:val="auto"/>
          <w:kern w:val="0"/>
          <w:sz w:val="24"/>
          <w:highlight w:val="none"/>
        </w:rPr>
      </w:pPr>
      <w:r>
        <w:rPr>
          <w:rFonts w:ascii="宋体" w:hAnsi="宋体" w:cs="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33EF87D1">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2D14F2E0">
      <w:pPr>
        <w:widowControl/>
        <w:spacing w:line="360" w:lineRule="auto"/>
        <w:ind w:firstLine="480" w:firstLineChars="200"/>
        <w:jc w:val="left"/>
        <w:textAlignment w:val="baseline"/>
        <w:rPr>
          <w:rStyle w:val="25"/>
          <w:rFonts w:ascii="宋体" w:hAnsi="宋体" w:cs="宋体"/>
          <w:color w:val="auto"/>
          <w:kern w:val="0"/>
          <w:sz w:val="24"/>
          <w:highlight w:val="none"/>
        </w:rPr>
      </w:pPr>
      <w:r>
        <w:rPr>
          <w:rFonts w:ascii="宋体" w:hAnsi="宋体" w:cs="宋体"/>
          <w:color w:val="auto"/>
          <w:sz w:val="24"/>
          <w:highlight w:val="none"/>
        </w:rPr>
        <w:t>1.</w:t>
      </w:r>
      <w:r>
        <w:rPr>
          <w:rStyle w:val="25"/>
          <w:rFonts w:hint="eastAsia" w:ascii="宋体" w:hAnsi="宋体" w:cs="宋体"/>
          <w:color w:val="auto"/>
          <w:kern w:val="0"/>
          <w:sz w:val="24"/>
          <w:highlight w:val="none"/>
        </w:rPr>
        <w:t>供应商</w:t>
      </w:r>
      <w:r>
        <w:rPr>
          <w:rStyle w:val="25"/>
          <w:rFonts w:ascii="宋体" w:hAnsi="宋体" w:cs="宋体"/>
          <w:color w:val="auto"/>
          <w:kern w:val="0"/>
          <w:sz w:val="24"/>
          <w:highlight w:val="none"/>
        </w:rPr>
        <w:t>在</w:t>
      </w:r>
      <w:r>
        <w:rPr>
          <w:rStyle w:val="25"/>
          <w:rFonts w:hint="eastAsia" w:ascii="宋体" w:hAnsi="宋体" w:cs="宋体"/>
          <w:color w:val="auto"/>
          <w:kern w:val="0"/>
          <w:sz w:val="24"/>
          <w:highlight w:val="none"/>
        </w:rPr>
        <w:t>完全满足网上竞价文件要求</w:t>
      </w:r>
      <w:r>
        <w:rPr>
          <w:rStyle w:val="25"/>
          <w:rFonts w:ascii="宋体" w:hAnsi="宋体" w:cs="宋体"/>
          <w:color w:val="auto"/>
          <w:kern w:val="0"/>
          <w:sz w:val="24"/>
          <w:highlight w:val="none"/>
        </w:rPr>
        <w:t>且报价有效的前提下，</w:t>
      </w:r>
      <w:r>
        <w:rPr>
          <w:rStyle w:val="25"/>
          <w:rFonts w:hint="eastAsia" w:ascii="宋体" w:hAnsi="宋体" w:cs="宋体"/>
          <w:color w:val="auto"/>
          <w:kern w:val="0"/>
          <w:sz w:val="24"/>
          <w:highlight w:val="none"/>
        </w:rPr>
        <w:t>最终有效报价</w:t>
      </w:r>
      <w:r>
        <w:rPr>
          <w:rStyle w:val="25"/>
          <w:rFonts w:ascii="宋体" w:hAnsi="宋体" w:cs="宋体"/>
          <w:color w:val="auto"/>
          <w:kern w:val="0"/>
          <w:sz w:val="24"/>
          <w:highlight w:val="none"/>
        </w:rPr>
        <w:t>最低者</w:t>
      </w:r>
      <w:r>
        <w:rPr>
          <w:rStyle w:val="25"/>
          <w:rFonts w:hint="eastAsia" w:ascii="宋体" w:hAnsi="宋体" w:cs="宋体"/>
          <w:color w:val="auto"/>
          <w:kern w:val="0"/>
          <w:sz w:val="24"/>
          <w:highlight w:val="none"/>
        </w:rPr>
        <w:t>为</w:t>
      </w:r>
      <w:r>
        <w:rPr>
          <w:rStyle w:val="25"/>
          <w:rFonts w:ascii="宋体" w:hAnsi="宋体" w:cs="宋体"/>
          <w:color w:val="auto"/>
          <w:kern w:val="0"/>
          <w:sz w:val="24"/>
          <w:highlight w:val="none"/>
        </w:rPr>
        <w:t>成交</w:t>
      </w:r>
      <w:r>
        <w:rPr>
          <w:rStyle w:val="25"/>
          <w:rFonts w:hint="eastAsia" w:ascii="宋体" w:hAnsi="宋体" w:cs="宋体"/>
          <w:color w:val="auto"/>
          <w:kern w:val="0"/>
          <w:sz w:val="24"/>
          <w:highlight w:val="none"/>
        </w:rPr>
        <w:t>候选人</w:t>
      </w:r>
      <w:r>
        <w:rPr>
          <w:rStyle w:val="25"/>
          <w:rFonts w:ascii="宋体" w:hAnsi="宋体" w:cs="宋体"/>
          <w:color w:val="auto"/>
          <w:kern w:val="0"/>
          <w:sz w:val="24"/>
          <w:highlight w:val="none"/>
        </w:rPr>
        <w:t>，若</w:t>
      </w:r>
      <w:r>
        <w:rPr>
          <w:rStyle w:val="25"/>
          <w:rFonts w:hint="eastAsia" w:ascii="宋体" w:hAnsi="宋体" w:cs="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C2A3063">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2.供应商应遵守采购相关法规，若供应商违反规定，将按有关规定处理。</w:t>
      </w:r>
    </w:p>
    <w:p w14:paraId="51EDB749">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3.供应商同意按照网上竞价文件要求提供与其竞价有关的一切数据或资料，完全理解采购人不一定要接受最低报价。</w:t>
      </w:r>
    </w:p>
    <w:p w14:paraId="55F3F37C">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678D20C">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1.采购代理机构应在网上竞价结果产生后两个工作日内将网上竞价结果确认书送采购人确认；</w:t>
      </w:r>
    </w:p>
    <w:p w14:paraId="576329CE">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2.采购人在接到网上竞价结果确认书后五个工作日内确认网上竞价结果；</w:t>
      </w:r>
    </w:p>
    <w:p w14:paraId="327E90FE">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1C72A2F3">
      <w:pPr>
        <w:widowControl/>
        <w:spacing w:line="360" w:lineRule="auto"/>
        <w:ind w:firstLine="482" w:firstLineChars="200"/>
        <w:jc w:val="left"/>
        <w:rPr>
          <w:rFonts w:ascii="宋体" w:hAnsi="宋体" w:cs="宋体"/>
          <w:color w:val="auto"/>
          <w:highlight w:val="none"/>
        </w:rPr>
      </w:pPr>
      <w:r>
        <w:rPr>
          <w:rFonts w:ascii="宋体" w:hAnsi="宋体" w:cs="宋体"/>
          <w:b/>
          <w:bCs/>
          <w:color w:val="auto"/>
          <w:sz w:val="24"/>
          <w:highlight w:val="none"/>
        </w:rPr>
        <w:t>4.</w:t>
      </w:r>
      <w:r>
        <w:rPr>
          <w:rStyle w:val="25"/>
          <w:rFonts w:hint="eastAsia" w:ascii="宋体" w:hAnsi="宋体" w:cs="宋体"/>
          <w:b/>
          <w:bCs/>
          <w:color w:val="auto"/>
          <w:sz w:val="24"/>
          <w:highlight w:val="none"/>
        </w:rPr>
        <w:t>成交公告发布后成交供应商须提供与网上竞价平台中电子响应文件内容相同的纸质响应文件</w:t>
      </w:r>
      <w:r>
        <w:rPr>
          <w:rStyle w:val="25"/>
          <w:rFonts w:ascii="宋体" w:hAnsi="宋体" w:cs="宋体"/>
          <w:b/>
          <w:bCs/>
          <w:color w:val="auto"/>
          <w:sz w:val="24"/>
          <w:highlight w:val="none"/>
        </w:rPr>
        <w:t xml:space="preserve">1套正本、3套副本，副本可以是正本的完整复印件。纸质响应文件应包含“第一部分 </w:t>
      </w:r>
      <w:r>
        <w:rPr>
          <w:rStyle w:val="25"/>
          <w:rFonts w:hint="eastAsia" w:ascii="宋体" w:hAnsi="宋体" w:cs="宋体"/>
          <w:b/>
          <w:bCs/>
          <w:color w:val="auto"/>
          <w:sz w:val="24"/>
          <w:highlight w:val="none"/>
        </w:rPr>
        <w:t>资格及技术商务部分”和“第二部分</w:t>
      </w:r>
      <w:r>
        <w:rPr>
          <w:rStyle w:val="25"/>
          <w:rFonts w:ascii="宋体" w:hAnsi="宋体" w:cs="宋体"/>
          <w:b/>
          <w:bCs/>
          <w:color w:val="auto"/>
          <w:sz w:val="24"/>
          <w:highlight w:val="none"/>
        </w:rPr>
        <w:t xml:space="preserve"> </w:t>
      </w:r>
      <w:r>
        <w:rPr>
          <w:rStyle w:val="25"/>
          <w:rFonts w:hint="eastAsia" w:ascii="宋体" w:hAnsi="宋体" w:cs="宋体"/>
          <w:b/>
          <w:bCs/>
          <w:color w:val="auto"/>
          <w:sz w:val="24"/>
          <w:highlight w:val="none"/>
        </w:rPr>
        <w:t>报价部分”，纸质响应文件须逐页加盖公章（或骑缝章）且装订成册。</w:t>
      </w:r>
    </w:p>
    <w:p w14:paraId="7C83C44B">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14:paraId="05CD5EAA">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1.成交供应商应在《成交通知书》发出之日起</w:t>
      </w:r>
      <w:r>
        <w:rPr>
          <w:rFonts w:ascii="宋体" w:hAnsi="宋体" w:cs="宋体"/>
          <w:color w:val="auto"/>
          <w:sz w:val="24"/>
          <w:szCs w:val="18"/>
          <w:highlight w:val="none"/>
        </w:rPr>
        <w:t>30天内与采购人签订合同，合同不得对网上竞价文件确定的事项和成交供应商的响应文件作实质性修改。</w:t>
      </w:r>
    </w:p>
    <w:p w14:paraId="416E1633">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2.合同的履行、违约责任和解决争议的方法等适用民法典。</w:t>
      </w:r>
    </w:p>
    <w:p w14:paraId="2E509ABF">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3.合同履行过程中，采购人若需追加与合同标的相同的货物、服务或工程，则追加采购金额不得超过原合同采购金额的</w:t>
      </w:r>
      <w:r>
        <w:rPr>
          <w:rFonts w:ascii="宋体" w:hAnsi="宋体" w:cs="宋体"/>
          <w:color w:val="auto"/>
          <w:sz w:val="24"/>
          <w:szCs w:val="18"/>
          <w:highlight w:val="none"/>
        </w:rPr>
        <w:t>10%。</w:t>
      </w:r>
    </w:p>
    <w:p w14:paraId="0664F33B">
      <w:pPr>
        <w:pStyle w:val="13"/>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0431B32">
      <w:pPr>
        <w:pStyle w:val="16"/>
        <w:spacing w:before="0" w:beforeAutospacing="0" w:after="0" w:afterAutospacing="0" w:line="360" w:lineRule="auto"/>
        <w:ind w:firstLine="482" w:firstLineChars="200"/>
        <w:rPr>
          <w:b/>
          <w:bCs/>
          <w:color w:val="auto"/>
          <w:kern w:val="2"/>
          <w:highlight w:val="none"/>
        </w:rPr>
      </w:pPr>
      <w:r>
        <w:rPr>
          <w:rFonts w:hint="eastAsia"/>
          <w:b/>
          <w:bCs/>
          <w:color w:val="auto"/>
          <w:kern w:val="2"/>
          <w:sz w:val="24"/>
          <w:highlight w:val="none"/>
        </w:rPr>
        <w:t>七、如果</w:t>
      </w:r>
      <w:r>
        <w:rPr>
          <w:rStyle w:val="25"/>
          <w:rFonts w:hint="eastAsia"/>
          <w:b/>
          <w:bCs/>
          <w:color w:val="auto"/>
          <w:kern w:val="0"/>
          <w:sz w:val="24"/>
          <w:highlight w:val="none"/>
        </w:rPr>
        <w:t>供应商</w:t>
      </w:r>
      <w:r>
        <w:rPr>
          <w:rFonts w:hint="eastAsia"/>
          <w:b/>
          <w:bCs/>
          <w:color w:val="auto"/>
          <w:kern w:val="2"/>
          <w:sz w:val="24"/>
          <w:highlight w:val="none"/>
        </w:rPr>
        <w:t>发生以下任何一种情况时，其网上竞价保证金将被不予退还：</w:t>
      </w:r>
    </w:p>
    <w:p w14:paraId="2D8C8390">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1）除因不可抗力或网上竞价文件认可的情形以外，成交供应商不与采购人签订合同或不能履约的；</w:t>
      </w:r>
    </w:p>
    <w:p w14:paraId="56B1ACE4">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2）成交供应商自动放弃成交资格的；</w:t>
      </w:r>
    </w:p>
    <w:p w14:paraId="722DCF2D">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3）</w:t>
      </w:r>
      <w:r>
        <w:rPr>
          <w:rStyle w:val="25"/>
          <w:rFonts w:hint="eastAsia"/>
          <w:color w:val="auto"/>
          <w:kern w:val="0"/>
          <w:sz w:val="24"/>
          <w:highlight w:val="none"/>
        </w:rPr>
        <w:t>供应商</w:t>
      </w:r>
      <w:r>
        <w:rPr>
          <w:rFonts w:hint="eastAsia"/>
          <w:color w:val="auto"/>
          <w:kern w:val="2"/>
          <w:sz w:val="24"/>
          <w:highlight w:val="none"/>
        </w:rPr>
        <w:t>假借以他人名义参加竞价或者弄虚作假，骗取成交；</w:t>
      </w:r>
    </w:p>
    <w:p w14:paraId="588B03B3">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4）国家法律法规以及网上竞价文件中规定的其他竞价保证金不予退还的情形。</w:t>
      </w:r>
    </w:p>
    <w:p w14:paraId="2421DA27">
      <w:pPr>
        <w:spacing w:line="360" w:lineRule="auto"/>
        <w:jc w:val="center"/>
        <w:rPr>
          <w:rFonts w:ascii="宋体" w:hAnsi="宋体" w:cs="宋体"/>
          <w:b/>
          <w:color w:val="auto"/>
          <w:kern w:val="0"/>
          <w:sz w:val="32"/>
          <w:szCs w:val="32"/>
          <w:highlight w:val="none"/>
        </w:rPr>
      </w:pPr>
    </w:p>
    <w:p w14:paraId="0D7C1366">
      <w:pPr>
        <w:jc w:val="center"/>
        <w:rPr>
          <w:rFonts w:ascii="宋体" w:hAnsi="宋体" w:cs="宋体"/>
          <w:b/>
          <w:color w:val="auto"/>
          <w:kern w:val="0"/>
          <w:sz w:val="32"/>
          <w:szCs w:val="32"/>
          <w:highlight w:val="none"/>
        </w:rPr>
      </w:pPr>
    </w:p>
    <w:p w14:paraId="3E279E9E">
      <w:pPr>
        <w:jc w:val="center"/>
        <w:rPr>
          <w:rFonts w:ascii="宋体" w:hAnsi="宋体" w:cs="宋体"/>
          <w:b/>
          <w:color w:val="auto"/>
          <w:kern w:val="0"/>
          <w:sz w:val="32"/>
          <w:szCs w:val="32"/>
          <w:highlight w:val="none"/>
        </w:rPr>
      </w:pPr>
    </w:p>
    <w:p w14:paraId="36AD8EDF">
      <w:pPr>
        <w:jc w:val="center"/>
        <w:rPr>
          <w:rFonts w:ascii="宋体" w:hAnsi="宋体" w:cs="宋体"/>
          <w:b/>
          <w:color w:val="auto"/>
          <w:kern w:val="0"/>
          <w:sz w:val="32"/>
          <w:szCs w:val="32"/>
          <w:highlight w:val="none"/>
        </w:rPr>
      </w:pPr>
    </w:p>
    <w:p w14:paraId="2BEDBA37">
      <w:pPr>
        <w:jc w:val="center"/>
        <w:rPr>
          <w:rFonts w:ascii="宋体" w:hAnsi="宋体" w:cs="宋体"/>
          <w:b/>
          <w:color w:val="auto"/>
          <w:kern w:val="0"/>
          <w:sz w:val="32"/>
          <w:szCs w:val="32"/>
          <w:highlight w:val="none"/>
        </w:rPr>
      </w:pPr>
    </w:p>
    <w:p w14:paraId="64E9D39D">
      <w:pPr>
        <w:jc w:val="center"/>
        <w:rPr>
          <w:rFonts w:ascii="宋体" w:hAnsi="宋体" w:cs="宋体"/>
          <w:b/>
          <w:color w:val="auto"/>
          <w:kern w:val="0"/>
          <w:sz w:val="32"/>
          <w:szCs w:val="32"/>
          <w:highlight w:val="none"/>
        </w:rPr>
      </w:pPr>
    </w:p>
    <w:p w14:paraId="2BC51368">
      <w:pPr>
        <w:jc w:val="center"/>
        <w:rPr>
          <w:rFonts w:ascii="宋体" w:hAnsi="宋体" w:cs="宋体"/>
          <w:b/>
          <w:color w:val="auto"/>
          <w:kern w:val="0"/>
          <w:sz w:val="32"/>
          <w:szCs w:val="32"/>
          <w:highlight w:val="none"/>
        </w:rPr>
      </w:pPr>
    </w:p>
    <w:p w14:paraId="2170CB14">
      <w:pPr>
        <w:jc w:val="center"/>
        <w:rPr>
          <w:rFonts w:ascii="宋体" w:hAnsi="宋体" w:cs="宋体"/>
          <w:b/>
          <w:color w:val="auto"/>
          <w:kern w:val="0"/>
          <w:sz w:val="32"/>
          <w:szCs w:val="32"/>
          <w:highlight w:val="none"/>
        </w:rPr>
      </w:pPr>
    </w:p>
    <w:p w14:paraId="28E78B8C">
      <w:pPr>
        <w:jc w:val="center"/>
        <w:rPr>
          <w:rFonts w:ascii="宋体" w:hAnsi="宋体" w:cs="宋体"/>
          <w:b/>
          <w:color w:val="auto"/>
          <w:kern w:val="0"/>
          <w:sz w:val="32"/>
          <w:szCs w:val="32"/>
          <w:highlight w:val="none"/>
        </w:rPr>
      </w:pPr>
    </w:p>
    <w:p w14:paraId="4372F876">
      <w:pPr>
        <w:jc w:val="center"/>
        <w:rPr>
          <w:rFonts w:ascii="宋体" w:hAnsi="宋体" w:cs="宋体"/>
          <w:b/>
          <w:color w:val="auto"/>
          <w:kern w:val="0"/>
          <w:sz w:val="32"/>
          <w:szCs w:val="32"/>
          <w:highlight w:val="none"/>
        </w:rPr>
      </w:pPr>
    </w:p>
    <w:p w14:paraId="16D2E43E">
      <w:pPr>
        <w:jc w:val="center"/>
        <w:rPr>
          <w:rFonts w:ascii="宋体" w:hAnsi="宋体" w:cs="宋体"/>
          <w:b/>
          <w:color w:val="auto"/>
          <w:kern w:val="0"/>
          <w:sz w:val="32"/>
          <w:szCs w:val="32"/>
          <w:highlight w:val="none"/>
        </w:rPr>
      </w:pPr>
    </w:p>
    <w:p w14:paraId="6626878E">
      <w:pPr>
        <w:jc w:val="center"/>
        <w:rPr>
          <w:rFonts w:ascii="宋体" w:hAnsi="宋体" w:cs="宋体"/>
          <w:b/>
          <w:color w:val="auto"/>
          <w:kern w:val="0"/>
          <w:sz w:val="32"/>
          <w:szCs w:val="32"/>
          <w:highlight w:val="none"/>
        </w:rPr>
      </w:pPr>
    </w:p>
    <w:p w14:paraId="17657926">
      <w:pPr>
        <w:jc w:val="center"/>
        <w:rPr>
          <w:rFonts w:ascii="宋体" w:hAnsi="宋体" w:cs="宋体"/>
          <w:b/>
          <w:color w:val="auto"/>
          <w:kern w:val="0"/>
          <w:sz w:val="32"/>
          <w:szCs w:val="32"/>
          <w:highlight w:val="none"/>
        </w:rPr>
      </w:pPr>
    </w:p>
    <w:p w14:paraId="0B87683D">
      <w:pPr>
        <w:jc w:val="center"/>
        <w:rPr>
          <w:rFonts w:ascii="宋体" w:hAnsi="宋体" w:cs="宋体"/>
          <w:b/>
          <w:color w:val="auto"/>
          <w:kern w:val="0"/>
          <w:sz w:val="32"/>
          <w:szCs w:val="32"/>
          <w:highlight w:val="none"/>
        </w:rPr>
      </w:pPr>
    </w:p>
    <w:p w14:paraId="505B7A3E">
      <w:pPr>
        <w:jc w:val="center"/>
        <w:rPr>
          <w:rFonts w:ascii="宋体" w:hAnsi="宋体" w:cs="宋体"/>
          <w:b/>
          <w:color w:val="auto"/>
          <w:kern w:val="0"/>
          <w:sz w:val="32"/>
          <w:szCs w:val="32"/>
          <w:highlight w:val="none"/>
        </w:rPr>
      </w:pPr>
    </w:p>
    <w:p w14:paraId="75675754">
      <w:pPr>
        <w:jc w:val="center"/>
        <w:rPr>
          <w:rFonts w:ascii="宋体" w:hAnsi="宋体" w:cs="宋体"/>
          <w:b/>
          <w:color w:val="auto"/>
          <w:kern w:val="0"/>
          <w:sz w:val="32"/>
          <w:szCs w:val="32"/>
          <w:highlight w:val="none"/>
        </w:rPr>
      </w:pPr>
    </w:p>
    <w:p w14:paraId="75B703DF">
      <w:pPr>
        <w:jc w:val="center"/>
        <w:rPr>
          <w:rFonts w:ascii="宋体" w:hAnsi="宋体" w:cs="宋体"/>
          <w:b/>
          <w:color w:val="auto"/>
          <w:kern w:val="0"/>
          <w:sz w:val="32"/>
          <w:szCs w:val="32"/>
          <w:highlight w:val="none"/>
        </w:rPr>
      </w:pPr>
    </w:p>
    <w:p w14:paraId="309E139B">
      <w:pPr>
        <w:jc w:val="center"/>
        <w:rPr>
          <w:rFonts w:ascii="宋体" w:hAnsi="宋体" w:cs="宋体"/>
          <w:b/>
          <w:color w:val="auto"/>
          <w:kern w:val="0"/>
          <w:sz w:val="32"/>
          <w:szCs w:val="32"/>
          <w:highlight w:val="none"/>
        </w:rPr>
      </w:pPr>
    </w:p>
    <w:p w14:paraId="34A8D51D">
      <w:pPr>
        <w:jc w:val="center"/>
        <w:rPr>
          <w:rFonts w:ascii="宋体" w:hAnsi="宋体" w:cs="宋体"/>
          <w:b/>
          <w:color w:val="auto"/>
          <w:kern w:val="0"/>
          <w:sz w:val="32"/>
          <w:szCs w:val="32"/>
          <w:highlight w:val="none"/>
        </w:rPr>
      </w:pPr>
    </w:p>
    <w:p w14:paraId="3E05E617">
      <w:pPr>
        <w:jc w:val="center"/>
        <w:rPr>
          <w:rFonts w:ascii="宋体" w:hAnsi="宋体" w:cs="宋体"/>
          <w:b/>
          <w:color w:val="auto"/>
          <w:kern w:val="0"/>
          <w:sz w:val="32"/>
          <w:szCs w:val="32"/>
          <w:highlight w:val="none"/>
        </w:rPr>
      </w:pPr>
    </w:p>
    <w:p w14:paraId="6F949884">
      <w:pPr>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CDB3E5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w:t>
      </w:r>
      <w:bookmarkEnd w:id="0"/>
      <w:r>
        <w:rPr>
          <w:rFonts w:hint="eastAsia" w:ascii="宋体" w:hAnsi="宋体" w:cs="宋体"/>
          <w:b/>
          <w:color w:val="auto"/>
          <w:kern w:val="0"/>
          <w:sz w:val="32"/>
          <w:szCs w:val="32"/>
          <w:highlight w:val="none"/>
        </w:rPr>
        <w:t>内容及要求</w:t>
      </w:r>
    </w:p>
    <w:p w14:paraId="5D424C93">
      <w:pPr>
        <w:pStyle w:val="28"/>
        <w:spacing w:line="360" w:lineRule="auto"/>
        <w:jc w:val="both"/>
        <w:outlineLvl w:val="1"/>
        <w:rPr>
          <w:rFonts w:hint="default" w:ascii="宋体" w:hAnsi="宋体" w:cs="宋体"/>
          <w:b/>
          <w:color w:val="auto"/>
          <w:sz w:val="24"/>
          <w:szCs w:val="24"/>
          <w:highlight w:val="none"/>
        </w:rPr>
      </w:pPr>
      <w:bookmarkStart w:id="1" w:name="_Toc330567034"/>
      <w:bookmarkStart w:id="2" w:name="_Toc346300367"/>
      <w:bookmarkStart w:id="3" w:name="_Toc327948617"/>
      <w:bookmarkStart w:id="4" w:name="_Toc347060296"/>
      <w:r>
        <w:rPr>
          <w:rFonts w:ascii="宋体" w:hAnsi="宋体" w:cs="宋体"/>
          <w:b/>
          <w:color w:val="auto"/>
          <w:kern w:val="0"/>
          <w:sz w:val="24"/>
          <w:szCs w:val="24"/>
          <w:highlight w:val="none"/>
        </w:rPr>
        <w:t>一、项目概况：</w:t>
      </w:r>
    </w:p>
    <w:p w14:paraId="4269C57E">
      <w:pPr>
        <w:pStyle w:val="26"/>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（一）采购标的一览表</w:t>
      </w:r>
    </w:p>
    <w:p w14:paraId="10796C6F">
      <w:pPr>
        <w:spacing w:line="360" w:lineRule="auto"/>
        <w:ind w:firstLine="480" w:firstLineChars="200"/>
        <w:jc w:val="right"/>
        <w:rPr>
          <w:rFonts w:ascii="宋体" w:hAnsi="宋体" w:eastAsia="宋体" w:cs="宋体"/>
          <w:color w:val="auto"/>
          <w:sz w:val="24"/>
          <w:highlight w:val="none"/>
        </w:rPr>
      </w:pPr>
      <w:r>
        <w:rPr>
          <w:rFonts w:ascii="宋体" w:hAnsi="宋体" w:eastAsia="宋体" w:cs="宋体"/>
          <w:color w:val="auto"/>
          <w:sz w:val="24"/>
          <w:highlight w:val="none"/>
        </w:rPr>
        <w:t xml:space="preserve"> 金额单位：人民币/元</w:t>
      </w:r>
    </w:p>
    <w:tbl>
      <w:tblPr>
        <w:tblStyle w:val="20"/>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84"/>
        <w:gridCol w:w="3451"/>
        <w:gridCol w:w="1254"/>
        <w:gridCol w:w="1705"/>
        <w:gridCol w:w="1448"/>
      </w:tblGrid>
      <w:tr w14:paraId="1695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23B19D4">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包号</w:t>
            </w:r>
          </w:p>
        </w:tc>
        <w:tc>
          <w:tcPr>
            <w:tcW w:w="984" w:type="dxa"/>
            <w:tcBorders>
              <w:top w:val="single" w:color="auto" w:sz="4" w:space="0"/>
              <w:left w:val="single" w:color="auto" w:sz="4" w:space="0"/>
              <w:bottom w:val="single" w:color="auto" w:sz="4" w:space="0"/>
              <w:right w:val="single" w:color="auto" w:sz="4" w:space="0"/>
            </w:tcBorders>
            <w:vAlign w:val="center"/>
          </w:tcPr>
          <w:p w14:paraId="354817E9">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品目号</w:t>
            </w:r>
          </w:p>
        </w:tc>
        <w:tc>
          <w:tcPr>
            <w:tcW w:w="3451" w:type="dxa"/>
            <w:tcBorders>
              <w:top w:val="single" w:color="auto" w:sz="4" w:space="0"/>
              <w:left w:val="single" w:color="auto" w:sz="4" w:space="0"/>
              <w:bottom w:val="single" w:color="auto" w:sz="4" w:space="0"/>
              <w:right w:val="single" w:color="auto" w:sz="4" w:space="0"/>
            </w:tcBorders>
            <w:vAlign w:val="center"/>
          </w:tcPr>
          <w:p w14:paraId="0E2242FC">
            <w:pPr>
              <w:spacing w:line="360" w:lineRule="auto"/>
              <w:ind w:firstLine="723" w:firstLineChars="3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服务名称</w:t>
            </w:r>
          </w:p>
        </w:tc>
        <w:tc>
          <w:tcPr>
            <w:tcW w:w="1254" w:type="dxa"/>
            <w:tcBorders>
              <w:top w:val="single" w:color="auto" w:sz="4" w:space="0"/>
              <w:left w:val="single" w:color="auto" w:sz="4" w:space="0"/>
              <w:bottom w:val="single" w:color="auto" w:sz="4" w:space="0"/>
              <w:right w:val="single" w:color="auto" w:sz="4" w:space="0"/>
            </w:tcBorders>
            <w:vAlign w:val="center"/>
          </w:tcPr>
          <w:p w14:paraId="4C3F8064">
            <w:pPr>
              <w:spacing w:line="360" w:lineRule="auto"/>
              <w:jc w:val="center"/>
              <w:rPr>
                <w:rFonts w:ascii="宋体" w:hAnsi="宋体" w:cs="宋体"/>
                <w:b/>
                <w:bCs/>
                <w:color w:val="auto"/>
                <w:kern w:val="0"/>
                <w:sz w:val="24"/>
                <w:szCs w:val="22"/>
                <w:highlight w:val="none"/>
              </w:rPr>
            </w:pPr>
            <w:r>
              <w:rPr>
                <w:rFonts w:hint="eastAsia" w:ascii="宋体" w:hAnsi="宋体" w:eastAsia="宋体" w:cs="宋体"/>
                <w:b/>
                <w:bCs/>
                <w:color w:val="auto"/>
                <w:kern w:val="0"/>
                <w:sz w:val="24"/>
                <w:szCs w:val="22"/>
                <w:highlight w:val="none"/>
              </w:rPr>
              <w:t>服务期限</w:t>
            </w:r>
          </w:p>
        </w:tc>
        <w:tc>
          <w:tcPr>
            <w:tcW w:w="1705" w:type="dxa"/>
            <w:tcBorders>
              <w:top w:val="single" w:color="auto" w:sz="4" w:space="0"/>
              <w:left w:val="single" w:color="auto" w:sz="4" w:space="0"/>
              <w:bottom w:val="single" w:color="auto" w:sz="4" w:space="0"/>
              <w:right w:val="single" w:color="auto" w:sz="4" w:space="0"/>
            </w:tcBorders>
            <w:vAlign w:val="center"/>
          </w:tcPr>
          <w:p w14:paraId="472C4271">
            <w:pPr>
              <w:spacing w:line="360" w:lineRule="auto"/>
              <w:jc w:val="center"/>
              <w:rPr>
                <w:rFonts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总价最高限价</w:t>
            </w:r>
          </w:p>
        </w:tc>
        <w:tc>
          <w:tcPr>
            <w:tcW w:w="1448" w:type="dxa"/>
            <w:tcBorders>
              <w:top w:val="single" w:color="auto" w:sz="4" w:space="0"/>
              <w:left w:val="single" w:color="auto" w:sz="4" w:space="0"/>
              <w:bottom w:val="single" w:color="auto" w:sz="4" w:space="0"/>
              <w:right w:val="single" w:color="auto" w:sz="4" w:space="0"/>
            </w:tcBorders>
            <w:vAlign w:val="center"/>
          </w:tcPr>
          <w:p w14:paraId="1B580687">
            <w:pPr>
              <w:pStyle w:val="11"/>
              <w:snapToGrid w:val="0"/>
              <w:spacing w:line="360" w:lineRule="auto"/>
              <w:jc w:val="center"/>
              <w:rPr>
                <w:rFonts w:hAnsi="宋体" w:eastAsia="宋体" w:cs="宋体"/>
                <w:b/>
                <w:bCs/>
                <w:color w:val="auto"/>
                <w:sz w:val="24"/>
                <w:szCs w:val="22"/>
                <w:highlight w:val="none"/>
              </w:rPr>
            </w:pPr>
            <w:r>
              <w:rPr>
                <w:rFonts w:hint="eastAsia" w:hAnsi="宋体" w:cs="宋体"/>
                <w:bCs/>
                <w:color w:val="auto"/>
                <w:kern w:val="0"/>
                <w:sz w:val="24"/>
                <w:highlight w:val="none"/>
              </w:rPr>
              <w:t>保证金</w:t>
            </w:r>
          </w:p>
        </w:tc>
      </w:tr>
      <w:tr w14:paraId="3F62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856" w:type="dxa"/>
            <w:tcBorders>
              <w:top w:val="single" w:color="auto" w:sz="4" w:space="0"/>
              <w:left w:val="single" w:color="auto" w:sz="4" w:space="0"/>
              <w:right w:val="single" w:color="auto" w:sz="4" w:space="0"/>
            </w:tcBorders>
            <w:vAlign w:val="center"/>
          </w:tcPr>
          <w:p w14:paraId="0932A7D1">
            <w:pPr>
              <w:spacing w:line="360"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1</w:t>
            </w:r>
          </w:p>
        </w:tc>
        <w:tc>
          <w:tcPr>
            <w:tcW w:w="984" w:type="dxa"/>
            <w:tcBorders>
              <w:top w:val="single" w:color="auto" w:sz="4" w:space="0"/>
              <w:left w:val="single" w:color="auto" w:sz="4" w:space="0"/>
              <w:bottom w:val="single" w:color="auto" w:sz="4" w:space="0"/>
              <w:right w:val="single" w:color="auto" w:sz="4" w:space="0"/>
            </w:tcBorders>
            <w:vAlign w:val="center"/>
          </w:tcPr>
          <w:p w14:paraId="71BB8A58">
            <w:pPr>
              <w:spacing w:line="360"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1-1</w:t>
            </w:r>
          </w:p>
        </w:tc>
        <w:tc>
          <w:tcPr>
            <w:tcW w:w="3451" w:type="dxa"/>
            <w:tcBorders>
              <w:top w:val="single" w:color="auto" w:sz="4" w:space="0"/>
              <w:left w:val="single" w:color="auto" w:sz="4" w:space="0"/>
              <w:bottom w:val="single" w:color="auto" w:sz="4" w:space="0"/>
              <w:right w:val="single" w:color="auto" w:sz="4" w:space="0"/>
            </w:tcBorders>
            <w:vAlign w:val="center"/>
          </w:tcPr>
          <w:p w14:paraId="3F7F8BE6">
            <w:pPr>
              <w:widowControl/>
              <w:spacing w:line="360" w:lineRule="auto"/>
              <w:jc w:val="center"/>
              <w:textAlignment w:val="center"/>
              <w:rPr>
                <w:rFonts w:ascii="宋体" w:hAnsi="宋体" w:eastAsia="宋体" w:cs="宋体"/>
                <w:color w:val="auto"/>
                <w:kern w:val="0"/>
                <w:sz w:val="24"/>
                <w:highlight w:val="none"/>
              </w:rPr>
            </w:pPr>
            <w:r>
              <w:rPr>
                <w:rFonts w:hint="eastAsia" w:ascii="宋体" w:hAnsi="宋体" w:cs="宋体"/>
                <w:color w:val="auto"/>
                <w:kern w:val="0"/>
                <w:sz w:val="24"/>
                <w:highlight w:val="none"/>
              </w:rPr>
              <w:t>福建省龙岩监狱“紫丁香”亲情关系修复服务采购项目</w:t>
            </w:r>
          </w:p>
        </w:tc>
        <w:tc>
          <w:tcPr>
            <w:tcW w:w="1254" w:type="dxa"/>
            <w:tcBorders>
              <w:top w:val="single" w:color="auto" w:sz="4" w:space="0"/>
              <w:left w:val="single" w:color="auto" w:sz="4" w:space="0"/>
              <w:right w:val="single" w:color="auto" w:sz="4" w:space="0"/>
            </w:tcBorders>
            <w:vAlign w:val="center"/>
          </w:tcPr>
          <w:p w14:paraId="69EF966B">
            <w:pPr>
              <w:widowControl/>
              <w:spacing w:line="360" w:lineRule="auto"/>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一年</w:t>
            </w:r>
          </w:p>
        </w:tc>
        <w:tc>
          <w:tcPr>
            <w:tcW w:w="1705" w:type="dxa"/>
            <w:tcBorders>
              <w:top w:val="single" w:color="auto" w:sz="4" w:space="0"/>
              <w:left w:val="single" w:color="auto" w:sz="4" w:space="0"/>
              <w:bottom w:val="single" w:color="auto" w:sz="4" w:space="0"/>
              <w:right w:val="single" w:color="auto" w:sz="4" w:space="0"/>
            </w:tcBorders>
            <w:vAlign w:val="center"/>
          </w:tcPr>
          <w:p w14:paraId="3B1F8D9A">
            <w:pPr>
              <w:widowControl/>
              <w:spacing w:line="360" w:lineRule="auto"/>
              <w:jc w:val="center"/>
              <w:textAlignment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240000元</w:t>
            </w:r>
          </w:p>
        </w:tc>
        <w:tc>
          <w:tcPr>
            <w:tcW w:w="1448" w:type="dxa"/>
            <w:tcBorders>
              <w:top w:val="single" w:color="auto" w:sz="4" w:space="0"/>
              <w:left w:val="single" w:color="auto" w:sz="4" w:space="0"/>
              <w:right w:val="single" w:color="auto" w:sz="4" w:space="0"/>
            </w:tcBorders>
            <w:vAlign w:val="center"/>
          </w:tcPr>
          <w:p w14:paraId="4729690F">
            <w:pPr>
              <w:snapToGrid w:val="0"/>
              <w:spacing w:line="360" w:lineRule="auto"/>
              <w:jc w:val="center"/>
              <w:rPr>
                <w:rFonts w:ascii="宋体" w:hAnsi="宋体" w:eastAsia="宋体" w:cs="宋体"/>
                <w:color w:val="auto"/>
                <w:kern w:val="0"/>
                <w:sz w:val="24"/>
                <w:highlight w:val="none"/>
              </w:rPr>
            </w:pPr>
            <w:r>
              <w:rPr>
                <w:rFonts w:ascii="宋体" w:hAnsi="宋体" w:cs="宋体"/>
                <w:bCs/>
                <w:color w:val="auto"/>
                <w:kern w:val="0"/>
                <w:sz w:val="24"/>
                <w:highlight w:val="none"/>
              </w:rPr>
              <w:t>2400元</w:t>
            </w:r>
          </w:p>
        </w:tc>
      </w:tr>
      <w:tr w14:paraId="62D6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291" w:type="dxa"/>
            <w:gridSpan w:val="3"/>
            <w:tcBorders>
              <w:top w:val="single" w:color="auto" w:sz="4" w:space="0"/>
              <w:left w:val="single" w:color="auto" w:sz="4" w:space="0"/>
              <w:bottom w:val="single" w:color="auto" w:sz="4" w:space="0"/>
              <w:right w:val="single" w:color="auto" w:sz="4" w:space="0"/>
            </w:tcBorders>
            <w:vAlign w:val="center"/>
          </w:tcPr>
          <w:p w14:paraId="01D10D92">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合计</w:t>
            </w:r>
            <w:r>
              <w:rPr>
                <w:rFonts w:ascii="宋体" w:hAnsi="宋体" w:eastAsia="宋体" w:cs="宋体"/>
                <w:color w:val="auto"/>
                <w:kern w:val="0"/>
                <w:sz w:val="24"/>
                <w:highlight w:val="none"/>
              </w:rPr>
              <w:t xml:space="preserve">(大写)：人民币贰拾肆万元     </w:t>
            </w:r>
          </w:p>
        </w:tc>
        <w:tc>
          <w:tcPr>
            <w:tcW w:w="4407" w:type="dxa"/>
            <w:gridSpan w:val="3"/>
            <w:tcBorders>
              <w:top w:val="single" w:color="auto" w:sz="4" w:space="0"/>
              <w:left w:val="single" w:color="auto" w:sz="4" w:space="0"/>
              <w:bottom w:val="single" w:color="auto" w:sz="4" w:space="0"/>
              <w:right w:val="single" w:color="auto" w:sz="4" w:space="0"/>
            </w:tcBorders>
            <w:vAlign w:val="center"/>
          </w:tcPr>
          <w:p w14:paraId="0CE7D50C">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240000元</w:t>
            </w:r>
          </w:p>
        </w:tc>
      </w:tr>
    </w:tbl>
    <w:p w14:paraId="4D2CE5DB">
      <w:pPr>
        <w:ind w:firstLine="480" w:firstLineChars="200"/>
        <w:rPr>
          <w:rFonts w:ascii="宋体" w:hAnsi="宋体" w:cs="宋体"/>
          <w:color w:val="auto"/>
          <w:sz w:val="24"/>
          <w:highlight w:val="none"/>
        </w:rPr>
      </w:pPr>
      <w:r>
        <w:rPr>
          <w:rFonts w:hint="eastAsia" w:ascii="宋体" w:hAnsi="宋体" w:cs="宋体"/>
          <w:color w:val="auto"/>
          <w:sz w:val="24"/>
          <w:highlight w:val="none"/>
        </w:rPr>
        <w:t>（二）本项目合同包成交候选人数量：1名。</w:t>
      </w:r>
    </w:p>
    <w:p w14:paraId="0B07804A">
      <w:pPr>
        <w:pStyle w:val="19"/>
        <w:spacing w:after="0"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（三）报价要求</w:t>
      </w:r>
    </w:p>
    <w:p w14:paraId="7F4D2D1F">
      <w:pPr>
        <w:pStyle w:val="19"/>
        <w:widowControl/>
        <w:spacing w:after="0" w:line="360" w:lineRule="auto"/>
        <w:ind w:left="0" w:leftChars="0" w:firstLine="480" w:firstLineChars="200"/>
        <w:rPr>
          <w:rStyle w:val="25"/>
          <w:rFonts w:ascii="宋体" w:hAnsi="宋体" w:cs="宋体"/>
          <w:b/>
          <w:bCs/>
          <w:color w:val="auto"/>
          <w:kern w:val="0"/>
          <w:sz w:val="24"/>
          <w:highlight w:val="none"/>
        </w:rPr>
      </w:pPr>
      <w:r>
        <w:rPr>
          <w:rFonts w:ascii="宋体" w:hAnsi="宋体" w:cs="宋体"/>
          <w:color w:val="auto"/>
          <w:sz w:val="24"/>
          <w:highlight w:val="none"/>
        </w:rPr>
        <w:t>1、供应商应按项目总价报价，超过项目最高限价的报价为无效报价。在符合采购需求且报价有效的前提下，总报价最低者成交。</w:t>
      </w:r>
      <w:r>
        <w:rPr>
          <w:rStyle w:val="25"/>
          <w:rFonts w:hint="eastAsia" w:ascii="宋体" w:hAnsi="宋体" w:cs="宋体"/>
          <w:b/>
          <w:bCs/>
          <w:color w:val="auto"/>
          <w:kern w:val="0"/>
          <w:sz w:val="24"/>
          <w:highlight w:val="none"/>
        </w:rPr>
        <w:t>供应商首次提交的报价总价须低于本项目总价最高限价的</w:t>
      </w:r>
      <w:r>
        <w:rPr>
          <w:rStyle w:val="25"/>
          <w:rFonts w:ascii="宋体" w:hAnsi="宋体" w:cs="宋体"/>
          <w:b/>
          <w:bCs/>
          <w:color w:val="auto"/>
          <w:kern w:val="0"/>
          <w:sz w:val="24"/>
          <w:highlight w:val="none"/>
        </w:rPr>
        <w:t>3%以上（不含3%），否则视为无效报价。</w:t>
      </w:r>
    </w:p>
    <w:p w14:paraId="4514A169">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2、竞价过程中，报价人每次报价必须比自己上次的报价低。</w:t>
      </w:r>
    </w:p>
    <w:p w14:paraId="535D36F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3、符合以上相关要求的报价，可以在规定的报价时限内不限次数报价，直到竞价截止时间为止。</w:t>
      </w:r>
    </w:p>
    <w:p w14:paraId="0BC19A6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4、各报价人的报价须符合《中华人民共和国政府采购法》第二条“采购，是指以合同方式有偿取得货物、工程和服务的行为，包括购买、租赁、委托、雇用等”的相关规定。 </w:t>
      </w:r>
    </w:p>
    <w:p w14:paraId="37A1EF2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5、报价人已详细审查全部竞价公告，包括修改竞价公告(如有的话)和有关附件，将自行承担因对全部竞价公告理解不正确或误解而产生的相应后果。</w:t>
      </w:r>
    </w:p>
    <w:p w14:paraId="3929F6D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6、报价人同意提供按照采购代理机构可能要求的与其竞价有关的一切数据或资料，完全理解采购代理机构不一定要接受最低的竞价或收到的任何竞价。</w:t>
      </w:r>
    </w:p>
    <w:p w14:paraId="746E0BEC">
      <w:pPr>
        <w:pStyle w:val="19"/>
        <w:widowControl/>
        <w:spacing w:after="0" w:line="360" w:lineRule="auto"/>
        <w:ind w:left="0" w:leftChars="0" w:firstLine="480" w:firstLineChars="200"/>
        <w:rPr>
          <w:rFonts w:ascii="宋体" w:hAnsi="宋体" w:cs="宋体"/>
          <w:color w:val="auto"/>
          <w:sz w:val="24"/>
          <w:highlight w:val="none"/>
        </w:rPr>
      </w:pPr>
      <w:r>
        <w:rPr>
          <w:rFonts w:ascii="宋体" w:hAnsi="宋体" w:cs="宋体"/>
          <w:color w:val="auto"/>
          <w:sz w:val="24"/>
          <w:highlight w:val="none"/>
        </w:rPr>
        <w:t>7、合同期内不调价。成交供应商不得擅自增加、变更、提高结算项目及结算标准。报价人应充分考虑因合同期间的总价费用风险并承担带来的经营风险。</w:t>
      </w:r>
    </w:p>
    <w:p w14:paraId="7C1BD28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二、技术和服务要求</w:t>
      </w:r>
    </w:p>
    <w:p w14:paraId="7DCAC923">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（一）服务内容</w:t>
      </w:r>
    </w:p>
    <w:p w14:paraId="338952AF">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针对监狱在押罪犯中存在“家庭矛盾突出、亲情支持缺失”问题的罪犯及其直系亲属，围绕罪犯家庭关系重塑、认知转变、情感修复、矛盾化解四个部分开展系列专业心理与社会工作服务，搭建“筛选评估－破冰联结－矛盾化解－关系重塑－长效巩固”全流程服务体系，联动社会资源，以分阶段培训、核心活动与跟踪回访等形式为载体，持续提供相关服务与支持。主要内容包括但不限于：</w:t>
      </w:r>
    </w:p>
    <w:p w14:paraId="08E776B2">
      <w:pPr>
        <w:widowControl/>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筛选评估（筛选）：使用专业测评量表与工具，包括《服刑人员负性生活事件量表》《家庭关系综合诊断量表》《激怒、抑郁和焦虑自评量表》《人际关系综合诊断量表》《亲密关系满意度测评》等问卷，评估心理状况、家庭关系情况等，并筛选有需求并适合参与项目的罪犯，同时为下一阶段的修复干预提供依据。</w:t>
      </w:r>
    </w:p>
    <w:p w14:paraId="3330E348">
      <w:pPr>
        <w:widowControl/>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2.破冰联结（联心）：通过入户探访与电话的形式针对罪犯家属进行一对一入户家访辅导，解读罪犯改造政策，了解每个家庭存在的主要问题和矛盾点，增加项目成员和参与对象的熟悉度，加深信任。</w:t>
      </w:r>
    </w:p>
    <w:p w14:paraId="3C3A5EFB">
      <w:pPr>
        <w:widowControl/>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矛盾调解（纾结）：通过对罪犯及家属开展团体辅导、编制培训手册等方式，运用“心理+矛盾调解”模式开展包括如家庭沟通技巧、情感表达、支持与接纳技巧、认知重塑、责任重塑等技巧辅导，让服务对象能够掌握具体的家庭关系修复实用技巧。通过组织罪犯与家属进行面对面互动，通过游戏、家书等方式，运用专业心理团体咨询方法的柔性方式协助运用所学知识相互分享感受，纾解心结。</w:t>
      </w:r>
    </w:p>
    <w:p w14:paraId="3BA0FD17">
      <w:pPr>
        <w:widowControl/>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关系重塑（致和）：根据罪犯及家庭需求设计“家庭专场”、“夫妻专场”、“传统文化专场”、“节日专场”等核心主题活动，通过在现场活动中组织罪犯与家属进行协作、互助、共创、寄语未来等方式，加强罪犯与家属之间的互动与联结，增强家庭间的默契与信任，重塑家庭关系，成员之间相互支持，共创未来。</w:t>
      </w:r>
    </w:p>
    <w:p w14:paraId="3199F95C">
      <w:pPr>
        <w:widowControl/>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5.长效巩固（巩固）：持续跟进服务成效，通过服务后测、跟进访谈等方式，跟踪了解参与项目后对罪犯改造的影响，跟踪了解服务对他们家庭关系修复产生的影响，巩固服务成效。</w:t>
      </w:r>
    </w:p>
    <w:p w14:paraId="28CC7C35">
      <w:pPr>
        <w:widowControl/>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重点个案服务：对需要重点关注的罪犯（如具有再犯风险、心理问题、家庭关系紧张、社会适应困难等），构建并实施一套系统化、专业化的个案矫正与帮扶服务体系，前期运用标准化量表进行的精准心理与行为风险评估费用，深入罪犯家庭开展的实地调研与需求评估，以及后续针对性的心理咨询服务、家庭关系调适与重建服务、社会支持网络构建指导等一系列专业干预服务，旨在通过全方位、多层次的介入，切实提升改造质量，降低再犯风险。</w:t>
      </w:r>
    </w:p>
    <w:p w14:paraId="30092686">
      <w:pPr>
        <w:widowControl/>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7.宣传报道：每</w:t>
      </w:r>
      <w:r>
        <w:rPr>
          <w:rFonts w:hint="eastAsia" w:ascii="宋体" w:hAnsi="宋体" w:cs="宋体"/>
          <w:color w:val="auto"/>
          <w:sz w:val="24"/>
          <w:highlight w:val="none"/>
        </w:rPr>
        <w:t>次</w:t>
      </w:r>
      <w:r>
        <w:rPr>
          <w:rFonts w:ascii="宋体" w:hAnsi="宋体" w:cs="宋体"/>
          <w:color w:val="auto"/>
          <w:sz w:val="24"/>
          <w:highlight w:val="none"/>
        </w:rPr>
        <w:t>完成</w:t>
      </w:r>
      <w:r>
        <w:rPr>
          <w:rFonts w:hint="eastAsia" w:ascii="宋体" w:hAnsi="宋体" w:cs="宋体"/>
          <w:color w:val="auto"/>
          <w:sz w:val="24"/>
          <w:highlight w:val="none"/>
        </w:rPr>
        <w:t>核心活动后15个工作日内</w:t>
      </w:r>
      <w:r>
        <w:rPr>
          <w:rFonts w:ascii="宋体" w:hAnsi="宋体" w:cs="宋体"/>
          <w:color w:val="auto"/>
          <w:sz w:val="24"/>
          <w:highlight w:val="none"/>
        </w:rPr>
        <w:t>，在市级以上主流媒体（如《福建法治报》、福建长安网、今日头条、阳光闽狱等）至少刊登1篇正面宣传报道（图文</w:t>
      </w:r>
      <w:r>
        <w:rPr>
          <w:rFonts w:hint="eastAsia" w:ascii="宋体" w:hAnsi="宋体" w:cs="宋体"/>
          <w:color w:val="auto"/>
          <w:sz w:val="24"/>
          <w:highlight w:val="none"/>
        </w:rPr>
        <w:t>或</w:t>
      </w:r>
      <w:r>
        <w:rPr>
          <w:rFonts w:ascii="宋体" w:hAnsi="宋体" w:cs="宋体"/>
          <w:color w:val="auto"/>
          <w:sz w:val="24"/>
          <w:highlight w:val="none"/>
        </w:rPr>
        <w:t>视频）。应严格遵守新闻宣传纪律，所有宣传作品均须经龙岩监狱审核把关确认后，方可对外刊发和推送。</w:t>
      </w:r>
    </w:p>
    <w:p w14:paraId="60663404">
      <w:pPr>
        <w:widowControl/>
        <w:spacing w:after="150" w:line="360" w:lineRule="auto"/>
        <w:ind w:firstLine="480" w:firstLineChars="200"/>
        <w:jc w:val="left"/>
        <w:outlineLvl w:val="1"/>
        <w:rPr>
          <w:rFonts w:ascii="宋体" w:hAnsi="宋体" w:cs="宋体"/>
          <w:color w:val="auto"/>
          <w:sz w:val="24"/>
          <w:highlight w:val="none"/>
        </w:rPr>
      </w:pPr>
      <w:r>
        <w:rPr>
          <w:rFonts w:hint="eastAsia" w:ascii="宋体" w:hAnsi="宋体" w:cs="宋体"/>
          <w:color w:val="auto"/>
          <w:sz w:val="24"/>
          <w:highlight w:val="none"/>
        </w:rPr>
        <w:t>（二）具体项目服务清单</w:t>
      </w:r>
    </w:p>
    <w:p w14:paraId="158B439C">
      <w:pPr>
        <w:wordWrap w:val="0"/>
        <w:autoSpaceDE w:val="0"/>
        <w:autoSpaceDN w:val="0"/>
        <w:spacing w:line="360" w:lineRule="auto"/>
        <w:rPr>
          <w:rFonts w:ascii="宋体" w:hAnsi="宋体" w:cs="宋体"/>
          <w:color w:val="auto"/>
          <w:sz w:val="24"/>
          <w:highlight w:val="none"/>
        </w:rPr>
      </w:pPr>
      <w:r>
        <w:rPr>
          <w:rFonts w:ascii="宋体" w:hAnsi="宋体" w:cs="宋体"/>
          <w:color w:val="auto"/>
          <w:sz w:val="24"/>
          <w:highlight w:val="none"/>
        </w:rPr>
        <w:t xml:space="preserve"> “紫丁香”清单关系修复活动根据监狱工作安排，全年开展4次活动，每次6-8组家庭。</w:t>
      </w:r>
    </w:p>
    <w:tbl>
      <w:tblPr>
        <w:tblStyle w:val="20"/>
        <w:tblW w:w="10771"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24"/>
        <w:gridCol w:w="1834"/>
        <w:gridCol w:w="5809"/>
        <w:gridCol w:w="2304"/>
      </w:tblGrid>
      <w:tr w14:paraId="667F8C6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333BE04E">
            <w:pPr>
              <w:wordWrap w:val="0"/>
              <w:autoSpaceDE w:val="0"/>
              <w:autoSpaceDN w:val="0"/>
              <w:spacing w:line="360" w:lineRule="auto"/>
              <w:ind w:firstLine="20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834" w:type="dxa"/>
            <w:tcBorders>
              <w:top w:val="single" w:color="000000" w:sz="4" w:space="0"/>
              <w:left w:val="nil"/>
              <w:bottom w:val="single" w:color="000000" w:sz="4" w:space="0"/>
              <w:right w:val="single" w:color="000000" w:sz="4" w:space="0"/>
            </w:tcBorders>
            <w:vAlign w:val="center"/>
          </w:tcPr>
          <w:p w14:paraId="0E074FB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服务内容</w:t>
            </w:r>
          </w:p>
        </w:tc>
        <w:tc>
          <w:tcPr>
            <w:tcW w:w="5809" w:type="dxa"/>
            <w:tcBorders>
              <w:top w:val="single" w:color="000000" w:sz="4" w:space="0"/>
              <w:left w:val="nil"/>
              <w:bottom w:val="single" w:color="000000" w:sz="4" w:space="0"/>
              <w:right w:val="single" w:color="000000" w:sz="4" w:space="0"/>
            </w:tcBorders>
            <w:vAlign w:val="center"/>
          </w:tcPr>
          <w:p w14:paraId="7BCE47F7">
            <w:pPr>
              <w:wordWrap w:val="0"/>
              <w:autoSpaceDE w:val="0"/>
              <w:autoSpaceDN w:val="0"/>
              <w:spacing w:line="360" w:lineRule="auto"/>
              <w:ind w:firstLine="1660"/>
              <w:rPr>
                <w:rFonts w:ascii="宋体" w:hAnsi="宋体" w:cs="宋体"/>
                <w:color w:val="auto"/>
                <w:sz w:val="24"/>
                <w:highlight w:val="none"/>
              </w:rPr>
            </w:pPr>
            <w:r>
              <w:rPr>
                <w:rFonts w:hint="eastAsia" w:ascii="宋体" w:hAnsi="宋体" w:cs="宋体"/>
                <w:color w:val="auto"/>
                <w:sz w:val="24"/>
                <w:highlight w:val="none"/>
              </w:rPr>
              <w:t>工作要求</w:t>
            </w:r>
          </w:p>
        </w:tc>
        <w:tc>
          <w:tcPr>
            <w:tcW w:w="2304" w:type="dxa"/>
            <w:tcBorders>
              <w:top w:val="single" w:color="000000" w:sz="4" w:space="0"/>
              <w:left w:val="nil"/>
              <w:bottom w:val="single" w:color="000000" w:sz="4" w:space="0"/>
              <w:right w:val="single" w:color="000000" w:sz="4" w:space="0"/>
            </w:tcBorders>
            <w:vAlign w:val="center"/>
          </w:tcPr>
          <w:p w14:paraId="5091435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281672F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78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4463A9E5">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1</w:t>
            </w:r>
          </w:p>
        </w:tc>
        <w:tc>
          <w:tcPr>
            <w:tcW w:w="1834" w:type="dxa"/>
            <w:tcBorders>
              <w:top w:val="single" w:color="000000" w:sz="4" w:space="0"/>
              <w:left w:val="nil"/>
              <w:bottom w:val="single" w:color="000000" w:sz="4" w:space="0"/>
              <w:right w:val="single" w:color="000000" w:sz="4" w:space="0"/>
            </w:tcBorders>
            <w:vAlign w:val="center"/>
          </w:tcPr>
          <w:p w14:paraId="338170A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核心活动前期量表测评</w:t>
            </w:r>
          </w:p>
        </w:tc>
        <w:tc>
          <w:tcPr>
            <w:tcW w:w="5809" w:type="dxa"/>
            <w:tcBorders>
              <w:top w:val="single" w:color="000000" w:sz="4" w:space="0"/>
              <w:left w:val="nil"/>
              <w:bottom w:val="single" w:color="000000" w:sz="4" w:space="0"/>
              <w:right w:val="single" w:color="000000" w:sz="4" w:space="0"/>
            </w:tcBorders>
            <w:vAlign w:val="center"/>
          </w:tcPr>
          <w:p w14:paraId="5F6541E1">
            <w:pPr>
              <w:wordWrap w:val="0"/>
              <w:autoSpaceDE w:val="0"/>
              <w:autoSpaceDN w:val="0"/>
              <w:spacing w:line="360" w:lineRule="auto"/>
              <w:ind w:left="120" w:right="80" w:firstLine="20"/>
              <w:jc w:val="left"/>
              <w:rPr>
                <w:rFonts w:ascii="宋体" w:hAnsi="宋体" w:cs="宋体"/>
                <w:color w:val="auto"/>
                <w:sz w:val="24"/>
                <w:highlight w:val="none"/>
              </w:rPr>
            </w:pPr>
            <w:r>
              <w:rPr>
                <w:rFonts w:hint="eastAsia" w:ascii="宋体" w:hAnsi="宋体" w:cs="宋体"/>
                <w:color w:val="auto"/>
                <w:sz w:val="24"/>
                <w:highlight w:val="none"/>
              </w:rPr>
              <w:t>使用专业测评量表与工具，包括</w:t>
            </w:r>
            <w:r>
              <w:rPr>
                <w:rFonts w:hint="eastAsia" w:ascii="宋体" w:hAnsi="宋体" w:cs="宋体"/>
                <w:color w:val="auto"/>
                <w:kern w:val="32"/>
                <w:sz w:val="24"/>
                <w:highlight w:val="none"/>
              </w:rPr>
              <w:t>《服刑人员负性生活事件量表》《家庭关系综合诊断量表》《激怒、抑郁和焦虑自评量表》《人际关系综合诊断量表》《亲密关系满意度测评》等问卷，评估心理状况、</w:t>
            </w:r>
            <w:r>
              <w:rPr>
                <w:rFonts w:hint="eastAsia" w:ascii="宋体" w:hAnsi="宋体" w:cs="宋体"/>
                <w:color w:val="auto"/>
                <w:sz w:val="24"/>
                <w:highlight w:val="none"/>
              </w:rPr>
              <w:t>家庭关系情况等，并筛选有需求并适合参与项目的服务对象，同时为下一阶段的修复干预提供依据。</w:t>
            </w:r>
          </w:p>
        </w:tc>
        <w:tc>
          <w:tcPr>
            <w:tcW w:w="2304" w:type="dxa"/>
            <w:tcBorders>
              <w:top w:val="single" w:color="000000" w:sz="4" w:space="0"/>
              <w:left w:val="nil"/>
              <w:bottom w:val="single" w:color="000000" w:sz="4" w:space="0"/>
              <w:right w:val="single" w:color="000000" w:sz="4" w:space="0"/>
            </w:tcBorders>
            <w:vAlign w:val="center"/>
          </w:tcPr>
          <w:p w14:paraId="12550B1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每次</w:t>
            </w:r>
            <w:r>
              <w:rPr>
                <w:rFonts w:ascii="宋体" w:hAnsi="宋体" w:cs="宋体"/>
                <w:color w:val="auto"/>
                <w:sz w:val="24"/>
                <w:highlight w:val="none"/>
              </w:rPr>
              <w:t>6-8人</w:t>
            </w:r>
          </w:p>
        </w:tc>
      </w:tr>
      <w:tr w14:paraId="6F9AB2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91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23281414">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2</w:t>
            </w:r>
          </w:p>
        </w:tc>
        <w:tc>
          <w:tcPr>
            <w:tcW w:w="1834" w:type="dxa"/>
            <w:tcBorders>
              <w:top w:val="single" w:color="000000" w:sz="4" w:space="0"/>
              <w:left w:val="nil"/>
              <w:bottom w:val="single" w:color="000000" w:sz="4" w:space="0"/>
              <w:right w:val="single" w:color="000000" w:sz="4" w:space="0"/>
            </w:tcBorders>
            <w:vAlign w:val="center"/>
          </w:tcPr>
          <w:p w14:paraId="2433FB4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核心活动前期家庭访谈</w:t>
            </w:r>
          </w:p>
        </w:tc>
        <w:tc>
          <w:tcPr>
            <w:tcW w:w="5809" w:type="dxa"/>
            <w:tcBorders>
              <w:top w:val="single" w:color="000000" w:sz="4" w:space="0"/>
              <w:left w:val="nil"/>
              <w:bottom w:val="single" w:color="000000" w:sz="4" w:space="0"/>
              <w:right w:val="single" w:color="000000" w:sz="4" w:space="0"/>
            </w:tcBorders>
            <w:vAlign w:val="center"/>
          </w:tcPr>
          <w:p w14:paraId="45F5E68A">
            <w:pPr>
              <w:wordWrap w:val="0"/>
              <w:autoSpaceDE w:val="0"/>
              <w:autoSpaceDN w:val="0"/>
              <w:spacing w:line="360" w:lineRule="auto"/>
              <w:ind w:left="180" w:right="100"/>
              <w:jc w:val="left"/>
              <w:rPr>
                <w:rFonts w:ascii="宋体" w:hAnsi="宋体" w:cs="宋体"/>
                <w:color w:val="auto"/>
                <w:sz w:val="24"/>
                <w:highlight w:val="none"/>
              </w:rPr>
            </w:pPr>
            <w:r>
              <w:rPr>
                <w:rFonts w:hint="eastAsia" w:ascii="宋体" w:hAnsi="宋体" w:cs="宋体"/>
                <w:color w:val="auto"/>
                <w:kern w:val="32"/>
                <w:sz w:val="24"/>
                <w:highlight w:val="none"/>
              </w:rPr>
              <w:t>对罪犯家庭进行一对一入户辅导（每户</w:t>
            </w:r>
            <w:r>
              <w:rPr>
                <w:rFonts w:ascii="宋体" w:hAnsi="宋体" w:cs="宋体"/>
                <w:color w:val="auto"/>
                <w:kern w:val="32"/>
                <w:sz w:val="24"/>
                <w:highlight w:val="none"/>
              </w:rPr>
              <w:t>30分钟，省内必须进行现场入户，省外视情可电话视频入户），解读罪犯改造政策，了解每个家庭存在的主要问题和矛盾点，增强对活动参与对象的熟悉度，加深信任。对评估显示“家庭支持缺失严重”的罪犯及其家庭，在活动实施阶段重点关注，适时帮助化解家庭成员之间的矛盾，促进情感交流。</w:t>
            </w:r>
          </w:p>
        </w:tc>
        <w:tc>
          <w:tcPr>
            <w:tcW w:w="2304" w:type="dxa"/>
            <w:tcBorders>
              <w:top w:val="single" w:color="000000" w:sz="4" w:space="0"/>
              <w:left w:val="nil"/>
              <w:bottom w:val="single" w:color="000000" w:sz="4" w:space="0"/>
              <w:right w:val="single" w:color="000000" w:sz="4" w:space="0"/>
            </w:tcBorders>
            <w:vAlign w:val="center"/>
          </w:tcPr>
          <w:p w14:paraId="0AA1ED88">
            <w:pPr>
              <w:wordWrap w:val="0"/>
              <w:autoSpaceDE w:val="0"/>
              <w:autoSpaceDN w:val="0"/>
              <w:spacing w:line="360" w:lineRule="auto"/>
              <w:ind w:left="180" w:right="80"/>
              <w:jc w:val="center"/>
              <w:rPr>
                <w:rFonts w:ascii="宋体" w:hAnsi="宋体" w:cs="宋体"/>
                <w:color w:val="auto"/>
                <w:sz w:val="24"/>
                <w:highlight w:val="none"/>
              </w:rPr>
            </w:pPr>
            <w:r>
              <w:rPr>
                <w:rFonts w:hint="eastAsia" w:ascii="宋体" w:hAnsi="宋体" w:cs="宋体"/>
                <w:color w:val="auto"/>
                <w:sz w:val="24"/>
                <w:highlight w:val="none"/>
              </w:rPr>
              <w:t>至少提前一周进行家庭访谈，每次</w:t>
            </w:r>
            <w:r>
              <w:rPr>
                <w:rFonts w:ascii="宋体" w:hAnsi="宋体" w:cs="宋体"/>
                <w:color w:val="auto"/>
                <w:sz w:val="24"/>
                <w:highlight w:val="none"/>
              </w:rPr>
              <w:t>6-8户</w:t>
            </w:r>
          </w:p>
        </w:tc>
      </w:tr>
      <w:tr w14:paraId="09EF13E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399"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0D1700D4">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3</w:t>
            </w:r>
          </w:p>
        </w:tc>
        <w:tc>
          <w:tcPr>
            <w:tcW w:w="1834" w:type="dxa"/>
            <w:tcBorders>
              <w:top w:val="single" w:color="000000" w:sz="4" w:space="0"/>
              <w:left w:val="nil"/>
              <w:bottom w:val="single" w:color="000000" w:sz="4" w:space="0"/>
              <w:right w:val="single" w:color="000000" w:sz="4" w:space="0"/>
            </w:tcBorders>
            <w:vAlign w:val="center"/>
          </w:tcPr>
          <w:p w14:paraId="1F9DD39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核心活动前期分阶段培训</w:t>
            </w:r>
          </w:p>
        </w:tc>
        <w:tc>
          <w:tcPr>
            <w:tcW w:w="5809" w:type="dxa"/>
            <w:tcBorders>
              <w:top w:val="single" w:color="000000" w:sz="4" w:space="0"/>
              <w:left w:val="nil"/>
              <w:bottom w:val="single" w:color="000000" w:sz="4" w:space="0"/>
              <w:right w:val="single" w:color="000000" w:sz="4" w:space="0"/>
            </w:tcBorders>
            <w:vAlign w:val="center"/>
          </w:tcPr>
          <w:p w14:paraId="72D81AA9">
            <w:pPr>
              <w:wordWrap w:val="0"/>
              <w:autoSpaceDE w:val="0"/>
              <w:autoSpaceDN w:val="0"/>
              <w:spacing w:line="360" w:lineRule="auto"/>
              <w:ind w:left="120" w:right="100" w:firstLine="20"/>
              <w:jc w:val="left"/>
              <w:rPr>
                <w:rFonts w:ascii="宋体" w:hAnsi="宋体" w:cs="宋体"/>
                <w:color w:val="auto"/>
                <w:sz w:val="24"/>
                <w:highlight w:val="none"/>
              </w:rPr>
            </w:pPr>
            <w:r>
              <w:rPr>
                <w:rFonts w:ascii="宋体" w:hAnsi="宋体" w:cs="宋体"/>
                <w:color w:val="auto"/>
                <w:kern w:val="32"/>
                <w:sz w:val="24"/>
                <w:highlight w:val="none"/>
              </w:rPr>
              <w:t>1.针对参与罪犯开展主题团体辅导，如“情感表达与责任重塑”等，引导参与对象学习家书撰写技巧、肢体互动的情感意义、面对家属的心态调整等；2.面向罪犯家属（每户1-3人）开展主题现场辅导及联心、纾结活动，引导家属学习如何回应情感表达与家庭支持的成长期价值等，做好核心活动前准备。</w:t>
            </w:r>
          </w:p>
        </w:tc>
        <w:tc>
          <w:tcPr>
            <w:tcW w:w="2304" w:type="dxa"/>
            <w:tcBorders>
              <w:top w:val="single" w:color="000000" w:sz="4" w:space="0"/>
              <w:left w:val="nil"/>
              <w:bottom w:val="single" w:color="000000" w:sz="4" w:space="0"/>
              <w:right w:val="single" w:color="000000" w:sz="4" w:space="0"/>
            </w:tcBorders>
            <w:vAlign w:val="center"/>
          </w:tcPr>
          <w:p w14:paraId="797D79C4">
            <w:pPr>
              <w:autoSpaceDE w:val="0"/>
              <w:autoSpaceDN w:val="0"/>
              <w:spacing w:line="360" w:lineRule="auto"/>
              <w:ind w:right="60"/>
              <w:jc w:val="center"/>
              <w:rPr>
                <w:rFonts w:ascii="宋体" w:hAnsi="宋体" w:cs="宋体"/>
                <w:color w:val="auto"/>
                <w:sz w:val="24"/>
                <w:highlight w:val="none"/>
              </w:rPr>
            </w:pPr>
            <w:r>
              <w:rPr>
                <w:rFonts w:hint="eastAsia" w:ascii="宋体" w:hAnsi="宋体" w:cs="宋体"/>
                <w:color w:val="auto"/>
                <w:sz w:val="24"/>
                <w:highlight w:val="none"/>
              </w:rPr>
              <w:t>罪犯团辅和家属辅导分开开展，每次各</w:t>
            </w:r>
            <w:r>
              <w:rPr>
                <w:rFonts w:ascii="宋体" w:hAnsi="宋体" w:cs="宋体"/>
                <w:color w:val="auto"/>
                <w:sz w:val="24"/>
                <w:highlight w:val="none"/>
              </w:rPr>
              <w:t>1场。1.每场需拍摄罪犯高墙访谈视频1段，时长5分钟；2.每场需拍摄家属寄语视频1段，时长5分钟</w:t>
            </w:r>
          </w:p>
        </w:tc>
      </w:tr>
      <w:tr w14:paraId="362663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710"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69C34977">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4</w:t>
            </w:r>
          </w:p>
        </w:tc>
        <w:tc>
          <w:tcPr>
            <w:tcW w:w="1834" w:type="dxa"/>
            <w:tcBorders>
              <w:top w:val="single" w:color="000000" w:sz="4" w:space="0"/>
              <w:left w:val="nil"/>
              <w:bottom w:val="single" w:color="000000" w:sz="4" w:space="0"/>
              <w:right w:val="single" w:color="000000" w:sz="4" w:space="0"/>
            </w:tcBorders>
            <w:vAlign w:val="center"/>
          </w:tcPr>
          <w:p w14:paraId="4002C96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核心活动中的专场活动</w:t>
            </w:r>
          </w:p>
        </w:tc>
        <w:tc>
          <w:tcPr>
            <w:tcW w:w="5809" w:type="dxa"/>
            <w:tcBorders>
              <w:top w:val="single" w:color="000000" w:sz="4" w:space="0"/>
              <w:left w:val="nil"/>
              <w:bottom w:val="single" w:color="000000" w:sz="4" w:space="0"/>
              <w:right w:val="single" w:color="000000" w:sz="4" w:space="0"/>
            </w:tcBorders>
            <w:vAlign w:val="center"/>
          </w:tcPr>
          <w:p w14:paraId="2462F1B8">
            <w:pPr>
              <w:wordWrap w:val="0"/>
              <w:autoSpaceDE w:val="0"/>
              <w:autoSpaceDN w:val="0"/>
              <w:spacing w:line="360" w:lineRule="auto"/>
              <w:ind w:left="140" w:right="120"/>
              <w:jc w:val="left"/>
              <w:rPr>
                <w:rFonts w:ascii="宋体" w:hAnsi="宋体" w:cs="宋体"/>
                <w:color w:val="auto"/>
                <w:sz w:val="24"/>
                <w:highlight w:val="none"/>
              </w:rPr>
            </w:pPr>
            <w:r>
              <w:rPr>
                <w:rFonts w:hint="eastAsia" w:ascii="宋体" w:hAnsi="宋体" w:cs="宋体"/>
                <w:color w:val="auto"/>
                <w:sz w:val="24"/>
                <w:highlight w:val="none"/>
              </w:rPr>
              <w:t>根据罪犯及家庭需求设计“家庭专场”、“夫妻专场”、“传统文化专场”、“节日专场”等核心主题活动，通过在活动中组织罪犯与家属进行协作、互助、共创、寄语未来等方式，加强罪犯与家属之间的互动与联结，增强家庭间的默契与信任，重塑家庭关系，成员之间相互支持，共创未来。</w:t>
            </w:r>
          </w:p>
        </w:tc>
        <w:tc>
          <w:tcPr>
            <w:tcW w:w="2304" w:type="dxa"/>
            <w:tcBorders>
              <w:top w:val="single" w:color="000000" w:sz="4" w:space="0"/>
              <w:left w:val="nil"/>
              <w:bottom w:val="single" w:color="000000" w:sz="4" w:space="0"/>
              <w:right w:val="single" w:color="000000" w:sz="4" w:space="0"/>
            </w:tcBorders>
            <w:vAlign w:val="center"/>
          </w:tcPr>
          <w:p w14:paraId="67C33704">
            <w:pPr>
              <w:wordWrap w:val="0"/>
              <w:autoSpaceDE w:val="0"/>
              <w:autoSpaceDN w:val="0"/>
              <w:spacing w:line="360" w:lineRule="auto"/>
              <w:ind w:left="160" w:right="80" w:firstLine="20"/>
              <w:jc w:val="center"/>
              <w:rPr>
                <w:rFonts w:ascii="宋体" w:hAnsi="宋体" w:cs="宋体"/>
                <w:color w:val="auto"/>
                <w:sz w:val="24"/>
                <w:highlight w:val="none"/>
              </w:rPr>
            </w:pPr>
            <w:r>
              <w:rPr>
                <w:rFonts w:hint="eastAsia" w:ascii="宋体" w:hAnsi="宋体" w:cs="宋体"/>
                <w:color w:val="auto"/>
                <w:sz w:val="24"/>
                <w:highlight w:val="none"/>
              </w:rPr>
              <w:t>每次</w:t>
            </w:r>
            <w:r>
              <w:rPr>
                <w:rFonts w:ascii="宋体" w:hAnsi="宋体" w:cs="宋体"/>
                <w:color w:val="auto"/>
                <w:sz w:val="24"/>
                <w:highlight w:val="none"/>
              </w:rPr>
              <w:t>1场</w:t>
            </w:r>
          </w:p>
        </w:tc>
      </w:tr>
      <w:tr w14:paraId="2F45677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683"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2EAD8081">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5</w:t>
            </w:r>
          </w:p>
        </w:tc>
        <w:tc>
          <w:tcPr>
            <w:tcW w:w="1834" w:type="dxa"/>
            <w:tcBorders>
              <w:top w:val="single" w:color="000000" w:sz="4" w:space="0"/>
              <w:left w:val="nil"/>
              <w:bottom w:val="single" w:color="000000" w:sz="4" w:space="0"/>
              <w:right w:val="single" w:color="000000" w:sz="4" w:space="0"/>
            </w:tcBorders>
            <w:vAlign w:val="center"/>
          </w:tcPr>
          <w:p w14:paraId="377C59F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回访跟进</w:t>
            </w:r>
          </w:p>
        </w:tc>
        <w:tc>
          <w:tcPr>
            <w:tcW w:w="5809" w:type="dxa"/>
            <w:tcBorders>
              <w:top w:val="single" w:color="000000" w:sz="4" w:space="0"/>
              <w:left w:val="nil"/>
              <w:bottom w:val="single" w:color="000000" w:sz="4" w:space="0"/>
              <w:right w:val="single" w:color="000000" w:sz="4" w:space="0"/>
            </w:tcBorders>
            <w:vAlign w:val="center"/>
          </w:tcPr>
          <w:p w14:paraId="4CDEEDBE">
            <w:pPr>
              <w:wordWrap w:val="0"/>
              <w:autoSpaceDE w:val="0"/>
              <w:autoSpaceDN w:val="0"/>
              <w:spacing w:line="360" w:lineRule="auto"/>
              <w:ind w:left="120" w:right="80" w:firstLine="20"/>
              <w:jc w:val="left"/>
              <w:rPr>
                <w:rFonts w:ascii="宋体" w:hAnsi="宋体" w:cs="宋体"/>
                <w:color w:val="auto"/>
                <w:sz w:val="24"/>
                <w:highlight w:val="none"/>
              </w:rPr>
            </w:pPr>
            <w:r>
              <w:rPr>
                <w:rFonts w:hint="eastAsia" w:ascii="宋体" w:hAnsi="宋体" w:cs="宋体"/>
                <w:color w:val="auto"/>
                <w:sz w:val="24"/>
                <w:highlight w:val="none"/>
              </w:rPr>
              <w:t>持续跟进服务成效，通过服务后测、跟进访谈等方式，跟踪了解参与项目后对罪犯改造的影响，跟踪了解服务对他们家庭关系修复产生的影响，巩固服务成效。</w:t>
            </w:r>
          </w:p>
        </w:tc>
        <w:tc>
          <w:tcPr>
            <w:tcW w:w="2304" w:type="dxa"/>
            <w:tcBorders>
              <w:top w:val="single" w:color="000000" w:sz="4" w:space="0"/>
              <w:left w:val="nil"/>
              <w:bottom w:val="single" w:color="000000" w:sz="4" w:space="0"/>
              <w:right w:val="single" w:color="000000" w:sz="4" w:space="0"/>
            </w:tcBorders>
            <w:vAlign w:val="center"/>
          </w:tcPr>
          <w:p w14:paraId="0541678A">
            <w:pPr>
              <w:wordWrap w:val="0"/>
              <w:autoSpaceDE w:val="0"/>
              <w:autoSpaceDN w:val="0"/>
              <w:spacing w:line="360" w:lineRule="auto"/>
              <w:ind w:left="140" w:right="100" w:firstLine="20"/>
              <w:jc w:val="center"/>
              <w:rPr>
                <w:rFonts w:ascii="宋体" w:hAnsi="宋体" w:cs="宋体"/>
                <w:color w:val="auto"/>
                <w:sz w:val="24"/>
                <w:highlight w:val="none"/>
              </w:rPr>
            </w:pPr>
            <w:r>
              <w:rPr>
                <w:rFonts w:hint="eastAsia" w:ascii="宋体" w:hAnsi="宋体" w:cs="宋体"/>
                <w:color w:val="auto"/>
                <w:sz w:val="24"/>
                <w:highlight w:val="none"/>
              </w:rPr>
              <w:t>以家访形式开展，在活动后</w:t>
            </w:r>
            <w:r>
              <w:rPr>
                <w:rFonts w:ascii="宋体" w:hAnsi="宋体" w:cs="宋体"/>
                <w:color w:val="auto"/>
                <w:sz w:val="24"/>
                <w:highlight w:val="none"/>
              </w:rPr>
              <w:t>30日内开展，每次6-8户</w:t>
            </w:r>
          </w:p>
        </w:tc>
      </w:tr>
      <w:tr w14:paraId="41C4727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47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7E24E651">
            <w:pPr>
              <w:wordWrap w:val="0"/>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6</w:t>
            </w:r>
          </w:p>
        </w:tc>
        <w:tc>
          <w:tcPr>
            <w:tcW w:w="1834" w:type="dxa"/>
            <w:tcBorders>
              <w:top w:val="single" w:color="000000" w:sz="4" w:space="0"/>
              <w:left w:val="nil"/>
              <w:bottom w:val="single" w:color="000000" w:sz="4" w:space="0"/>
              <w:right w:val="single" w:color="000000" w:sz="4" w:space="0"/>
            </w:tcBorders>
            <w:vAlign w:val="center"/>
          </w:tcPr>
          <w:p w14:paraId="60B163F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重点个案服务</w:t>
            </w:r>
          </w:p>
        </w:tc>
        <w:tc>
          <w:tcPr>
            <w:tcW w:w="5809" w:type="dxa"/>
            <w:tcBorders>
              <w:top w:val="single" w:color="000000" w:sz="4" w:space="0"/>
              <w:left w:val="nil"/>
              <w:bottom w:val="single" w:color="000000" w:sz="4" w:space="0"/>
              <w:right w:val="single" w:color="000000" w:sz="4" w:space="0"/>
            </w:tcBorders>
            <w:vAlign w:val="center"/>
          </w:tcPr>
          <w:p w14:paraId="2D4FD4DB">
            <w:pPr>
              <w:wordWrap w:val="0"/>
              <w:autoSpaceDE w:val="0"/>
              <w:autoSpaceDN w:val="0"/>
              <w:spacing w:line="360" w:lineRule="auto"/>
              <w:ind w:left="120" w:right="80" w:firstLine="20"/>
              <w:jc w:val="left"/>
              <w:rPr>
                <w:rFonts w:ascii="宋体" w:hAnsi="宋体" w:cs="宋体"/>
                <w:color w:val="auto"/>
                <w:sz w:val="24"/>
                <w:highlight w:val="none"/>
              </w:rPr>
            </w:pPr>
            <w:r>
              <w:rPr>
                <w:rFonts w:hint="eastAsia" w:ascii="宋体" w:hAnsi="宋体" w:cs="宋体"/>
                <w:color w:val="auto"/>
                <w:sz w:val="24"/>
                <w:highlight w:val="none"/>
              </w:rPr>
              <w:t>对需要重点关注的罪犯（如具有再犯风险、心理问题、家庭关系紧张、社会适应困难等），构建并实施一套系统化、专业化的个案矫正与帮扶服务体系，旨在通过全方位、多层次的介入，切实提升改造质量，降低再犯风险。</w:t>
            </w:r>
          </w:p>
        </w:tc>
        <w:tc>
          <w:tcPr>
            <w:tcW w:w="2304" w:type="dxa"/>
            <w:tcBorders>
              <w:top w:val="single" w:color="000000" w:sz="4" w:space="0"/>
              <w:left w:val="nil"/>
              <w:bottom w:val="single" w:color="000000" w:sz="4" w:space="0"/>
              <w:right w:val="single" w:color="000000" w:sz="4" w:space="0"/>
            </w:tcBorders>
            <w:vAlign w:val="center"/>
          </w:tcPr>
          <w:p w14:paraId="596D1949">
            <w:pPr>
              <w:wordWrap w:val="0"/>
              <w:autoSpaceDE w:val="0"/>
              <w:autoSpaceDN w:val="0"/>
              <w:spacing w:line="360" w:lineRule="auto"/>
              <w:ind w:left="140" w:right="100" w:firstLine="20"/>
              <w:jc w:val="center"/>
              <w:rPr>
                <w:rFonts w:ascii="宋体" w:hAnsi="宋体" w:cs="宋体"/>
                <w:color w:val="auto"/>
                <w:sz w:val="24"/>
                <w:highlight w:val="none"/>
              </w:rPr>
            </w:pPr>
            <w:r>
              <w:rPr>
                <w:rFonts w:hint="eastAsia" w:ascii="宋体" w:hAnsi="宋体" w:cs="宋体"/>
                <w:color w:val="auto"/>
                <w:sz w:val="24"/>
                <w:highlight w:val="none"/>
              </w:rPr>
              <w:t>经监狱确认需要重点关注的罪犯，进行持续介入。</w:t>
            </w:r>
          </w:p>
        </w:tc>
      </w:tr>
      <w:tr w14:paraId="413B39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69"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2301AD7B">
            <w:pPr>
              <w:wordWrap w:val="0"/>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7</w:t>
            </w:r>
          </w:p>
        </w:tc>
        <w:tc>
          <w:tcPr>
            <w:tcW w:w="1834" w:type="dxa"/>
            <w:tcBorders>
              <w:top w:val="single" w:color="000000" w:sz="4" w:space="0"/>
              <w:left w:val="nil"/>
              <w:bottom w:val="single" w:color="000000" w:sz="4" w:space="0"/>
              <w:right w:val="single" w:color="000000" w:sz="4" w:space="0"/>
            </w:tcBorders>
            <w:vAlign w:val="center"/>
          </w:tcPr>
          <w:p w14:paraId="6B084E0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宣传报道</w:t>
            </w:r>
          </w:p>
        </w:tc>
        <w:tc>
          <w:tcPr>
            <w:tcW w:w="5809" w:type="dxa"/>
            <w:tcBorders>
              <w:top w:val="single" w:color="000000" w:sz="4" w:space="0"/>
              <w:left w:val="nil"/>
              <w:bottom w:val="single" w:color="000000" w:sz="4" w:space="0"/>
              <w:right w:val="single" w:color="000000" w:sz="4" w:space="0"/>
            </w:tcBorders>
            <w:vAlign w:val="center"/>
          </w:tcPr>
          <w:p w14:paraId="69A02266">
            <w:pPr>
              <w:wordWrap w:val="0"/>
              <w:autoSpaceDE w:val="0"/>
              <w:autoSpaceDN w:val="0"/>
              <w:spacing w:line="360" w:lineRule="auto"/>
              <w:ind w:left="120" w:right="80" w:firstLine="20"/>
              <w:jc w:val="left"/>
              <w:rPr>
                <w:rFonts w:ascii="宋体" w:hAnsi="宋体" w:cs="宋体"/>
                <w:color w:val="auto"/>
                <w:sz w:val="24"/>
                <w:highlight w:val="none"/>
              </w:rPr>
            </w:pPr>
            <w:r>
              <w:rPr>
                <w:rFonts w:hint="eastAsia" w:ascii="宋体" w:hAnsi="宋体" w:cs="宋体"/>
                <w:color w:val="auto"/>
                <w:sz w:val="24"/>
                <w:highlight w:val="none"/>
              </w:rPr>
              <w:t>每次完成核心活动后</w:t>
            </w:r>
            <w:r>
              <w:rPr>
                <w:rFonts w:ascii="宋体" w:hAnsi="宋体" w:cs="宋体"/>
                <w:color w:val="auto"/>
                <w:sz w:val="24"/>
                <w:highlight w:val="none"/>
              </w:rPr>
              <w:t>15个工作日内，在市级以上主流媒体（如《福建法治报》、福建长安网、今日头条、阳光闽狱等）至少刊登1篇正面宣传报道（图文</w:t>
            </w:r>
            <w:r>
              <w:rPr>
                <w:rFonts w:hint="eastAsia" w:ascii="宋体" w:hAnsi="宋体" w:cs="宋体"/>
                <w:color w:val="auto"/>
                <w:sz w:val="24"/>
                <w:highlight w:val="none"/>
              </w:rPr>
              <w:t>或</w:t>
            </w:r>
            <w:r>
              <w:rPr>
                <w:rFonts w:ascii="宋体" w:hAnsi="宋体" w:cs="宋体"/>
                <w:color w:val="auto"/>
                <w:sz w:val="24"/>
                <w:highlight w:val="none"/>
              </w:rPr>
              <w:t>视频）。</w:t>
            </w:r>
          </w:p>
        </w:tc>
        <w:tc>
          <w:tcPr>
            <w:tcW w:w="2304" w:type="dxa"/>
            <w:tcBorders>
              <w:top w:val="single" w:color="000000" w:sz="4" w:space="0"/>
              <w:left w:val="nil"/>
              <w:bottom w:val="single" w:color="000000" w:sz="4" w:space="0"/>
              <w:right w:val="single" w:color="000000" w:sz="4" w:space="0"/>
            </w:tcBorders>
            <w:vAlign w:val="center"/>
          </w:tcPr>
          <w:p w14:paraId="34C44490">
            <w:pPr>
              <w:wordWrap w:val="0"/>
              <w:autoSpaceDE w:val="0"/>
              <w:autoSpaceDN w:val="0"/>
              <w:spacing w:line="360" w:lineRule="auto"/>
              <w:ind w:left="140" w:right="100" w:firstLine="20"/>
              <w:jc w:val="center"/>
              <w:rPr>
                <w:rFonts w:ascii="宋体" w:hAnsi="宋体" w:cs="宋体"/>
                <w:color w:val="auto"/>
                <w:sz w:val="24"/>
                <w:highlight w:val="none"/>
              </w:rPr>
            </w:pPr>
            <w:r>
              <w:rPr>
                <w:rFonts w:hint="eastAsia" w:ascii="宋体" w:hAnsi="宋体" w:cs="宋体"/>
                <w:color w:val="auto"/>
                <w:sz w:val="24"/>
                <w:highlight w:val="none"/>
              </w:rPr>
              <w:t>宣传作品均须经龙岩监狱审核把关确认后，方可对外刊发和推送</w:t>
            </w:r>
          </w:p>
        </w:tc>
      </w:tr>
    </w:tbl>
    <w:p w14:paraId="67D325DC">
      <w:pPr>
        <w:spacing w:line="600" w:lineRule="exact"/>
        <w:ind w:firstLine="480" w:firstLineChars="200"/>
        <w:jc w:val="left"/>
        <w:rPr>
          <w:rFonts w:ascii="宋体" w:hAnsi="宋体" w:cs="宋体"/>
          <w:color w:val="auto"/>
          <w:sz w:val="24"/>
          <w:highlight w:val="none"/>
        </w:rPr>
      </w:pPr>
    </w:p>
    <w:p w14:paraId="23459498">
      <w:pPr>
        <w:widowControl/>
        <w:spacing w:after="150" w:line="360" w:lineRule="auto"/>
        <w:ind w:firstLine="480" w:firstLineChars="200"/>
        <w:jc w:val="left"/>
        <w:outlineLvl w:val="1"/>
        <w:rPr>
          <w:rFonts w:ascii="宋体" w:hAnsi="宋体" w:cs="宋体"/>
          <w:color w:val="auto"/>
          <w:sz w:val="24"/>
          <w:highlight w:val="none"/>
        </w:rPr>
      </w:pPr>
      <w:r>
        <w:rPr>
          <w:rFonts w:hint="eastAsia" w:ascii="宋体" w:hAnsi="宋体" w:cs="宋体"/>
          <w:color w:val="auto"/>
          <w:sz w:val="24"/>
          <w:highlight w:val="none"/>
        </w:rPr>
        <w:t>（三）以下为单次活动所有可能产生的费用均包含在采购费用中。</w:t>
      </w:r>
    </w:p>
    <w:tbl>
      <w:tblPr>
        <w:tblStyle w:val="20"/>
        <w:tblW w:w="105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1485"/>
        <w:gridCol w:w="2384"/>
        <w:gridCol w:w="4945"/>
        <w:gridCol w:w="1770"/>
      </w:tblGrid>
      <w:tr w14:paraId="7094C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03" w:hRule="atLeast"/>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C1AF952">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类别</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F4699A8">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事项</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991DB20">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主要内容</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CF15F89">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数量</w:t>
            </w:r>
          </w:p>
        </w:tc>
      </w:tr>
      <w:tr w14:paraId="38438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5E8B638">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筛查</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5994AD3">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确定参加对象</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1249C79">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协助监狱筛选</w:t>
            </w:r>
            <w:r>
              <w:rPr>
                <w:rFonts w:ascii="宋体" w:hAnsi="宋体" w:cs="宋体"/>
                <w:color w:val="auto"/>
                <w:sz w:val="24"/>
                <w:highlight w:val="none"/>
              </w:rPr>
              <w:t>6-8名参加对象，联系家属</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6761C56">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1场</w:t>
            </w:r>
          </w:p>
        </w:tc>
      </w:tr>
      <w:tr w14:paraId="071E0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FC97039">
            <w:pPr>
              <w:spacing w:before="120" w:after="120" w:line="288" w:lineRule="auto"/>
              <w:jc w:val="center"/>
              <w:rPr>
                <w:rFonts w:ascii="宋体" w:hAnsi="宋体" w:cs="宋体"/>
                <w:color w:val="auto"/>
                <w:kern w:val="32"/>
                <w:sz w:val="24"/>
                <w:highlight w:val="none"/>
              </w:rPr>
            </w:pPr>
            <w:r>
              <w:rPr>
                <w:rFonts w:hint="eastAsia" w:ascii="宋体" w:hAnsi="宋体" w:cs="宋体"/>
                <w:color w:val="auto"/>
                <w:kern w:val="32"/>
                <w:sz w:val="24"/>
                <w:highlight w:val="none"/>
              </w:rPr>
              <w:t>量表</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92F10FF">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量表测评（</w:t>
            </w:r>
            <w:r>
              <w:rPr>
                <w:rFonts w:ascii="宋体" w:hAnsi="宋体" w:cs="宋体"/>
                <w:color w:val="auto"/>
                <w:sz w:val="24"/>
                <w:highlight w:val="none"/>
              </w:rPr>
              <w:t>5种）</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FC66A98">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含前后测、评估</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96E0D42">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2次</w:t>
            </w:r>
          </w:p>
        </w:tc>
      </w:tr>
      <w:tr w14:paraId="137B4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B494D26">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家访</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D47DDF6">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入户辅导</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6FAAA71">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每户</w:t>
            </w:r>
            <w:r>
              <w:rPr>
                <w:rFonts w:ascii="宋体" w:hAnsi="宋体" w:cs="宋体"/>
                <w:color w:val="auto"/>
                <w:sz w:val="24"/>
                <w:highlight w:val="none"/>
              </w:rPr>
              <w:t>30分钟</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31D6466">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6-8户</w:t>
            </w:r>
          </w:p>
        </w:tc>
      </w:tr>
      <w:tr w14:paraId="3389B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restart"/>
            <w:tcBorders>
              <w:top w:val="single" w:color="000000" w:sz="2" w:space="0"/>
              <w:left w:val="single" w:color="000000" w:sz="2" w:space="0"/>
              <w:right w:val="single" w:color="000000" w:sz="2" w:space="0"/>
            </w:tcBorders>
            <w:tcMar>
              <w:top w:w="60" w:type="dxa"/>
              <w:left w:w="120" w:type="dxa"/>
              <w:bottom w:w="30" w:type="dxa"/>
              <w:right w:w="120" w:type="dxa"/>
            </w:tcMar>
            <w:vAlign w:val="center"/>
          </w:tcPr>
          <w:p w14:paraId="47279CF4">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罪犯团辅</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9BBDDAD">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罪犯团体辅导</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7F89E80">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情感表达与责任重塑</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9765086">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1场</w:t>
            </w:r>
          </w:p>
        </w:tc>
      </w:tr>
      <w:tr w14:paraId="2EE8A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60C083A">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8851AE9">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制作高墙访谈视频</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8B8ABD2">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5分钟</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19C04FD">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1段</w:t>
            </w:r>
          </w:p>
        </w:tc>
      </w:tr>
      <w:tr w14:paraId="1010E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restart"/>
            <w:tcBorders>
              <w:top w:val="single" w:color="000000" w:sz="2" w:space="0"/>
              <w:left w:val="single" w:color="000000" w:sz="2" w:space="0"/>
              <w:right w:val="single" w:color="000000" w:sz="2" w:space="0"/>
            </w:tcBorders>
            <w:tcMar>
              <w:top w:w="60" w:type="dxa"/>
              <w:left w:w="120" w:type="dxa"/>
              <w:bottom w:w="30" w:type="dxa"/>
              <w:right w:w="120" w:type="dxa"/>
            </w:tcMar>
            <w:vAlign w:val="center"/>
          </w:tcPr>
          <w:p w14:paraId="373D3FBD">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家属活动</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4FA293A">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每户</w:t>
            </w:r>
            <w:r>
              <w:rPr>
                <w:rFonts w:ascii="宋体" w:hAnsi="宋体" w:cs="宋体"/>
                <w:color w:val="auto"/>
                <w:sz w:val="24"/>
                <w:highlight w:val="none"/>
              </w:rPr>
              <w:t>1-3名家属集中参加团体活动</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F7BE14A">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提供联心、情感纾结活动开展所需场地、道具、物料及服务（含场地租赁、指示牌、横幅、背景板、移动音响、活动道具、纪念品和现场视频照片拍摄等），以及活动全程组织</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4C60019">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1场</w:t>
            </w:r>
          </w:p>
        </w:tc>
      </w:tr>
      <w:tr w14:paraId="1C73B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right w:val="single" w:color="000000" w:sz="2" w:space="0"/>
            </w:tcBorders>
            <w:tcMar>
              <w:top w:w="60" w:type="dxa"/>
              <w:left w:w="120" w:type="dxa"/>
              <w:bottom w:w="30" w:type="dxa"/>
              <w:right w:w="120" w:type="dxa"/>
            </w:tcMar>
            <w:vAlign w:val="center"/>
          </w:tcPr>
          <w:p w14:paraId="4D5C65D0">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69C23F1">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制作家属寄语视频</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24776F5">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5分钟</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274DE15">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1段</w:t>
            </w:r>
          </w:p>
        </w:tc>
      </w:tr>
      <w:tr w14:paraId="3B84A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EC053D5">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28ECFB5">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交通食宿</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8434361">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家属往返路费及</w:t>
            </w:r>
            <w:r>
              <w:rPr>
                <w:rFonts w:ascii="宋体" w:hAnsi="宋体" w:cs="宋体"/>
                <w:color w:val="auto"/>
                <w:sz w:val="24"/>
                <w:highlight w:val="none"/>
              </w:rPr>
              <w:t>2天1夜食宿</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5948EE6">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6-8组</w:t>
            </w:r>
          </w:p>
        </w:tc>
      </w:tr>
      <w:tr w14:paraId="58AB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EBE22F6">
            <w:pPr>
              <w:spacing w:before="120" w:after="120" w:line="288" w:lineRule="auto"/>
              <w:jc w:val="center"/>
              <w:rPr>
                <w:rFonts w:ascii="宋体" w:hAnsi="宋体" w:cs="宋体"/>
                <w:color w:val="auto"/>
                <w:kern w:val="32"/>
                <w:sz w:val="24"/>
                <w:highlight w:val="none"/>
              </w:rPr>
            </w:pPr>
            <w:r>
              <w:rPr>
                <w:rFonts w:hint="eastAsia" w:ascii="宋体" w:hAnsi="宋体" w:cs="宋体"/>
                <w:color w:val="auto"/>
                <w:kern w:val="32"/>
                <w:sz w:val="24"/>
                <w:highlight w:val="none"/>
              </w:rPr>
              <w:t>进监活动</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09356E7">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罪犯与家属监内现场活动</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AEC3B48">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提供亲情协作、寄语未来等活动开展所需道具、物料及服务（含背景板、横幅、定制“紫丁香”标识徽章、定制绶带、活动道具和现场视频照片拍摄等），以及活动全程组织</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D7E66EF">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1场</w:t>
            </w:r>
          </w:p>
        </w:tc>
      </w:tr>
      <w:tr w14:paraId="197FB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restart"/>
            <w:tcBorders>
              <w:top w:val="single" w:color="000000" w:sz="2" w:space="0"/>
              <w:left w:val="single" w:color="000000" w:sz="2" w:space="0"/>
              <w:right w:val="single" w:color="000000" w:sz="2" w:space="0"/>
            </w:tcBorders>
            <w:tcMar>
              <w:top w:w="60" w:type="dxa"/>
              <w:left w:w="120" w:type="dxa"/>
              <w:bottom w:w="30" w:type="dxa"/>
              <w:right w:w="120" w:type="dxa"/>
            </w:tcMar>
            <w:vAlign w:val="center"/>
          </w:tcPr>
          <w:p w14:paraId="43C28ECF">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人员</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677472B">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心理咨询师</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FA52479">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含活动全程辅导、后续跟踪</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BA04749">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至少</w:t>
            </w:r>
            <w:r>
              <w:rPr>
                <w:rFonts w:ascii="宋体" w:hAnsi="宋体" w:cs="宋体"/>
                <w:color w:val="auto"/>
                <w:sz w:val="24"/>
                <w:highlight w:val="none"/>
              </w:rPr>
              <w:t>2人</w:t>
            </w:r>
          </w:p>
        </w:tc>
      </w:tr>
      <w:tr w14:paraId="551D7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right w:val="single" w:color="000000" w:sz="2" w:space="0"/>
            </w:tcBorders>
            <w:tcMar>
              <w:top w:w="60" w:type="dxa"/>
              <w:left w:w="120" w:type="dxa"/>
              <w:bottom w:w="30" w:type="dxa"/>
              <w:right w:w="120" w:type="dxa"/>
            </w:tcMar>
            <w:vAlign w:val="center"/>
          </w:tcPr>
          <w:p w14:paraId="38083C08">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6F14161">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主持人</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DCD3C54">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家属活动和监内活动</w:t>
            </w:r>
            <w:r>
              <w:rPr>
                <w:rFonts w:ascii="宋体" w:hAnsi="宋体" w:cs="宋体"/>
                <w:color w:val="auto"/>
                <w:sz w:val="24"/>
                <w:highlight w:val="none"/>
              </w:rPr>
              <w:t>2场主持</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02164B1">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至少</w:t>
            </w:r>
            <w:r>
              <w:rPr>
                <w:rFonts w:ascii="宋体" w:hAnsi="宋体" w:cs="宋体"/>
                <w:color w:val="auto"/>
                <w:sz w:val="24"/>
                <w:highlight w:val="none"/>
              </w:rPr>
              <w:t>1人</w:t>
            </w:r>
          </w:p>
        </w:tc>
      </w:tr>
      <w:tr w14:paraId="04FAB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right w:val="single" w:color="000000" w:sz="2" w:space="0"/>
            </w:tcBorders>
            <w:tcMar>
              <w:top w:w="60" w:type="dxa"/>
              <w:left w:w="120" w:type="dxa"/>
              <w:bottom w:w="30" w:type="dxa"/>
              <w:right w:w="120" w:type="dxa"/>
            </w:tcMar>
            <w:vAlign w:val="center"/>
          </w:tcPr>
          <w:p w14:paraId="6A113D0D">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54ABB8D">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社工、志愿者补贴</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5F93480">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交通</w:t>
            </w:r>
            <w:r>
              <w:rPr>
                <w:rFonts w:ascii="宋体" w:hAnsi="宋体" w:cs="宋体"/>
                <w:color w:val="auto"/>
                <w:sz w:val="24"/>
                <w:highlight w:val="none"/>
              </w:rPr>
              <w:t>+餐饮补贴</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386FB6C">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每组家庭至少配</w:t>
            </w:r>
            <w:r>
              <w:rPr>
                <w:rFonts w:ascii="宋体" w:hAnsi="宋体" w:cs="宋体"/>
                <w:color w:val="auto"/>
                <w:sz w:val="24"/>
                <w:highlight w:val="none"/>
              </w:rPr>
              <w:t>1人</w:t>
            </w:r>
          </w:p>
        </w:tc>
      </w:tr>
      <w:tr w14:paraId="7DCAC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1B66ACC">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7E7200C">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工作人员费用</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78C18C5">
            <w:pPr>
              <w:spacing w:before="120" w:after="120" w:line="288" w:lineRule="auto"/>
              <w:jc w:val="center"/>
              <w:rPr>
                <w:rFonts w:ascii="宋体" w:hAnsi="宋体" w:cs="宋体"/>
                <w:color w:val="auto"/>
                <w:kern w:val="32"/>
                <w:sz w:val="24"/>
                <w:highlight w:val="none"/>
              </w:rPr>
            </w:pP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1EE5FD2">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根据需要</w:t>
            </w:r>
          </w:p>
        </w:tc>
      </w:tr>
      <w:tr w14:paraId="5D164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D619233">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交通</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06CC5CE">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家属往返大巴</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1B51070">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新罗区住宿点—监狱往返</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649F2D5">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1辆</w:t>
            </w:r>
          </w:p>
        </w:tc>
      </w:tr>
      <w:tr w14:paraId="138BA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66D1B3D">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保险</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B2E6C80">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人身意外险</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1F7C711">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保障期</w:t>
            </w:r>
            <w:r>
              <w:rPr>
                <w:rFonts w:ascii="宋体" w:hAnsi="宋体" w:cs="宋体"/>
                <w:color w:val="auto"/>
                <w:sz w:val="24"/>
                <w:highlight w:val="none"/>
              </w:rPr>
              <w:t>1天</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E1073E1">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根据需要</w:t>
            </w:r>
          </w:p>
        </w:tc>
      </w:tr>
      <w:tr w14:paraId="023A2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38A06BA">
            <w:pPr>
              <w:spacing w:before="120" w:after="120" w:line="288" w:lineRule="auto"/>
              <w:jc w:val="center"/>
              <w:rPr>
                <w:rFonts w:ascii="宋体" w:hAnsi="宋体" w:cs="宋体"/>
                <w:color w:val="auto"/>
                <w:kern w:val="32"/>
                <w:sz w:val="24"/>
                <w:highlight w:val="none"/>
              </w:rPr>
            </w:pPr>
            <w:r>
              <w:rPr>
                <w:rFonts w:hint="eastAsia" w:ascii="宋体" w:hAnsi="宋体" w:cs="宋体"/>
                <w:color w:val="auto"/>
                <w:kern w:val="32"/>
                <w:sz w:val="24"/>
                <w:highlight w:val="none"/>
              </w:rPr>
              <w:t>宣传</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7F5CE02">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推文发布</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5809C4D">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含图文和视频，包括照片、视频拍摄剪辑、信息撰写以及发布</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0D55CF5">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1篇</w:t>
            </w:r>
          </w:p>
        </w:tc>
      </w:tr>
      <w:tr w14:paraId="43870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3C2B117">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跟进</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74F6CCB">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入户回访</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7640F88">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后测、访谈、跟踪报告</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88051A8">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6-8户</w:t>
            </w:r>
          </w:p>
        </w:tc>
      </w:tr>
      <w:tr w14:paraId="3292E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906EBC6">
            <w:pPr>
              <w:spacing w:before="120" w:after="120" w:line="288" w:lineRule="auto"/>
              <w:jc w:val="center"/>
              <w:rPr>
                <w:rFonts w:ascii="宋体" w:hAnsi="宋体" w:cs="宋体"/>
                <w:color w:val="auto"/>
                <w:sz w:val="24"/>
                <w:highlight w:val="none"/>
              </w:rPr>
            </w:pPr>
            <w:r>
              <w:rPr>
                <w:rFonts w:hint="eastAsia" w:ascii="宋体" w:hAnsi="宋体" w:cs="宋体"/>
                <w:color w:val="auto"/>
                <w:sz w:val="24"/>
                <w:highlight w:val="none"/>
              </w:rPr>
              <w:t>个案服务</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BAC4486">
            <w:pPr>
              <w:spacing w:before="120" w:after="120" w:line="288" w:lineRule="auto"/>
              <w:jc w:val="center"/>
              <w:rPr>
                <w:rFonts w:ascii="宋体" w:hAnsi="宋体" w:cs="宋体"/>
                <w:color w:val="auto"/>
                <w:sz w:val="24"/>
                <w:highlight w:val="none"/>
              </w:rPr>
            </w:pPr>
            <w:r>
              <w:rPr>
                <w:rFonts w:hint="eastAsia" w:ascii="宋体" w:hAnsi="宋体" w:cs="宋体"/>
                <w:color w:val="auto"/>
                <w:sz w:val="24"/>
                <w:highlight w:val="none"/>
              </w:rPr>
              <w:t>重点个案服务</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9D3E978">
            <w:pPr>
              <w:spacing w:before="120" w:after="120" w:line="288" w:lineRule="auto"/>
              <w:jc w:val="center"/>
              <w:rPr>
                <w:rFonts w:ascii="宋体" w:hAnsi="宋体" w:cs="宋体"/>
                <w:color w:val="auto"/>
                <w:sz w:val="24"/>
                <w:highlight w:val="none"/>
              </w:rPr>
            </w:pPr>
            <w:r>
              <w:rPr>
                <w:rFonts w:hint="eastAsia" w:ascii="宋体" w:hAnsi="宋体" w:cs="宋体"/>
                <w:color w:val="auto"/>
                <w:sz w:val="24"/>
                <w:highlight w:val="none"/>
              </w:rPr>
              <w:t>对需要重点关注的罪犯进行持续介入</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4D9E06C">
            <w:pPr>
              <w:spacing w:before="120" w:after="120" w:line="288" w:lineRule="auto"/>
              <w:jc w:val="center"/>
              <w:rPr>
                <w:rFonts w:ascii="宋体" w:hAnsi="宋体" w:cs="宋体"/>
                <w:color w:val="auto"/>
                <w:sz w:val="24"/>
                <w:highlight w:val="none"/>
              </w:rPr>
            </w:pPr>
            <w:r>
              <w:rPr>
                <w:rFonts w:hint="eastAsia" w:ascii="宋体" w:hAnsi="宋体" w:cs="宋体"/>
                <w:color w:val="auto"/>
                <w:sz w:val="24"/>
                <w:highlight w:val="none"/>
              </w:rPr>
              <w:t>根据监狱安排</w:t>
            </w:r>
          </w:p>
        </w:tc>
      </w:tr>
    </w:tbl>
    <w:p w14:paraId="3D0B12B2">
      <w:pPr>
        <w:spacing w:line="600" w:lineRule="exact"/>
        <w:ind w:firstLine="480" w:firstLineChars="200"/>
        <w:jc w:val="left"/>
        <w:rPr>
          <w:rFonts w:ascii="宋体" w:hAnsi="宋体" w:cs="宋体"/>
          <w:color w:val="auto"/>
          <w:sz w:val="24"/>
          <w:highlight w:val="none"/>
        </w:rPr>
      </w:pPr>
    </w:p>
    <w:p w14:paraId="6FF36120">
      <w:pPr>
        <w:spacing w:line="400" w:lineRule="exact"/>
        <w:ind w:firstLine="482" w:firstLineChars="200"/>
        <w:jc w:val="left"/>
        <w:rPr>
          <w:rFonts w:ascii="宋体" w:hAnsi="宋体" w:cs="宋体"/>
          <w:b/>
          <w:bCs/>
          <w:color w:val="auto"/>
          <w:kern w:val="0"/>
          <w:sz w:val="24"/>
          <w:highlight w:val="none"/>
        </w:rPr>
      </w:pPr>
    </w:p>
    <w:p w14:paraId="7E99C6DA">
      <w:pPr>
        <w:spacing w:line="400" w:lineRule="exact"/>
        <w:jc w:val="left"/>
        <w:rPr>
          <w:rFonts w:ascii="宋体" w:hAnsi="宋体" w:cs="宋体"/>
          <w:b/>
          <w:color w:val="auto"/>
          <w:sz w:val="24"/>
          <w:highlight w:val="none"/>
        </w:rPr>
      </w:pPr>
      <w:r>
        <w:rPr>
          <w:rFonts w:hint="eastAsia" w:ascii="宋体" w:hAnsi="宋体" w:cs="宋体"/>
          <w:b/>
          <w:bCs/>
          <w:color w:val="auto"/>
          <w:kern w:val="0"/>
          <w:sz w:val="24"/>
          <w:highlight w:val="none"/>
        </w:rPr>
        <w:t>三、商务要求</w:t>
      </w:r>
      <w:r>
        <w:rPr>
          <w:rFonts w:hint="eastAsia" w:ascii="宋体" w:hAnsi="宋体" w:cs="宋体"/>
          <w:b/>
          <w:color w:val="auto"/>
          <w:sz w:val="24"/>
          <w:highlight w:val="none"/>
        </w:rPr>
        <w:t>（下述所有要求均为不允许偏离的实质性要求，若负偏离则按无效报价处理。）</w:t>
      </w:r>
    </w:p>
    <w:p w14:paraId="67294E97">
      <w:pPr>
        <w:pStyle w:val="16"/>
        <w:spacing w:after="150"/>
        <w:rPr>
          <w:rStyle w:val="22"/>
          <w:rFonts w:ascii="宋体" w:hAnsi="宋体" w:cs="宋体"/>
          <w:b w:val="0"/>
          <w:bCs w:val="0"/>
          <w:color w:val="auto"/>
          <w:kern w:val="0"/>
          <w:sz w:val="24"/>
          <w:highlight w:val="none"/>
        </w:rPr>
      </w:pPr>
      <w:r>
        <w:rPr>
          <w:rStyle w:val="22"/>
          <w:color w:val="auto"/>
          <w:highlight w:val="none"/>
        </w:rPr>
        <w:t>1、交付地点：</w:t>
      </w:r>
      <w:r>
        <w:rPr>
          <w:rStyle w:val="22"/>
          <w:rFonts w:hint="eastAsia"/>
          <w:b w:val="0"/>
          <w:bCs w:val="0"/>
          <w:color w:val="auto"/>
          <w:highlight w:val="none"/>
        </w:rPr>
        <w:t>福建省龙岩市新罗区解放北路</w:t>
      </w:r>
      <w:r>
        <w:rPr>
          <w:rStyle w:val="22"/>
          <w:b w:val="0"/>
          <w:bCs w:val="0"/>
          <w:color w:val="auto"/>
          <w:highlight w:val="none"/>
        </w:rPr>
        <w:t>92号，采购人指定地点。</w:t>
      </w:r>
    </w:p>
    <w:p w14:paraId="02580933">
      <w:pPr>
        <w:pStyle w:val="16"/>
        <w:spacing w:after="150"/>
        <w:rPr>
          <w:rStyle w:val="22"/>
          <w:color w:val="auto"/>
          <w:highlight w:val="none"/>
        </w:rPr>
      </w:pPr>
      <w:r>
        <w:rPr>
          <w:rStyle w:val="22"/>
          <w:color w:val="auto"/>
          <w:highlight w:val="none"/>
        </w:rPr>
        <w:t>2、服务期限：</w:t>
      </w:r>
      <w:r>
        <w:rPr>
          <w:rFonts w:hint="eastAsia"/>
          <w:b w:val="0"/>
          <w:bCs w:val="0"/>
          <w:color w:val="auto"/>
          <w:highlight w:val="none"/>
        </w:rPr>
        <w:t>合同签订后一年。</w:t>
      </w:r>
    </w:p>
    <w:p w14:paraId="115CF829">
      <w:pPr>
        <w:pStyle w:val="16"/>
        <w:spacing w:after="150"/>
        <w:rPr>
          <w:rStyle w:val="22"/>
          <w:b w:val="0"/>
          <w:bCs w:val="0"/>
          <w:color w:val="auto"/>
          <w:highlight w:val="none"/>
        </w:rPr>
      </w:pPr>
      <w:r>
        <w:rPr>
          <w:rStyle w:val="22"/>
          <w:color w:val="auto"/>
          <w:highlight w:val="none"/>
        </w:rPr>
        <w:t>3、</w:t>
      </w:r>
      <w:r>
        <w:rPr>
          <w:rFonts w:hint="eastAsia"/>
          <w:b/>
          <w:bCs/>
          <w:color w:val="auto"/>
          <w:highlight w:val="none"/>
        </w:rPr>
        <w:t>支付方式</w:t>
      </w:r>
      <w:r>
        <w:rPr>
          <w:rStyle w:val="22"/>
          <w:rFonts w:hint="eastAsia"/>
          <w:color w:val="auto"/>
          <w:highlight w:val="none"/>
        </w:rPr>
        <w:t>：</w:t>
      </w:r>
      <w:r>
        <w:rPr>
          <w:rStyle w:val="22"/>
          <w:rFonts w:hint="eastAsia"/>
          <w:b w:val="0"/>
          <w:bCs w:val="0"/>
          <w:color w:val="auto"/>
          <w:highlight w:val="none"/>
        </w:rPr>
        <w:t>按活动场次支付，每次活动验收完成后，支付合同总费用的四分之一。</w:t>
      </w:r>
    </w:p>
    <w:p w14:paraId="2968DF29">
      <w:pPr>
        <w:pStyle w:val="16"/>
        <w:numPr>
          <w:ilvl w:val="255"/>
          <w:numId w:val="0"/>
        </w:numPr>
        <w:spacing w:after="150"/>
        <w:rPr>
          <w:b/>
          <w:color w:val="auto"/>
          <w:szCs w:val="21"/>
          <w:highlight w:val="none"/>
        </w:rPr>
      </w:pPr>
      <w:r>
        <w:rPr>
          <w:rStyle w:val="22"/>
          <w:color w:val="auto"/>
          <w:highlight w:val="none"/>
        </w:rPr>
        <w:t>4、履约保证金</w:t>
      </w:r>
    </w:p>
    <w:p w14:paraId="1D982D13">
      <w:pPr>
        <w:spacing w:line="360" w:lineRule="auto"/>
        <w:ind w:firstLine="480" w:firstLineChars="200"/>
        <w:rPr>
          <w:rFonts w:ascii="宋体" w:hAnsi="宋体" w:cs="宋体"/>
          <w:color w:val="auto"/>
          <w:kern w:val="0"/>
          <w:sz w:val="24"/>
          <w:highlight w:val="none"/>
        </w:rPr>
      </w:pPr>
      <w:r>
        <w:rPr>
          <w:rFonts w:hint="eastAsia" w:ascii="宋体" w:hAnsi="宋体" w:cs="宋体"/>
          <w:b w:val="0"/>
          <w:bCs w:val="0"/>
          <w:color w:val="auto"/>
          <w:kern w:val="0"/>
          <w:sz w:val="24"/>
          <w:highlight w:val="none"/>
        </w:rPr>
        <w:t>履约保证金百分比：合同金额的</w:t>
      </w:r>
      <w:r>
        <w:rPr>
          <w:rFonts w:ascii="宋体" w:hAnsi="宋体" w:cs="宋体"/>
          <w:b w:val="0"/>
          <w:bCs w:val="0"/>
          <w:color w:val="auto"/>
          <w:kern w:val="0"/>
          <w:sz w:val="24"/>
          <w:highlight w:val="none"/>
          <w:u w:val="single"/>
        </w:rPr>
        <w:t xml:space="preserve">5 </w:t>
      </w:r>
      <w:r>
        <w:rPr>
          <w:rFonts w:ascii="宋体" w:hAnsi="宋体" w:cs="宋体"/>
          <w:b w:val="0"/>
          <w:bCs w:val="0"/>
          <w:color w:val="auto"/>
          <w:kern w:val="0"/>
          <w:sz w:val="24"/>
          <w:highlight w:val="none"/>
        </w:rPr>
        <w:t>%</w:t>
      </w:r>
      <w:r>
        <w:rPr>
          <w:rFonts w:hint="eastAsia" w:ascii="宋体" w:hAnsi="宋体" w:cs="宋体"/>
          <w:b w:val="0"/>
          <w:bCs w:val="0"/>
          <w:color w:val="auto"/>
          <w:kern w:val="0"/>
          <w:sz w:val="24"/>
          <w:highlight w:val="none"/>
        </w:rPr>
        <w:t>。说明：成交人在签订合同前，以转账、支票、银行无条件支付保函等非现金方式向采购人缴纳合同总金额</w:t>
      </w:r>
      <w:r>
        <w:rPr>
          <w:rFonts w:ascii="宋体" w:hAnsi="宋体" w:cs="宋体"/>
          <w:b w:val="0"/>
          <w:bCs w:val="0"/>
          <w:color w:val="auto"/>
          <w:kern w:val="0"/>
          <w:sz w:val="24"/>
          <w:highlight w:val="none"/>
          <w:u w:val="single"/>
        </w:rPr>
        <w:t>5</w:t>
      </w:r>
      <w:r>
        <w:rPr>
          <w:rFonts w:ascii="宋体" w:hAnsi="宋体" w:cs="宋体"/>
          <w:b w:val="0"/>
          <w:bCs w:val="0"/>
          <w:color w:val="auto"/>
          <w:kern w:val="0"/>
          <w:sz w:val="24"/>
          <w:highlight w:val="none"/>
        </w:rPr>
        <w:t>%的履约保证金。履约保证金在成交人履行完合同约定的全部事项且双方无未了事项的前提下，采购人在收到成交人提交的合同、相关缴纳单据及书面申请后30日内无息退还。</w:t>
      </w:r>
    </w:p>
    <w:p w14:paraId="32681801">
      <w:pPr>
        <w:numPr>
          <w:ilvl w:val="0"/>
          <w:numId w:val="2"/>
        </w:numPr>
        <w:wordWrap w:val="0"/>
        <w:autoSpaceDE w:val="0"/>
        <w:autoSpaceDN w:val="0"/>
        <w:spacing w:line="360" w:lineRule="auto"/>
        <w:rPr>
          <w:rStyle w:val="22"/>
          <w:rFonts w:ascii="宋体" w:hAnsi="宋体" w:cs="宋体"/>
          <w:color w:val="auto"/>
          <w:kern w:val="0"/>
          <w:sz w:val="24"/>
          <w:highlight w:val="none"/>
        </w:rPr>
      </w:pPr>
      <w:r>
        <w:rPr>
          <w:rStyle w:val="22"/>
          <w:rFonts w:hint="eastAsia" w:ascii="宋体" w:hAnsi="宋体" w:cs="宋体"/>
          <w:color w:val="auto"/>
          <w:kern w:val="0"/>
          <w:sz w:val="24"/>
          <w:highlight w:val="none"/>
        </w:rPr>
        <w:t>其他要求</w:t>
      </w:r>
    </w:p>
    <w:p w14:paraId="38794A1C">
      <w:pPr>
        <w:numPr>
          <w:ilvl w:val="255"/>
          <w:numId w:val="0"/>
        </w:numPr>
        <w:spacing w:line="360" w:lineRule="auto"/>
        <w:ind w:firstLine="48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（1）配备至少1名专职心理咨询师和6名专职社工</w:t>
      </w:r>
    </w:p>
    <w:p w14:paraId="1CC8476F">
      <w:pPr>
        <w:numPr>
          <w:ilvl w:val="255"/>
          <w:numId w:val="0"/>
        </w:numPr>
        <w:spacing w:line="360" w:lineRule="auto"/>
        <w:ind w:firstLine="48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需提供①心理咨询师需提供心理学专业毕业证或心理咨询师证；②6名社工均需提供社工证，其中至少含一名中级社工师。以上7名专职人员均需提供近1年内任一月（不含投标当月）的社保缴交证明。</w:t>
      </w:r>
    </w:p>
    <w:p w14:paraId="4D267377">
      <w:pPr>
        <w:numPr>
          <w:ilvl w:val="255"/>
          <w:numId w:val="0"/>
        </w:numPr>
        <w:spacing w:line="360" w:lineRule="auto"/>
        <w:ind w:firstLine="48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（2）具备开展类似大型活动的能力，需提供近2年开展类似活动的主流媒体相关报道资料及主流媒体宣传支持证明函件。</w:t>
      </w:r>
    </w:p>
    <w:p w14:paraId="6325D80A">
      <w:pPr>
        <w:pStyle w:val="28"/>
        <w:spacing w:line="360" w:lineRule="auto"/>
        <w:jc w:val="both"/>
        <w:outlineLvl w:val="1"/>
        <w:rPr>
          <w:rFonts w:hint="default" w:ascii="宋体" w:hAnsi="宋体" w:cs="宋体"/>
          <w:b/>
          <w:color w:val="auto"/>
          <w:sz w:val="24"/>
          <w:szCs w:val="24"/>
          <w:highlight w:val="none"/>
        </w:rPr>
      </w:pPr>
      <w:r>
        <w:rPr>
          <w:rFonts w:hint="default" w:ascii="宋体" w:hAnsi="宋体" w:cs="宋体"/>
          <w:b/>
          <w:bCs w:val="0"/>
          <w:color w:val="auto"/>
          <w:sz w:val="24"/>
          <w:szCs w:val="24"/>
          <w:highlight w:val="none"/>
        </w:rPr>
        <w:t>6、违约责任：</w:t>
      </w:r>
    </w:p>
    <w:p w14:paraId="2674ABFB">
      <w:pPr>
        <w:spacing w:line="360" w:lineRule="auto"/>
        <w:ind w:firstLine="481"/>
        <w:rPr>
          <w:rFonts w:ascii="宋体" w:hAnsi="宋体" w:eastAsia="宋体" w:cs="宋体"/>
          <w:color w:val="auto"/>
          <w:sz w:val="24"/>
          <w:highlight w:val="none"/>
        </w:rPr>
      </w:pPr>
      <w:r>
        <w:rPr>
          <w:rFonts w:hint="eastAsia" w:ascii="宋体" w:hAnsi="宋体" w:eastAsia="宋体" w:cs="宋体"/>
          <w:b w:val="0"/>
          <w:bCs w:val="0"/>
          <w:color w:val="auto"/>
          <w:sz w:val="24"/>
          <w:highlight w:val="none"/>
        </w:rPr>
        <w:t>（</w:t>
      </w:r>
      <w:r>
        <w:rPr>
          <w:rFonts w:ascii="宋体" w:hAnsi="宋体" w:eastAsia="宋体" w:cs="宋体"/>
          <w:b w:val="0"/>
          <w:bCs w:val="0"/>
          <w:color w:val="auto"/>
          <w:sz w:val="24"/>
          <w:highlight w:val="none"/>
        </w:rPr>
        <w:t>1）成交人符合验收条件的，采购人应严格按照网上竞价文件要求在双方约定的时间内进行验收，采购人无正当理由不得无故拖延验收时间。</w:t>
      </w:r>
    </w:p>
    <w:p w14:paraId="190C0362">
      <w:pPr>
        <w:spacing w:line="360" w:lineRule="auto"/>
        <w:ind w:firstLine="481"/>
        <w:rPr>
          <w:rFonts w:ascii="宋体" w:hAnsi="宋体" w:eastAsia="宋体" w:cs="宋体"/>
          <w:color w:val="auto"/>
          <w:sz w:val="24"/>
          <w:highlight w:val="none"/>
        </w:rPr>
      </w:pPr>
      <w:r>
        <w:rPr>
          <w:rFonts w:hint="eastAsia" w:ascii="宋体" w:hAnsi="宋体" w:eastAsia="宋体" w:cs="宋体"/>
          <w:b w:val="0"/>
          <w:bCs w:val="0"/>
          <w:color w:val="auto"/>
          <w:sz w:val="24"/>
          <w:highlight w:val="none"/>
        </w:rPr>
        <w:t>（</w:t>
      </w:r>
      <w:r>
        <w:rPr>
          <w:rFonts w:ascii="宋体" w:hAnsi="宋体" w:eastAsia="宋体" w:cs="宋体"/>
          <w:b w:val="0"/>
          <w:bCs w:val="0"/>
          <w:color w:val="auto"/>
          <w:sz w:val="24"/>
          <w:highlight w:val="none"/>
        </w:rPr>
        <w:t>2）成交人所提供的服务不符合合同要求的，采购人有权要求整改，在规定时间内未完成整改的，没收其履约保证金，采购人有权单方面解除合同。</w:t>
      </w:r>
    </w:p>
    <w:p w14:paraId="2FB23CE2">
      <w:pPr>
        <w:spacing w:line="360" w:lineRule="auto"/>
        <w:ind w:firstLine="481"/>
        <w:rPr>
          <w:rFonts w:ascii="宋体" w:hAnsi="宋体" w:eastAsia="宋体" w:cs="宋体"/>
          <w:color w:val="auto"/>
          <w:sz w:val="24"/>
          <w:highlight w:val="none"/>
        </w:rPr>
      </w:pPr>
      <w:r>
        <w:rPr>
          <w:rFonts w:ascii="宋体" w:hAnsi="宋体" w:eastAsia="宋体" w:cs="宋体"/>
          <w:b w:val="0"/>
          <w:bCs w:val="0"/>
          <w:color w:val="auto"/>
          <w:sz w:val="24"/>
          <w:highlight w:val="none"/>
        </w:rPr>
        <w:t xml:space="preserve"> （3）成交人不能按时完整交付服务的，采购人有权没收其履约保证金，成交人逾期交付服务，应向采购人每日偿付合同款5‰的违约金，逾期超过15日的，采购人有权单方解除合同。 </w:t>
      </w:r>
    </w:p>
    <w:p w14:paraId="40FEDD27">
      <w:pPr>
        <w:spacing w:line="360" w:lineRule="auto"/>
        <w:ind w:firstLine="481"/>
        <w:rPr>
          <w:rFonts w:ascii="宋体" w:hAnsi="宋体" w:eastAsia="宋体" w:cs="宋体"/>
          <w:color w:val="auto"/>
          <w:sz w:val="24"/>
          <w:highlight w:val="none"/>
        </w:rPr>
      </w:pPr>
      <w:r>
        <w:rPr>
          <w:rFonts w:hint="eastAsia" w:ascii="宋体" w:hAnsi="宋体" w:eastAsia="宋体" w:cs="宋体"/>
          <w:b w:val="0"/>
          <w:bCs w:val="0"/>
          <w:color w:val="auto"/>
          <w:sz w:val="24"/>
          <w:highlight w:val="none"/>
        </w:rPr>
        <w:t>（</w:t>
      </w:r>
      <w:r>
        <w:rPr>
          <w:rFonts w:ascii="宋体" w:hAnsi="宋体" w:eastAsia="宋体" w:cs="宋体"/>
          <w:b w:val="0"/>
          <w:bCs w:val="0"/>
          <w:color w:val="auto"/>
          <w:sz w:val="24"/>
          <w:highlight w:val="none"/>
        </w:rPr>
        <w:t>4）成交人未经采购人同意单方面终止合同的，成交人除了应向采购人赔偿因合同终止导致的损失外，还应向采购人偿付该合同款30%的违约金。</w:t>
      </w:r>
    </w:p>
    <w:p w14:paraId="320E3EDE">
      <w:pPr>
        <w:spacing w:line="360" w:lineRule="auto"/>
        <w:ind w:firstLine="481"/>
        <w:rPr>
          <w:rFonts w:ascii="宋体" w:hAnsi="宋体" w:eastAsia="宋体" w:cs="宋体"/>
          <w:color w:val="auto"/>
          <w:sz w:val="24"/>
          <w:highlight w:val="none"/>
        </w:rPr>
      </w:pPr>
      <w:r>
        <w:rPr>
          <w:rFonts w:hint="eastAsia" w:ascii="宋体" w:hAnsi="宋体" w:eastAsia="宋体" w:cs="宋体"/>
          <w:b w:val="0"/>
          <w:bCs w:val="0"/>
          <w:color w:val="auto"/>
          <w:sz w:val="24"/>
          <w:highlight w:val="none"/>
        </w:rPr>
        <w:t>（</w:t>
      </w:r>
      <w:r>
        <w:rPr>
          <w:rFonts w:ascii="宋体" w:hAnsi="宋体" w:eastAsia="宋体" w:cs="宋体"/>
          <w:b w:val="0"/>
          <w:bCs w:val="0"/>
          <w:color w:val="auto"/>
          <w:sz w:val="24"/>
          <w:highlight w:val="none"/>
        </w:rPr>
        <w:t>5）因成交人违约对采购人造成损失的赔偿金及合同约定的违约金均可由采购人从未支付的合同款或履约保证金中扣除。</w:t>
      </w:r>
    </w:p>
    <w:p w14:paraId="1E348DEB">
      <w:pPr>
        <w:spacing w:line="360" w:lineRule="auto"/>
        <w:ind w:firstLine="481"/>
        <w:rPr>
          <w:rFonts w:ascii="宋体" w:hAnsi="宋体" w:eastAsia="宋体" w:cs="宋体"/>
          <w:color w:val="auto"/>
          <w:sz w:val="24"/>
          <w:highlight w:val="none"/>
        </w:rPr>
      </w:pPr>
      <w:r>
        <w:rPr>
          <w:rFonts w:ascii="宋体" w:hAnsi="宋体" w:eastAsia="宋体" w:cs="宋体"/>
          <w:b w:val="0"/>
          <w:bCs w:val="0"/>
          <w:color w:val="auto"/>
          <w:sz w:val="24"/>
          <w:highlight w:val="none"/>
        </w:rPr>
        <w:t xml:space="preserve">(6) </w:t>
      </w:r>
      <w:r>
        <w:rPr>
          <w:rFonts w:hint="eastAsia" w:ascii="宋体" w:hAnsi="宋体" w:eastAsia="宋体" w:cs="宋体"/>
          <w:b w:val="0"/>
          <w:bCs w:val="0"/>
          <w:color w:val="auto"/>
          <w:sz w:val="24"/>
          <w:highlight w:val="none"/>
          <w:shd w:val="clear" w:color="auto" w:fill="FFFFFF"/>
        </w:rPr>
        <w:t>除上述违约条款外，成交人未履行采购文件、响应文件、合同有关规定的其他事项或服务要求的、每发现一次，需向采购人支付违约金</w:t>
      </w:r>
      <w:r>
        <w:rPr>
          <w:rFonts w:ascii="宋体" w:hAnsi="宋体" w:eastAsia="宋体" w:cs="宋体"/>
          <w:b w:val="0"/>
          <w:bCs w:val="0"/>
          <w:color w:val="auto"/>
          <w:sz w:val="24"/>
          <w:highlight w:val="none"/>
          <w:shd w:val="clear" w:color="auto" w:fill="FFFFFF"/>
        </w:rPr>
        <w:t>1000元。</w:t>
      </w:r>
    </w:p>
    <w:p w14:paraId="41988B34">
      <w:pPr>
        <w:pStyle w:val="16"/>
        <w:spacing w:before="0" w:beforeAutospacing="0" w:after="150" w:afterAutospacing="0" w:line="360" w:lineRule="auto"/>
        <w:rPr>
          <w:rStyle w:val="22"/>
          <w:rFonts w:ascii="宋体" w:hAnsi="宋体" w:cs="宋体"/>
          <w:color w:val="auto"/>
          <w:kern w:val="0"/>
          <w:sz w:val="24"/>
          <w:highlight w:val="none"/>
        </w:rPr>
      </w:pPr>
      <w:r>
        <w:rPr>
          <w:b w:val="0"/>
          <w:bCs w:val="0"/>
          <w:color w:val="auto"/>
          <w:highlight w:val="none"/>
        </w:rPr>
        <w:t>7</w:t>
      </w:r>
      <w:r>
        <w:rPr>
          <w:rStyle w:val="22"/>
          <w:rFonts w:hint="eastAsia"/>
          <w:color w:val="auto"/>
          <w:highlight w:val="none"/>
        </w:rPr>
        <w:t>、诉讼相关费用承担：</w:t>
      </w:r>
    </w:p>
    <w:p w14:paraId="46D77D05">
      <w:pPr>
        <w:pStyle w:val="16"/>
        <w:spacing w:before="0" w:beforeAutospacing="0" w:after="0" w:afterAutospacing="0" w:line="360" w:lineRule="auto"/>
        <w:ind w:firstLine="480" w:firstLineChars="200"/>
        <w:jc w:val="both"/>
        <w:rPr>
          <w:b/>
          <w:color w:val="auto"/>
          <w:highlight w:val="none"/>
        </w:rPr>
      </w:pPr>
      <w:r>
        <w:rPr>
          <w:rFonts w:hint="eastAsia"/>
          <w:b w:val="0"/>
          <w:bCs w:val="0"/>
          <w:color w:val="auto"/>
          <w:highlight w:val="none"/>
        </w:rPr>
        <w:t>若因成交供应商未履行合同项下义务导致采购人所产生的一切损失（包括但不限于人身财产的损失、律师费、诉讼费、保全费、鉴定费等），均由成交供应商承担赔偿责任。</w:t>
      </w:r>
    </w:p>
    <w:p w14:paraId="5F6CEDDA">
      <w:pPr>
        <w:pStyle w:val="28"/>
        <w:spacing w:line="360" w:lineRule="auto"/>
        <w:rPr>
          <w:rFonts w:hint="default" w:ascii="宋体" w:hAnsi="宋体" w:cs="宋体"/>
          <w:color w:val="auto"/>
          <w:sz w:val="24"/>
          <w:szCs w:val="24"/>
          <w:highlight w:val="none"/>
        </w:rPr>
      </w:pPr>
      <w:r>
        <w:rPr>
          <w:rFonts w:hint="default" w:ascii="宋体" w:hAnsi="宋体" w:cs="宋体"/>
          <w:b/>
          <w:color w:val="auto"/>
          <w:sz w:val="24"/>
          <w:szCs w:val="24"/>
          <w:highlight w:val="none"/>
        </w:rPr>
        <w:t>8、不可抗力：</w:t>
      </w:r>
    </w:p>
    <w:p w14:paraId="169703CD">
      <w:pPr>
        <w:pStyle w:val="28"/>
        <w:spacing w:line="360" w:lineRule="auto"/>
        <w:ind w:firstLine="480" w:firstLineChars="200"/>
        <w:rPr>
          <w:rFonts w:hint="default" w:ascii="宋体" w:hAnsi="宋体" w:cs="宋体"/>
          <w:color w:val="auto"/>
          <w:sz w:val="24"/>
          <w:szCs w:val="24"/>
          <w:highlight w:val="none"/>
        </w:rPr>
      </w:pPr>
      <w:r>
        <w:rPr>
          <w:rFonts w:ascii="宋体" w:hAnsi="宋体" w:cs="宋体"/>
          <w:b w:val="0"/>
          <w:bCs w:val="0"/>
          <w:color w:val="auto"/>
          <w:sz w:val="24"/>
          <w:szCs w:val="24"/>
          <w:highlight w:val="none"/>
        </w:rPr>
        <w:t>（</w:t>
      </w:r>
      <w:r>
        <w:rPr>
          <w:rFonts w:hint="default" w:ascii="宋体" w:hAnsi="宋体" w:cs="宋体"/>
          <w:b w:val="0"/>
          <w:bCs w:val="0"/>
          <w:color w:val="auto"/>
          <w:sz w:val="24"/>
          <w:szCs w:val="24"/>
          <w:highlight w:val="none"/>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7B4EB9E">
      <w:pPr>
        <w:pStyle w:val="28"/>
        <w:spacing w:line="360" w:lineRule="auto"/>
        <w:ind w:firstLine="480" w:firstLineChars="200"/>
        <w:jc w:val="both"/>
        <w:rPr>
          <w:rFonts w:hint="default" w:ascii="宋体" w:hAnsi="宋体" w:cs="宋体"/>
          <w:b/>
          <w:color w:val="auto"/>
          <w:sz w:val="24"/>
          <w:szCs w:val="24"/>
          <w:highlight w:val="none"/>
        </w:rPr>
      </w:pPr>
      <w:r>
        <w:rPr>
          <w:rFonts w:ascii="宋体" w:hAnsi="宋体" w:cs="宋体"/>
          <w:b w:val="0"/>
          <w:bCs w:val="0"/>
          <w:color w:val="auto"/>
          <w:sz w:val="24"/>
          <w:szCs w:val="24"/>
          <w:highlight w:val="none"/>
        </w:rPr>
        <w:t>（</w:t>
      </w:r>
      <w:r>
        <w:rPr>
          <w:rFonts w:hint="default" w:ascii="宋体" w:hAnsi="宋体" w:cs="宋体"/>
          <w:b w:val="0"/>
          <w:bCs w:val="0"/>
          <w:color w:val="auto"/>
          <w:sz w:val="24"/>
          <w:szCs w:val="24"/>
          <w:highlight w:val="none"/>
        </w:rPr>
        <w:t>2）本合同中的不可抗力指不能预见、不能避免、不能克服的客观情况，包括但不限于：自然灾害如地震、台风、洪水、火灾及政府行为、法律规定或其适用的变化或其他任何无法预见、避免或控制的事件。</w:t>
      </w:r>
    </w:p>
    <w:p w14:paraId="03B8830C">
      <w:pPr>
        <w:pStyle w:val="28"/>
        <w:spacing w:line="360" w:lineRule="auto"/>
        <w:jc w:val="both"/>
        <w:rPr>
          <w:rFonts w:hint="default" w:ascii="宋体" w:hAnsi="宋体" w:cs="宋体"/>
          <w:color w:val="auto"/>
          <w:sz w:val="24"/>
          <w:szCs w:val="24"/>
          <w:highlight w:val="none"/>
        </w:rPr>
      </w:pPr>
      <w:r>
        <w:rPr>
          <w:rFonts w:hint="default" w:ascii="宋体" w:hAnsi="宋体" w:cs="宋体"/>
          <w:b/>
          <w:color w:val="auto"/>
          <w:sz w:val="24"/>
          <w:szCs w:val="24"/>
          <w:highlight w:val="none"/>
        </w:rPr>
        <w:t>9</w:t>
      </w:r>
      <w:r>
        <w:rPr>
          <w:rFonts w:hint="default" w:ascii="宋体" w:hAnsi="宋体" w:cs="宋体"/>
          <w:b/>
          <w:bCs w:val="0"/>
          <w:color w:val="auto"/>
          <w:sz w:val="24"/>
          <w:szCs w:val="24"/>
          <w:highlight w:val="none"/>
        </w:rPr>
        <w:t>、专利权及知识产权：</w:t>
      </w:r>
    </w:p>
    <w:p w14:paraId="537AB413">
      <w:pPr>
        <w:widowControl/>
        <w:spacing w:line="360" w:lineRule="auto"/>
        <w:ind w:firstLine="480" w:firstLineChars="200"/>
        <w:jc w:val="left"/>
        <w:rPr>
          <w:rFonts w:ascii="宋体" w:hAnsi="宋体" w:cs="宋体"/>
          <w:color w:val="auto"/>
          <w:kern w:val="0"/>
          <w:sz w:val="24"/>
          <w:highlight w:val="none"/>
          <w:lang w:val="zh-TW"/>
        </w:rPr>
      </w:pPr>
      <w:r>
        <w:rPr>
          <w:rFonts w:hint="eastAsia" w:ascii="宋体" w:hAnsi="宋体" w:cs="宋体"/>
          <w:b w:val="0"/>
          <w:bCs w:val="0"/>
          <w:color w:val="auto"/>
          <w:kern w:val="0"/>
          <w:sz w:val="24"/>
          <w:highlight w:val="none"/>
          <w:lang w:val="zh-TW"/>
        </w:rPr>
        <w:t>成交人须保障采购人在使用该货物或其任何一部分时不受到第三方关于侵犯专利权、商标权或工业设计权等知识产权的指控。如果任何第三方提出侵权指控与采购人无关，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b w:val="0"/>
          <w:bCs w:val="0"/>
          <w:color w:val="auto"/>
          <w:kern w:val="0"/>
          <w:sz w:val="24"/>
          <w:highlight w:val="none"/>
        </w:rPr>
        <w:t>成交人</w:t>
      </w:r>
      <w:r>
        <w:rPr>
          <w:rFonts w:hint="eastAsia" w:ascii="宋体" w:hAnsi="宋体" w:cs="宋体"/>
          <w:b w:val="0"/>
          <w:bCs w:val="0"/>
          <w:color w:val="auto"/>
          <w:kern w:val="0"/>
          <w:sz w:val="24"/>
          <w:highlight w:val="none"/>
          <w:lang w:val="zh-TW"/>
        </w:rPr>
        <w:t>须与第三方交涉并承担可能发生的责任与一切费用。如采购人因此而遭致损失的，</w:t>
      </w:r>
      <w:r>
        <w:rPr>
          <w:rFonts w:hint="eastAsia" w:ascii="宋体" w:hAnsi="宋体" w:eastAsia="宋体" w:cs="宋体"/>
          <w:b w:val="0"/>
          <w:bCs w:val="0"/>
          <w:color w:val="auto"/>
          <w:kern w:val="0"/>
          <w:sz w:val="24"/>
          <w:highlight w:val="none"/>
        </w:rPr>
        <w:t>成交人</w:t>
      </w:r>
      <w:r>
        <w:rPr>
          <w:rFonts w:hint="eastAsia" w:ascii="宋体" w:hAnsi="宋体" w:cs="宋体"/>
          <w:b w:val="0"/>
          <w:bCs w:val="0"/>
          <w:color w:val="auto"/>
          <w:kern w:val="0"/>
          <w:sz w:val="24"/>
          <w:highlight w:val="none"/>
          <w:lang w:val="zh-TW"/>
        </w:rPr>
        <w:t>应赔偿该损失。</w:t>
      </w:r>
    </w:p>
    <w:p w14:paraId="452415D0">
      <w:pPr>
        <w:pStyle w:val="16"/>
        <w:numPr>
          <w:ilvl w:val="255"/>
          <w:numId w:val="0"/>
        </w:numPr>
        <w:spacing w:before="0" w:beforeAutospacing="0" w:after="0" w:afterAutospacing="0" w:line="360" w:lineRule="auto"/>
        <w:rPr>
          <w:rStyle w:val="22"/>
          <w:rFonts w:ascii="宋体" w:hAnsi="宋体" w:cs="宋体"/>
          <w:color w:val="auto"/>
          <w:kern w:val="0"/>
          <w:sz w:val="24"/>
          <w:highlight w:val="none"/>
        </w:rPr>
      </w:pPr>
      <w:r>
        <w:rPr>
          <w:rStyle w:val="22"/>
          <w:color w:val="auto"/>
          <w:highlight w:val="none"/>
        </w:rPr>
        <w:t>10、保密条款</w:t>
      </w:r>
    </w:p>
    <w:p w14:paraId="7D5A54D2">
      <w:pPr>
        <w:pStyle w:val="16"/>
        <w:numPr>
          <w:ilvl w:val="255"/>
          <w:numId w:val="0"/>
        </w:numPr>
        <w:spacing w:before="0" w:beforeAutospacing="0" w:after="0" w:afterAutospacing="0" w:line="360" w:lineRule="auto"/>
        <w:ind w:firstLine="480" w:firstLineChars="200"/>
        <w:rPr>
          <w:color w:val="auto"/>
          <w:highlight w:val="none"/>
        </w:rPr>
      </w:pPr>
      <w:r>
        <w:rPr>
          <w:rFonts w:hint="eastAsia"/>
          <w:b w:val="0"/>
          <w:bCs w:val="0"/>
          <w:color w:val="auto"/>
          <w:highlight w:val="none"/>
        </w:rPr>
        <w:t>（</w:t>
      </w:r>
      <w:r>
        <w:rPr>
          <w:b w:val="0"/>
          <w:bCs w:val="0"/>
          <w:color w:val="auto"/>
          <w:highlight w:val="none"/>
        </w:rPr>
        <w:t>1）成交人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人进入采购人工作区域的工作人员需签订《个人保密承诺书》，严格履行保密义务，自愿接受保密审查，不违规记录、存储、复制采购人任何信息，不违规留存采购方任何资料。</w:t>
      </w:r>
    </w:p>
    <w:p w14:paraId="04C1CBF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b w:val="0"/>
          <w:bCs w:val="0"/>
          <w:color w:val="auto"/>
          <w:kern w:val="0"/>
          <w:sz w:val="24"/>
          <w:highlight w:val="none"/>
        </w:rPr>
        <w:t>（</w:t>
      </w:r>
      <w:r>
        <w:rPr>
          <w:rFonts w:ascii="宋体" w:hAnsi="宋体" w:cs="宋体"/>
          <w:b w:val="0"/>
          <w:bCs w:val="0"/>
          <w:color w:val="auto"/>
          <w:kern w:val="0"/>
          <w:sz w:val="24"/>
          <w:highlight w:val="none"/>
        </w:rPr>
        <w:t>2）成交人违反本条约定泄露采购人的涉密信息的，应承担相应的法律责任，造成采购人损失的，成交人应当依法承担赔偿责任。</w:t>
      </w:r>
    </w:p>
    <w:p w14:paraId="36D1679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b w:val="0"/>
          <w:bCs w:val="0"/>
          <w:color w:val="auto"/>
          <w:kern w:val="0"/>
          <w:sz w:val="24"/>
          <w:highlight w:val="none"/>
        </w:rPr>
        <w:t>（</w:t>
      </w:r>
      <w:r>
        <w:rPr>
          <w:rFonts w:ascii="宋体" w:hAnsi="宋体" w:cs="宋体"/>
          <w:b w:val="0"/>
          <w:bCs w:val="0"/>
          <w:color w:val="auto"/>
          <w:kern w:val="0"/>
          <w:sz w:val="24"/>
          <w:highlight w:val="none"/>
        </w:rPr>
        <w:t>3）本条款不因合同届满或解除而失效。</w:t>
      </w:r>
    </w:p>
    <w:p w14:paraId="24469553">
      <w:pPr>
        <w:widowControl/>
        <w:spacing w:line="360" w:lineRule="auto"/>
        <w:jc w:val="left"/>
        <w:rPr>
          <w:rStyle w:val="22"/>
          <w:rFonts w:ascii="宋体" w:hAnsi="宋体" w:cs="宋体"/>
          <w:color w:val="auto"/>
          <w:sz w:val="24"/>
          <w:highlight w:val="none"/>
        </w:rPr>
      </w:pPr>
      <w:r>
        <w:rPr>
          <w:rStyle w:val="22"/>
          <w:rFonts w:ascii="宋体" w:hAnsi="宋体" w:cs="宋体"/>
          <w:color w:val="auto"/>
          <w:sz w:val="24"/>
          <w:highlight w:val="none"/>
        </w:rPr>
        <w:t>11、廉政条款</w:t>
      </w:r>
    </w:p>
    <w:p w14:paraId="6291028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b w:val="0"/>
          <w:bCs w:val="0"/>
          <w:color w:val="auto"/>
          <w:kern w:val="0"/>
          <w:sz w:val="24"/>
          <w:highlight w:val="none"/>
          <w:lang w:val="zh-TW"/>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240F27A3">
      <w:pPr>
        <w:pStyle w:val="28"/>
        <w:spacing w:line="360" w:lineRule="auto"/>
        <w:jc w:val="both"/>
        <w:rPr>
          <w:rFonts w:hint="default" w:ascii="宋体" w:hAnsi="宋体" w:cs="宋体"/>
          <w:color w:val="auto"/>
          <w:sz w:val="24"/>
          <w:szCs w:val="24"/>
          <w:highlight w:val="none"/>
        </w:rPr>
      </w:pPr>
      <w:r>
        <w:rPr>
          <w:rFonts w:hint="default" w:ascii="宋体" w:hAnsi="宋体" w:cs="宋体"/>
          <w:b/>
          <w:color w:val="auto"/>
          <w:sz w:val="24"/>
          <w:szCs w:val="24"/>
          <w:highlight w:val="none"/>
        </w:rPr>
        <w:t>12</w:t>
      </w:r>
      <w:r>
        <w:rPr>
          <w:rFonts w:hint="default" w:ascii="宋体" w:hAnsi="宋体" w:cs="宋体"/>
          <w:b/>
          <w:bCs w:val="0"/>
          <w:color w:val="auto"/>
          <w:sz w:val="24"/>
          <w:szCs w:val="24"/>
          <w:highlight w:val="none"/>
        </w:rPr>
        <w:t>、合同争议处理方式：</w:t>
      </w:r>
    </w:p>
    <w:p w14:paraId="68005C89">
      <w:pPr>
        <w:pStyle w:val="28"/>
        <w:spacing w:line="360" w:lineRule="auto"/>
        <w:ind w:firstLine="560"/>
        <w:jc w:val="both"/>
        <w:rPr>
          <w:rFonts w:hint="default" w:ascii="宋体" w:hAnsi="宋体" w:cs="宋体"/>
          <w:color w:val="auto"/>
          <w:sz w:val="24"/>
          <w:szCs w:val="24"/>
          <w:highlight w:val="none"/>
          <w:lang w:val="zh-TW"/>
        </w:rPr>
      </w:pPr>
      <w:r>
        <w:rPr>
          <w:rFonts w:ascii="宋体" w:hAnsi="宋体" w:cs="宋体"/>
          <w:b w:val="0"/>
          <w:bCs w:val="0"/>
          <w:color w:val="auto"/>
          <w:sz w:val="24"/>
          <w:szCs w:val="24"/>
          <w:highlight w:val="none"/>
        </w:rPr>
        <w:t>（</w:t>
      </w:r>
      <w:r>
        <w:rPr>
          <w:rFonts w:hint="default" w:ascii="宋体" w:hAnsi="宋体" w:cs="宋体"/>
          <w:b w:val="0"/>
          <w:bCs w:val="0"/>
          <w:color w:val="auto"/>
          <w:sz w:val="24"/>
          <w:szCs w:val="24"/>
          <w:highlight w:val="none"/>
        </w:rPr>
        <w:t>1）采购人及成交供应商</w:t>
      </w:r>
      <w:r>
        <w:rPr>
          <w:rFonts w:ascii="宋体" w:hAnsi="宋体" w:cs="宋体"/>
          <w:b w:val="0"/>
          <w:bCs w:val="0"/>
          <w:color w:val="auto"/>
          <w:sz w:val="24"/>
          <w:szCs w:val="24"/>
          <w:highlight w:val="none"/>
          <w:lang w:val="zh-TW"/>
        </w:rPr>
        <w:t>双方必须认真履行合同条款。因本合同或与本合同有关的一切事项发生争议，由双方友好协商解决，协商不成的，任何一方均可向采购人所在地人民法院提起诉讼。</w:t>
      </w:r>
    </w:p>
    <w:p w14:paraId="5F140D8D">
      <w:pPr>
        <w:pStyle w:val="28"/>
        <w:spacing w:line="360" w:lineRule="auto"/>
        <w:ind w:firstLine="560"/>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w:t>
      </w:r>
      <w:r>
        <w:rPr>
          <w:rFonts w:hint="default" w:ascii="宋体" w:hAnsi="宋体" w:cs="宋体"/>
          <w:b w:val="0"/>
          <w:bCs w:val="0"/>
          <w:color w:val="auto"/>
          <w:sz w:val="24"/>
          <w:szCs w:val="24"/>
          <w:highlight w:val="none"/>
        </w:rPr>
        <w:t>2）</w:t>
      </w:r>
      <w:r>
        <w:rPr>
          <w:rFonts w:ascii="宋体" w:hAnsi="宋体" w:cs="宋体"/>
          <w:b w:val="0"/>
          <w:bCs w:val="0"/>
          <w:color w:val="auto"/>
          <w:sz w:val="24"/>
          <w:szCs w:val="24"/>
          <w:highlight w:val="none"/>
          <w:lang w:val="zh-TW"/>
        </w:rPr>
        <w:t>合同补充和修改：本合同生效后，双方对合同内容的变更或补充应采取书面形式，并经双方签字并盖章确认。</w:t>
      </w:r>
    </w:p>
    <w:p w14:paraId="2A499E39">
      <w:pPr>
        <w:rPr>
          <w:rFonts w:ascii="宋体" w:hAnsi="宋体" w:cs="宋体"/>
          <w:b/>
          <w:color w:val="auto"/>
          <w:sz w:val="28"/>
          <w:szCs w:val="28"/>
          <w:highlight w:val="none"/>
        </w:rPr>
      </w:pPr>
      <w:r>
        <w:rPr>
          <w:rFonts w:ascii="宋体" w:hAnsi="宋体" w:cs="宋体"/>
          <w:b/>
          <w:color w:val="auto"/>
          <w:sz w:val="28"/>
          <w:szCs w:val="28"/>
          <w:highlight w:val="none"/>
        </w:rPr>
        <w:br w:type="page"/>
      </w:r>
    </w:p>
    <w:p w14:paraId="0A2E1D1B">
      <w:pPr>
        <w:pStyle w:val="28"/>
        <w:spacing w:line="360" w:lineRule="exact"/>
        <w:jc w:val="both"/>
        <w:rPr>
          <w:rFonts w:hint="default" w:ascii="宋体" w:hAnsi="宋体" w:cs="宋体"/>
          <w:b/>
          <w:color w:val="auto"/>
          <w:sz w:val="28"/>
          <w:szCs w:val="28"/>
          <w:highlight w:val="none"/>
        </w:rPr>
      </w:pPr>
      <w:r>
        <w:rPr>
          <w:rFonts w:ascii="宋体" w:hAnsi="宋体" w:cs="宋体"/>
          <w:b/>
          <w:bCs w:val="0"/>
          <w:color w:val="auto"/>
          <w:sz w:val="28"/>
          <w:szCs w:val="28"/>
          <w:highlight w:val="none"/>
        </w:rPr>
        <w:t>附件</w:t>
      </w:r>
      <w:r>
        <w:rPr>
          <w:rFonts w:hint="default" w:ascii="宋体" w:hAnsi="宋体" w:cs="宋体"/>
          <w:b/>
          <w:bCs w:val="0"/>
          <w:color w:val="auto"/>
          <w:sz w:val="28"/>
          <w:szCs w:val="28"/>
          <w:highlight w:val="none"/>
        </w:rPr>
        <w:t xml:space="preserve">1 </w:t>
      </w:r>
    </w:p>
    <w:p w14:paraId="3D7C4CE0">
      <w:pPr>
        <w:spacing w:line="360" w:lineRule="exact"/>
        <w:rPr>
          <w:rFonts w:ascii="宋体" w:hAnsi="宋体" w:cs="宋体"/>
          <w:b/>
          <w:color w:val="auto"/>
          <w:sz w:val="28"/>
          <w:szCs w:val="28"/>
          <w:highlight w:val="none"/>
        </w:rPr>
      </w:pPr>
    </w:p>
    <w:p w14:paraId="5FA17F64">
      <w:pPr>
        <w:spacing w:line="360" w:lineRule="exact"/>
        <w:jc w:val="center"/>
        <w:rPr>
          <w:rFonts w:ascii="宋体" w:hAnsi="宋体" w:cs="宋体"/>
          <w:b/>
          <w:color w:val="auto"/>
          <w:sz w:val="28"/>
          <w:szCs w:val="28"/>
          <w:highlight w:val="none"/>
          <w:lang w:val="zh-CN"/>
        </w:rPr>
      </w:pPr>
      <w:r>
        <w:rPr>
          <w:rFonts w:hint="eastAsia" w:ascii="宋体" w:hAnsi="宋体" w:cs="宋体"/>
          <w:b/>
          <w:bCs w:val="0"/>
          <w:color w:val="auto"/>
          <w:sz w:val="28"/>
          <w:szCs w:val="28"/>
          <w:highlight w:val="none"/>
          <w:lang w:val="zh-CN"/>
        </w:rPr>
        <w:t>单位保密协议</w:t>
      </w:r>
    </w:p>
    <w:p w14:paraId="692E31BB">
      <w:pPr>
        <w:spacing w:line="360" w:lineRule="auto"/>
        <w:rPr>
          <w:rFonts w:ascii="宋体" w:hAnsi="宋体" w:cs="宋体"/>
          <w:bCs/>
          <w:color w:val="auto"/>
          <w:sz w:val="24"/>
          <w:highlight w:val="none"/>
          <w:lang w:val="zh-CN"/>
        </w:rPr>
      </w:pPr>
      <w:r>
        <w:rPr>
          <w:rFonts w:hint="eastAsia" w:ascii="宋体" w:hAnsi="宋体" w:cs="宋体"/>
          <w:b w:val="0"/>
          <w:bCs/>
          <w:color w:val="auto"/>
          <w:sz w:val="24"/>
          <w:highlight w:val="none"/>
          <w:lang w:val="zh-CN"/>
        </w:rPr>
        <w:t>甲方：福建省龙岩监狱</w:t>
      </w:r>
    </w:p>
    <w:p w14:paraId="3733C584">
      <w:pPr>
        <w:spacing w:line="360" w:lineRule="auto"/>
        <w:rPr>
          <w:rFonts w:ascii="宋体" w:hAnsi="宋体" w:cs="宋体"/>
          <w:bCs/>
          <w:color w:val="auto"/>
          <w:sz w:val="24"/>
          <w:highlight w:val="none"/>
          <w:lang w:val="zh-CN"/>
        </w:rPr>
      </w:pPr>
      <w:r>
        <w:rPr>
          <w:rFonts w:hint="eastAsia" w:ascii="宋体" w:hAnsi="宋体" w:cs="宋体"/>
          <w:b w:val="0"/>
          <w:bCs/>
          <w:color w:val="auto"/>
          <w:sz w:val="24"/>
          <w:highlight w:val="none"/>
          <w:lang w:val="zh-CN"/>
        </w:rPr>
        <w:t>乙方：</w:t>
      </w:r>
    </w:p>
    <w:p w14:paraId="230C5E61">
      <w:pPr>
        <w:spacing w:line="360" w:lineRule="auto"/>
        <w:rPr>
          <w:rFonts w:ascii="宋体" w:hAnsi="宋体" w:cs="宋体"/>
          <w:bCs/>
          <w:color w:val="auto"/>
          <w:sz w:val="24"/>
          <w:highlight w:val="none"/>
          <w:lang w:val="zh-CN"/>
        </w:rPr>
      </w:pPr>
      <w:r>
        <w:rPr>
          <w:rFonts w:hint="eastAsia" w:ascii="宋体" w:hAnsi="宋体" w:cs="宋体"/>
          <w:b w:val="0"/>
          <w:bCs/>
          <w:color w:val="auto"/>
          <w:sz w:val="24"/>
          <w:highlight w:val="none"/>
          <w:lang w:val="zh-CN"/>
        </w:rPr>
        <w:t>乙方与甲方进行业务接触时，知晓甲方是涉及国家秘密的刑罚执行机关，甲方的文件、资料、数据、信息及存储信息各类设备、载体均具有高度保密性；甲方工作人员也充分告知乙方所参与、知悉的甲方工作属于国家秘密的范围，乙方依法负有保守国家秘密的义务，不得有任何违反《中华人民共和国保守国家秘密法》等法律法规和甲方关于保密工作规章制度要求的行为。双方一致同意共同履行如下保密协议：</w:t>
      </w:r>
    </w:p>
    <w:p w14:paraId="0B32E43F">
      <w:pPr>
        <w:spacing w:line="360" w:lineRule="auto"/>
        <w:rPr>
          <w:rFonts w:ascii="宋体" w:hAnsi="宋体" w:cs="宋体"/>
          <w:bCs/>
          <w:color w:val="auto"/>
          <w:sz w:val="24"/>
          <w:highlight w:val="none"/>
          <w:lang w:val="zh-CN"/>
        </w:rPr>
      </w:pPr>
      <w:r>
        <w:rPr>
          <w:rFonts w:ascii="宋体" w:hAnsi="宋体" w:cs="宋体"/>
          <w:b w:val="0"/>
          <w:bCs/>
          <w:color w:val="auto"/>
          <w:sz w:val="24"/>
          <w:highlight w:val="none"/>
          <w:lang w:val="zh-CN"/>
        </w:rPr>
        <w:t>1.乙方承诺在订立合同过程中知悉、取得</w:t>
      </w:r>
      <w:r>
        <w:rPr>
          <w:rFonts w:hint="eastAsia" w:ascii="宋体" w:hAnsi="宋体" w:cs="宋体"/>
          <w:b w:val="0"/>
          <w:bCs w:val="0"/>
          <w:color w:val="auto"/>
          <w:sz w:val="21"/>
          <w:highlight w:val="none"/>
          <w:lang w:val="en-US"/>
        </w:rPr>
        <w:fldChar w:fldCharType="begin"/>
      </w:r>
      <w:r>
        <w:rPr>
          <w:rFonts w:ascii="宋体" w:hAnsi="宋体" w:cs="宋体"/>
          <w:b w:val="0"/>
          <w:bCs w:val="0"/>
          <w:color w:val="auto"/>
          <w:highlight w:val="none"/>
        </w:rPr>
        <w:instrText xml:space="preserve"> HYPERLINK "https://www.66law.cn/special/symm/" \t "https://www.66law.cn/tiaoli/_blank" \o "</w:instrText>
      </w:r>
      <w:r>
        <w:rPr>
          <w:rFonts w:hint="eastAsia" w:ascii="宋体" w:hAnsi="宋体" w:cs="宋体"/>
          <w:b w:val="0"/>
          <w:bCs w:val="0"/>
          <w:color w:val="auto"/>
          <w:highlight w:val="none"/>
        </w:rPr>
        <w:instrText xml:space="preserve">商业秘密</w:instrText>
      </w:r>
      <w:r>
        <w:rPr>
          <w:rFonts w:ascii="宋体" w:hAnsi="宋体" w:cs="宋体"/>
          <w:b w:val="0"/>
          <w:bCs w:val="0"/>
          <w:color w:val="auto"/>
          <w:highlight w:val="none"/>
        </w:rPr>
        <w:instrText xml:space="preserve">" </w:instrText>
      </w:r>
      <w:r>
        <w:rPr>
          <w:rFonts w:hint="eastAsia" w:ascii="宋体" w:hAnsi="宋体" w:cs="宋体"/>
          <w:b w:val="0"/>
          <w:bCs w:val="0"/>
          <w:color w:val="auto"/>
          <w:sz w:val="21"/>
          <w:highlight w:val="none"/>
          <w:lang w:val="en-US"/>
        </w:rPr>
        <w:fldChar w:fldCharType="separate"/>
      </w:r>
      <w:r>
        <w:rPr>
          <w:rFonts w:hint="eastAsia" w:ascii="宋体" w:hAnsi="宋体" w:cs="宋体"/>
          <w:b w:val="0"/>
          <w:bCs/>
          <w:color w:val="auto"/>
          <w:sz w:val="24"/>
          <w:highlight w:val="none"/>
          <w:lang w:val="zh-CN"/>
        </w:rPr>
        <w:t>甲方相关业务</w:t>
      </w:r>
      <w:r>
        <w:rPr>
          <w:rFonts w:hint="eastAsia" w:ascii="宋体" w:hAnsi="宋体" w:cs="宋体"/>
          <w:b w:val="0"/>
          <w:bCs/>
          <w:color w:val="auto"/>
          <w:sz w:val="24"/>
          <w:highlight w:val="none"/>
          <w:lang w:val="zh-CN"/>
        </w:rPr>
        <w:fldChar w:fldCharType="end"/>
      </w:r>
      <w:r>
        <w:rPr>
          <w:rFonts w:hint="eastAsia" w:ascii="宋体" w:hAnsi="宋体" w:cs="宋体"/>
          <w:b w:val="0"/>
          <w:bCs/>
          <w:color w:val="auto"/>
          <w:sz w:val="24"/>
          <w:highlight w:val="none"/>
          <w:lang w:val="zh-CN"/>
        </w:rPr>
        <w:t>信息、资料（包括但不限于：软件系统，各类书面材料，电子数据，采购数据、工作部署、安排、情况等，下同）后，无论合同是否成立、履行，均不得不正当地使用或以泄露、遗失、告知、公布、发表、传授、转让等方式使任何第三者知悉、取得。</w:t>
      </w:r>
    </w:p>
    <w:p w14:paraId="1DA18589">
      <w:pPr>
        <w:spacing w:line="360" w:lineRule="auto"/>
        <w:rPr>
          <w:rFonts w:ascii="宋体" w:hAnsi="宋体" w:cs="宋体"/>
          <w:bCs/>
          <w:color w:val="auto"/>
          <w:sz w:val="24"/>
          <w:highlight w:val="none"/>
          <w:lang w:val="zh-CN"/>
        </w:rPr>
      </w:pPr>
      <w:r>
        <w:rPr>
          <w:rFonts w:ascii="宋体" w:hAnsi="宋体" w:cs="宋体"/>
          <w:b w:val="0"/>
          <w:bCs/>
          <w:color w:val="auto"/>
          <w:sz w:val="24"/>
          <w:highlight w:val="none"/>
          <w:lang w:val="zh-CN"/>
        </w:rPr>
        <w:t>2.在乙方持有、使用甲方相关资料的法定条件消失后或乙方不得持有、使用甲方相关资料的情形出现时，乙方应当立即将所有资料交还甲方，不得以恢复、复制、记录、存储等方式继续持有相关资料，甲方应对乙方交还资料的工作予以积极督促、配合，提供便利；</w:t>
      </w:r>
    </w:p>
    <w:p w14:paraId="7E1BF68B">
      <w:pPr>
        <w:spacing w:line="360" w:lineRule="auto"/>
        <w:rPr>
          <w:rFonts w:ascii="宋体" w:hAnsi="宋体" w:cs="宋体"/>
          <w:bCs/>
          <w:color w:val="auto"/>
          <w:sz w:val="24"/>
          <w:highlight w:val="none"/>
          <w:lang w:val="zh-CN"/>
        </w:rPr>
      </w:pPr>
      <w:r>
        <w:rPr>
          <w:rFonts w:ascii="宋体" w:hAnsi="宋体" w:cs="宋体"/>
          <w:b w:val="0"/>
          <w:bCs/>
          <w:color w:val="auto"/>
          <w:sz w:val="24"/>
          <w:highlight w:val="none"/>
          <w:lang w:val="zh-CN"/>
        </w:rPr>
        <w:t>3.乙方须自觉遵守国家有关保密法律法规和甲方关于保密工作的规章制度。</w:t>
      </w:r>
    </w:p>
    <w:p w14:paraId="1E9F3698">
      <w:pPr>
        <w:spacing w:line="360" w:lineRule="auto"/>
        <w:rPr>
          <w:rFonts w:ascii="宋体" w:hAnsi="宋体" w:cs="宋体"/>
          <w:bCs/>
          <w:color w:val="auto"/>
          <w:sz w:val="24"/>
          <w:highlight w:val="none"/>
          <w:lang w:val="zh-CN"/>
        </w:rPr>
      </w:pPr>
      <w:r>
        <w:rPr>
          <w:rFonts w:ascii="宋体" w:hAnsi="宋体" w:cs="宋体"/>
          <w:b w:val="0"/>
          <w:bCs/>
          <w:color w:val="auto"/>
          <w:sz w:val="24"/>
          <w:highlight w:val="none"/>
          <w:lang w:val="zh-CN"/>
        </w:rPr>
        <w:t>4.乙方对本公司工作人员所知悉和持有的甲方资料、信息，根据实际情况采取有效的保密防范措施和教育，不留泄密隐患，在保密信息解密之前，知悉和管理信息的乙方具体工作人员对涉密信息负有保密责任。乙方需为己方有关人员的保密职责和侵权责任等行为负责；</w:t>
      </w:r>
    </w:p>
    <w:p w14:paraId="0030F6A7">
      <w:pPr>
        <w:spacing w:line="360" w:lineRule="auto"/>
        <w:rPr>
          <w:rFonts w:ascii="宋体" w:hAnsi="宋体" w:cs="宋体"/>
          <w:bCs/>
          <w:color w:val="auto"/>
          <w:sz w:val="24"/>
          <w:highlight w:val="none"/>
          <w:lang w:val="zh-CN"/>
        </w:rPr>
      </w:pPr>
      <w:r>
        <w:rPr>
          <w:rFonts w:ascii="宋体" w:hAnsi="宋体" w:cs="宋体"/>
          <w:b w:val="0"/>
          <w:bCs/>
          <w:color w:val="auto"/>
          <w:sz w:val="24"/>
          <w:highlight w:val="none"/>
          <w:lang w:val="zh-CN"/>
        </w:rPr>
        <w:t>5.乙方接触甲方业务工作的人员离岗、离职前，由乙方对其实行脱密期保守相关秘密的教育培训，并留存脱密教育的相关工作记录；</w:t>
      </w:r>
    </w:p>
    <w:p w14:paraId="41B66742">
      <w:pPr>
        <w:spacing w:line="360" w:lineRule="auto"/>
        <w:rPr>
          <w:rFonts w:ascii="宋体" w:hAnsi="宋体" w:cs="宋体"/>
          <w:bCs/>
          <w:color w:val="auto"/>
          <w:sz w:val="24"/>
          <w:highlight w:val="none"/>
          <w:lang w:val="zh-CN"/>
        </w:rPr>
      </w:pPr>
      <w:r>
        <w:rPr>
          <w:rFonts w:ascii="宋体" w:hAnsi="宋体" w:cs="宋体"/>
          <w:b w:val="0"/>
          <w:bCs/>
          <w:color w:val="auto"/>
          <w:sz w:val="24"/>
          <w:highlight w:val="none"/>
          <w:lang w:val="zh-CN"/>
        </w:rPr>
        <w:t xml:space="preserve">6.甲、乙双方工作接触终止后，乙方应依国家法律规定自觉履行保密义务，甲方应对乙方进行必要的保密提示和监督。乙方及其工作人员在履行职责中违反上述协议的，甲方有权追究乙方及其相关人员承担相应法律责任, </w:t>
      </w:r>
      <w:r>
        <w:rPr>
          <w:rFonts w:hint="eastAsia" w:ascii="宋体" w:hAnsi="宋体" w:cs="宋体"/>
          <w:b w:val="0"/>
          <w:bCs/>
          <w:color w:val="auto"/>
          <w:sz w:val="24"/>
          <w:highlight w:val="none"/>
          <w:lang w:val="zh-CN"/>
        </w:rPr>
        <w:t>有权解除双方签订的所有合作协议，有权视情要求乙方偿付本项目合同金额</w:t>
      </w:r>
      <w:r>
        <w:rPr>
          <w:rFonts w:ascii="宋体" w:hAnsi="宋体" w:cs="宋体"/>
          <w:b w:val="0"/>
          <w:bCs/>
          <w:color w:val="auto"/>
          <w:sz w:val="24"/>
          <w:highlight w:val="none"/>
          <w:lang w:val="zh-CN"/>
        </w:rPr>
        <w:t>2%至20%的违约金，造成甲方损失的，乙方还应予以赔偿。</w:t>
      </w:r>
    </w:p>
    <w:p w14:paraId="36F26444">
      <w:pPr>
        <w:spacing w:line="360" w:lineRule="auto"/>
        <w:rPr>
          <w:rFonts w:ascii="宋体" w:hAnsi="宋体" w:cs="宋体"/>
          <w:bCs/>
          <w:color w:val="auto"/>
          <w:sz w:val="24"/>
          <w:highlight w:val="none"/>
          <w:lang w:val="zh-CN"/>
        </w:rPr>
      </w:pPr>
      <w:r>
        <w:rPr>
          <w:rFonts w:hint="eastAsia" w:ascii="宋体" w:hAnsi="宋体" w:cs="宋体"/>
          <w:b w:val="0"/>
          <w:bCs/>
          <w:color w:val="auto"/>
          <w:sz w:val="24"/>
          <w:highlight w:val="none"/>
          <w:lang w:val="zh-CN"/>
        </w:rPr>
        <w:t>甲方：福建省龙岩监狱　</w:t>
      </w:r>
      <w:r>
        <w:rPr>
          <w:rFonts w:ascii="宋体" w:hAnsi="宋体" w:cs="宋体"/>
          <w:b w:val="0"/>
          <w:bCs/>
          <w:color w:val="auto"/>
          <w:sz w:val="24"/>
          <w:highlight w:val="none"/>
        </w:rPr>
        <w:t xml:space="preserve">         </w:t>
      </w:r>
      <w:r>
        <w:rPr>
          <w:rFonts w:hint="eastAsia" w:ascii="宋体" w:hAnsi="宋体" w:cs="宋体"/>
          <w:b w:val="0"/>
          <w:bCs/>
          <w:color w:val="auto"/>
          <w:sz w:val="24"/>
          <w:highlight w:val="none"/>
          <w:lang w:val="zh-CN"/>
        </w:rPr>
        <w:t>乙方（签字并盖章）：</w:t>
      </w:r>
    </w:p>
    <w:p w14:paraId="47923A16">
      <w:pPr>
        <w:spacing w:line="360" w:lineRule="auto"/>
        <w:ind w:firstLine="6000" w:firstLineChars="2500"/>
        <w:rPr>
          <w:rFonts w:ascii="宋体" w:hAnsi="宋体" w:cs="宋体"/>
          <w:bCs/>
          <w:color w:val="auto"/>
          <w:sz w:val="24"/>
          <w:highlight w:val="none"/>
          <w:lang w:val="zh-CN"/>
        </w:rPr>
      </w:pPr>
      <w:r>
        <w:rPr>
          <w:rFonts w:hint="eastAsia" w:ascii="宋体" w:hAnsi="宋体" w:cs="宋体"/>
          <w:b w:val="0"/>
          <w:bCs/>
          <w:color w:val="auto"/>
          <w:sz w:val="24"/>
          <w:highlight w:val="none"/>
          <w:lang w:val="zh-CN"/>
        </w:rPr>
        <w:t>联系电话：　　</w:t>
      </w:r>
    </w:p>
    <w:p w14:paraId="538FC67C">
      <w:pPr>
        <w:spacing w:line="360" w:lineRule="auto"/>
        <w:ind w:firstLine="6240" w:firstLineChars="2600"/>
        <w:rPr>
          <w:rFonts w:ascii="宋体" w:hAnsi="宋体" w:cs="宋体"/>
          <w:bCs/>
          <w:color w:val="auto"/>
          <w:sz w:val="24"/>
          <w:highlight w:val="none"/>
          <w:lang w:val="zh-CN"/>
        </w:rPr>
      </w:pPr>
      <w:r>
        <w:rPr>
          <w:rFonts w:hint="eastAsia" w:ascii="宋体" w:hAnsi="宋体" w:cs="宋体"/>
          <w:b w:val="0"/>
          <w:bCs/>
          <w:color w:val="auto"/>
          <w:sz w:val="24"/>
          <w:highlight w:val="none"/>
          <w:lang w:val="zh-CN"/>
        </w:rPr>
        <w:t>　年　</w:t>
      </w:r>
      <w:r>
        <w:rPr>
          <w:rFonts w:ascii="宋体" w:hAnsi="宋体" w:cs="宋体"/>
          <w:b w:val="0"/>
          <w:bCs/>
          <w:color w:val="auto"/>
          <w:sz w:val="24"/>
          <w:highlight w:val="none"/>
          <w:lang w:val="zh-CN"/>
        </w:rPr>
        <w:t xml:space="preserve"> </w:t>
      </w:r>
      <w:r>
        <w:rPr>
          <w:rFonts w:hint="eastAsia" w:ascii="宋体" w:hAnsi="宋体" w:cs="宋体"/>
          <w:b w:val="0"/>
          <w:bCs/>
          <w:color w:val="auto"/>
          <w:sz w:val="24"/>
          <w:highlight w:val="none"/>
          <w:lang w:val="zh-CN"/>
        </w:rPr>
        <w:t>月　</w:t>
      </w:r>
      <w:r>
        <w:rPr>
          <w:rFonts w:ascii="宋体" w:hAnsi="宋体" w:cs="宋体"/>
          <w:b w:val="0"/>
          <w:bCs/>
          <w:color w:val="auto"/>
          <w:sz w:val="24"/>
          <w:highlight w:val="none"/>
          <w:lang w:val="zh-CN"/>
        </w:rPr>
        <w:t xml:space="preserve"> </w:t>
      </w:r>
      <w:r>
        <w:rPr>
          <w:rFonts w:hint="eastAsia" w:ascii="宋体" w:hAnsi="宋体" w:cs="宋体"/>
          <w:b w:val="0"/>
          <w:bCs/>
          <w:color w:val="auto"/>
          <w:sz w:val="24"/>
          <w:highlight w:val="none"/>
          <w:lang w:val="zh-CN"/>
        </w:rPr>
        <w:t>日</w:t>
      </w:r>
    </w:p>
    <w:p w14:paraId="691DCA4C">
      <w:pPr>
        <w:spacing w:line="360" w:lineRule="exact"/>
        <w:rPr>
          <w:rFonts w:ascii="宋体" w:hAnsi="宋体" w:cs="宋体"/>
          <w:b/>
          <w:color w:val="auto"/>
          <w:sz w:val="28"/>
          <w:szCs w:val="28"/>
          <w:highlight w:val="none"/>
        </w:rPr>
      </w:pPr>
      <w:r>
        <w:rPr>
          <w:rFonts w:ascii="宋体" w:hAnsi="宋体" w:cs="宋体"/>
          <w:b/>
          <w:color w:val="auto"/>
          <w:sz w:val="28"/>
          <w:szCs w:val="28"/>
          <w:highlight w:val="none"/>
        </w:rPr>
        <w:t>附件</w:t>
      </w:r>
      <w:r>
        <w:rPr>
          <w:rFonts w:ascii="宋体" w:hAnsi="宋体" w:cs="宋体"/>
          <w:b/>
          <w:bCs w:val="0"/>
          <w:color w:val="auto"/>
          <w:sz w:val="28"/>
          <w:szCs w:val="28"/>
          <w:highlight w:val="none"/>
        </w:rPr>
        <w:t xml:space="preserve">2： </w:t>
      </w:r>
    </w:p>
    <w:p w14:paraId="5BA21405">
      <w:pPr>
        <w:textAlignment w:val="baseline"/>
        <w:rPr>
          <w:rFonts w:ascii="宋体" w:hAnsi="宋体" w:cs="宋体"/>
          <w:color w:val="auto"/>
          <w:sz w:val="24"/>
          <w:highlight w:val="none"/>
          <w:shd w:val="clear" w:color="auto" w:fill="FFFFFF"/>
        </w:rPr>
      </w:pPr>
    </w:p>
    <w:p w14:paraId="31741BB3">
      <w:pPr>
        <w:spacing w:line="360" w:lineRule="auto"/>
        <w:jc w:val="center"/>
        <w:textAlignment w:val="baseline"/>
        <w:rPr>
          <w:rFonts w:ascii="宋体" w:hAnsi="宋体" w:cs="宋体"/>
          <w:b/>
          <w:bCs/>
          <w:color w:val="auto"/>
          <w:sz w:val="28"/>
          <w:szCs w:val="28"/>
          <w:highlight w:val="none"/>
          <w:shd w:val="clear" w:color="auto" w:fill="FFFFFF"/>
          <w:lang w:val="zh-CN"/>
        </w:rPr>
      </w:pPr>
      <w:r>
        <w:rPr>
          <w:rFonts w:hint="eastAsia" w:ascii="宋体" w:hAnsi="宋体" w:cs="宋体"/>
          <w:b/>
          <w:bCs/>
          <w:color w:val="auto"/>
          <w:sz w:val="28"/>
          <w:szCs w:val="28"/>
          <w:highlight w:val="none"/>
          <w:shd w:val="clear" w:color="auto" w:fill="FFFFFF"/>
          <w:lang w:val="zh-CN"/>
        </w:rPr>
        <w:t>保密承诺书</w:t>
      </w:r>
    </w:p>
    <w:p w14:paraId="1E07BDA1">
      <w:pPr>
        <w:spacing w:line="360" w:lineRule="auto"/>
        <w:ind w:firstLine="480" w:firstLineChars="200"/>
        <w:jc w:val="left"/>
        <w:textAlignment w:val="baseline"/>
        <w:rPr>
          <w:rFonts w:ascii="宋体" w:hAnsi="宋体" w:cs="宋体"/>
          <w:color w:val="auto"/>
          <w:sz w:val="24"/>
          <w:highlight w:val="none"/>
          <w:shd w:val="clear" w:color="auto" w:fill="FFFFFF"/>
          <w:lang w:val="zh-CN"/>
        </w:rPr>
      </w:pPr>
      <w:r>
        <w:rPr>
          <w:rFonts w:hint="eastAsia" w:ascii="宋体" w:hAnsi="宋体" w:cs="宋体"/>
          <w:b w:val="0"/>
          <w:bCs w:val="0"/>
          <w:color w:val="auto"/>
          <w:sz w:val="24"/>
          <w:highlight w:val="none"/>
          <w:shd w:val="clear" w:color="auto" w:fill="FFFFFF"/>
          <w:lang w:val="zh-CN"/>
        </w:rPr>
        <w:t>本人所属或授权代理的公司与福建省龙岩监狱正在履行相关采购合同</w:t>
      </w:r>
      <w:r>
        <w:rPr>
          <w:rFonts w:ascii="宋体" w:hAnsi="宋体" w:cs="宋体"/>
          <w:b w:val="0"/>
          <w:bCs w:val="0"/>
          <w:color w:val="auto"/>
          <w:sz w:val="24"/>
          <w:highlight w:val="none"/>
          <w:shd w:val="clear" w:color="auto" w:fill="FFFFFF"/>
          <w:lang w:val="zh-CN"/>
        </w:rPr>
        <w:t>,在办理合同相关事务中，本人了解有关保密法规制度，知悉应当承担的保密义务和法律责任。本人郑重承诺：</w:t>
      </w:r>
    </w:p>
    <w:p w14:paraId="630A812C">
      <w:pPr>
        <w:spacing w:line="360" w:lineRule="auto"/>
        <w:ind w:firstLine="480" w:firstLineChars="200"/>
        <w:textAlignment w:val="baseline"/>
        <w:rPr>
          <w:rFonts w:ascii="宋体" w:hAnsi="宋体" w:cs="宋体"/>
          <w:color w:val="auto"/>
          <w:sz w:val="24"/>
          <w:highlight w:val="none"/>
          <w:shd w:val="clear" w:color="auto" w:fill="FFFFFF"/>
          <w:lang w:val="zh-CN"/>
        </w:rPr>
      </w:pPr>
      <w:r>
        <w:rPr>
          <w:rFonts w:hint="eastAsia" w:ascii="宋体" w:hAnsi="宋体" w:cs="宋体"/>
          <w:b w:val="0"/>
          <w:bCs w:val="0"/>
          <w:color w:val="auto"/>
          <w:sz w:val="24"/>
          <w:highlight w:val="none"/>
          <w:shd w:val="clear" w:color="auto" w:fill="FFFFFF"/>
          <w:lang w:val="zh-CN"/>
        </w:rPr>
        <w:t>一、认真遵守国家保密法律法规和福建省龙岩监狱相关规章制度，履行保密义务；</w:t>
      </w:r>
    </w:p>
    <w:p w14:paraId="6DCEAB29">
      <w:pPr>
        <w:spacing w:line="360" w:lineRule="auto"/>
        <w:ind w:firstLine="480" w:firstLineChars="200"/>
        <w:textAlignment w:val="baseline"/>
        <w:rPr>
          <w:rFonts w:ascii="宋体" w:hAnsi="宋体" w:cs="宋体"/>
          <w:color w:val="auto"/>
          <w:sz w:val="24"/>
          <w:highlight w:val="none"/>
          <w:shd w:val="clear" w:color="auto" w:fill="FFFFFF"/>
          <w:lang w:val="zh-CN"/>
        </w:rPr>
      </w:pPr>
      <w:r>
        <w:rPr>
          <w:rFonts w:hint="eastAsia" w:ascii="宋体" w:hAnsi="宋体" w:cs="宋体"/>
          <w:b w:val="0"/>
          <w:bCs w:val="0"/>
          <w:color w:val="auto"/>
          <w:sz w:val="24"/>
          <w:highlight w:val="none"/>
          <w:shd w:val="clear" w:color="auto" w:fill="FFFFFF"/>
          <w:lang w:val="zh-CN"/>
        </w:rPr>
        <w:t>二、不提供虚假个人信息，自愿接受保密审查；</w:t>
      </w:r>
    </w:p>
    <w:p w14:paraId="58BCD471">
      <w:pPr>
        <w:spacing w:line="360" w:lineRule="auto"/>
        <w:ind w:firstLine="480" w:firstLineChars="200"/>
        <w:jc w:val="left"/>
        <w:textAlignment w:val="baseline"/>
        <w:rPr>
          <w:rFonts w:ascii="宋体" w:hAnsi="宋体" w:cs="宋体"/>
          <w:color w:val="auto"/>
          <w:sz w:val="24"/>
          <w:highlight w:val="none"/>
          <w:shd w:val="clear" w:color="auto" w:fill="FFFFFF"/>
          <w:lang w:val="zh-CN"/>
        </w:rPr>
      </w:pPr>
      <w:r>
        <w:rPr>
          <w:rFonts w:hint="eastAsia" w:ascii="宋体" w:hAnsi="宋体" w:cs="宋体"/>
          <w:b w:val="0"/>
          <w:bCs w:val="0"/>
          <w:color w:val="auto"/>
          <w:sz w:val="24"/>
          <w:highlight w:val="none"/>
          <w:shd w:val="clear" w:color="auto" w:fill="FFFFFF"/>
          <w:lang w:val="zh-CN"/>
        </w:rPr>
        <w:t>三、不违规记录、存储、复制国家秘密信息，不违规留存国家秘密载体，不违规将福建省龙岩监狱工作文件等内部资料泄露出去；</w:t>
      </w:r>
    </w:p>
    <w:p w14:paraId="0293A2A4">
      <w:pPr>
        <w:spacing w:line="360" w:lineRule="auto"/>
        <w:ind w:firstLine="480" w:firstLineChars="200"/>
        <w:jc w:val="left"/>
        <w:textAlignment w:val="baseline"/>
        <w:rPr>
          <w:rFonts w:ascii="宋体" w:hAnsi="宋体" w:cs="宋体"/>
          <w:color w:val="auto"/>
          <w:sz w:val="24"/>
          <w:highlight w:val="none"/>
          <w:shd w:val="clear" w:color="auto" w:fill="FFFFFF"/>
          <w:lang w:val="zh-CN"/>
        </w:rPr>
      </w:pPr>
      <w:r>
        <w:rPr>
          <w:rFonts w:hint="eastAsia" w:ascii="宋体" w:hAnsi="宋体" w:cs="宋体"/>
          <w:b w:val="0"/>
          <w:bCs w:val="0"/>
          <w:color w:val="auto"/>
          <w:sz w:val="24"/>
          <w:highlight w:val="none"/>
          <w:shd w:val="clear" w:color="auto" w:fill="FFFFFF"/>
          <w:lang w:val="zh-CN"/>
        </w:rPr>
        <w:t>四、不以任何方式泄露所接触和知悉的国家秘密和福建省龙岩监狱相关信息（包括但不限于工作信息）；</w:t>
      </w:r>
    </w:p>
    <w:p w14:paraId="3B38063E">
      <w:pPr>
        <w:spacing w:line="360" w:lineRule="auto"/>
        <w:ind w:firstLine="480" w:firstLineChars="200"/>
        <w:textAlignment w:val="baseline"/>
        <w:rPr>
          <w:rFonts w:ascii="宋体" w:hAnsi="宋体" w:cs="宋体"/>
          <w:color w:val="auto"/>
          <w:sz w:val="24"/>
          <w:highlight w:val="none"/>
          <w:shd w:val="clear" w:color="auto" w:fill="FFFFFF"/>
          <w:lang w:val="zh-CN"/>
        </w:rPr>
      </w:pPr>
      <w:r>
        <w:rPr>
          <w:rFonts w:hint="eastAsia" w:ascii="宋体" w:hAnsi="宋体" w:cs="宋体"/>
          <w:b w:val="0"/>
          <w:bCs w:val="0"/>
          <w:color w:val="auto"/>
          <w:sz w:val="24"/>
          <w:highlight w:val="none"/>
          <w:shd w:val="clear" w:color="auto" w:fill="FFFFFF"/>
          <w:lang w:val="zh-CN"/>
        </w:rPr>
        <w:t>五、未经福建省龙岩监狱审查批准，不擅自发表涉及未公开工作内容的文章、著述；</w:t>
      </w:r>
    </w:p>
    <w:p w14:paraId="2F2269D8">
      <w:pPr>
        <w:spacing w:line="360" w:lineRule="auto"/>
        <w:jc w:val="left"/>
        <w:textAlignment w:val="baseline"/>
        <w:rPr>
          <w:rFonts w:ascii="宋体" w:hAnsi="宋体" w:cs="宋体"/>
          <w:color w:val="auto"/>
          <w:sz w:val="24"/>
          <w:highlight w:val="none"/>
          <w:shd w:val="clear" w:color="auto" w:fill="FFFFFF"/>
          <w:lang w:val="zh-CN"/>
        </w:rPr>
      </w:pPr>
      <w:r>
        <w:rPr>
          <w:rFonts w:hint="eastAsia" w:ascii="宋体" w:hAnsi="宋体" w:cs="宋体"/>
          <w:b w:val="0"/>
          <w:bCs w:val="0"/>
          <w:color w:val="auto"/>
          <w:sz w:val="24"/>
          <w:highlight w:val="none"/>
          <w:shd w:val="clear" w:color="auto" w:fill="FFFFFF"/>
          <w:lang w:val="zh-CN"/>
        </w:rPr>
        <w:t>违反上述承诺，除了我所属或代理的公司按合同约定承担相关责任外，我自愿承担有关法律后果，自愿向福建省龙岩监狱支付本人违反上述保密承诺的违约金</w:t>
      </w:r>
      <w:r>
        <w:rPr>
          <w:rFonts w:ascii="宋体" w:hAnsi="宋体" w:cs="宋体"/>
          <w:b w:val="0"/>
          <w:bCs w:val="0"/>
          <w:color w:val="auto"/>
          <w:sz w:val="24"/>
          <w:highlight w:val="none"/>
          <w:shd w:val="clear" w:color="auto" w:fill="FFFFFF"/>
          <w:lang w:val="zh-CN"/>
        </w:rPr>
        <w:t>2000-20000元（具体金额由福建省龙岩监狱根据实情确定）。</w:t>
      </w:r>
    </w:p>
    <w:p w14:paraId="0216B6BF">
      <w:pPr>
        <w:spacing w:line="360" w:lineRule="auto"/>
        <w:jc w:val="center"/>
        <w:textAlignment w:val="baseline"/>
        <w:rPr>
          <w:rFonts w:ascii="宋体" w:hAnsi="宋体" w:cs="宋体"/>
          <w:color w:val="auto"/>
          <w:sz w:val="24"/>
          <w:highlight w:val="none"/>
          <w:shd w:val="clear" w:color="auto" w:fill="FFFFFF"/>
          <w:lang w:val="zh-CN"/>
        </w:rPr>
      </w:pPr>
      <w:r>
        <w:rPr>
          <w:rFonts w:hint="eastAsia" w:ascii="宋体" w:hAnsi="宋体" w:cs="宋体"/>
          <w:b w:val="0"/>
          <w:bCs w:val="0"/>
          <w:color w:val="auto"/>
          <w:sz w:val="24"/>
          <w:highlight w:val="none"/>
          <w:shd w:val="clear" w:color="auto" w:fill="FFFFFF"/>
          <w:lang w:val="zh-CN"/>
        </w:rPr>
        <w:t>                     </w:t>
      </w:r>
    </w:p>
    <w:p w14:paraId="6AA9F719">
      <w:pPr>
        <w:spacing w:line="360" w:lineRule="auto"/>
        <w:jc w:val="center"/>
        <w:textAlignment w:val="baseline"/>
        <w:rPr>
          <w:rFonts w:ascii="宋体" w:hAnsi="宋体" w:cs="宋体"/>
          <w:color w:val="auto"/>
          <w:sz w:val="24"/>
          <w:highlight w:val="none"/>
          <w:shd w:val="clear" w:color="auto" w:fill="FFFFFF"/>
          <w:lang w:val="zh-CN"/>
        </w:rPr>
      </w:pPr>
    </w:p>
    <w:p w14:paraId="07372AE5">
      <w:pPr>
        <w:wordWrap w:val="0"/>
        <w:spacing w:line="360" w:lineRule="auto"/>
        <w:jc w:val="center"/>
        <w:textAlignment w:val="baseline"/>
        <w:rPr>
          <w:rFonts w:ascii="宋体" w:hAnsi="宋体" w:cs="宋体"/>
          <w:color w:val="auto"/>
          <w:sz w:val="24"/>
          <w:highlight w:val="none"/>
          <w:shd w:val="clear" w:color="auto" w:fill="FFFFFF"/>
        </w:rPr>
      </w:pPr>
      <w:r>
        <w:rPr>
          <w:rFonts w:ascii="宋体" w:hAnsi="宋体" w:cs="宋体"/>
          <w:b w:val="0"/>
          <w:bCs w:val="0"/>
          <w:color w:val="auto"/>
          <w:sz w:val="24"/>
          <w:highlight w:val="none"/>
          <w:shd w:val="clear" w:color="auto" w:fill="FFFFFF"/>
        </w:rPr>
        <w:t xml:space="preserve">                                </w:t>
      </w:r>
      <w:r>
        <w:rPr>
          <w:rFonts w:hint="eastAsia" w:ascii="宋体" w:hAnsi="宋体" w:cs="宋体"/>
          <w:b w:val="0"/>
          <w:bCs w:val="0"/>
          <w:color w:val="auto"/>
          <w:sz w:val="24"/>
          <w:highlight w:val="none"/>
          <w:shd w:val="clear" w:color="auto" w:fill="FFFFFF"/>
          <w:lang w:val="zh-CN"/>
        </w:rPr>
        <w:t>承诺人签名：</w:t>
      </w:r>
    </w:p>
    <w:p w14:paraId="65E6D970">
      <w:pPr>
        <w:pStyle w:val="10"/>
        <w:rPr>
          <w:rFonts w:ascii="宋体" w:hAnsi="宋体" w:cs="宋体"/>
          <w:color w:val="auto"/>
          <w:highlight w:val="none"/>
        </w:rPr>
      </w:pPr>
    </w:p>
    <w:p w14:paraId="0DBDB253">
      <w:pPr>
        <w:pStyle w:val="6"/>
        <w:spacing w:line="320" w:lineRule="exact"/>
        <w:ind w:firstLine="6064" w:firstLineChars="2527"/>
        <w:rPr>
          <w:rFonts w:ascii="宋体" w:hAnsi="宋体" w:cs="宋体"/>
          <w:b/>
          <w:color w:val="auto"/>
          <w:sz w:val="24"/>
          <w:highlight w:val="none"/>
        </w:rPr>
      </w:pPr>
      <w:r>
        <w:rPr>
          <w:rFonts w:hint="eastAsia" w:ascii="宋体" w:hAnsi="宋体" w:cs="宋体"/>
          <w:b w:val="0"/>
          <w:bCs w:val="0"/>
          <w:color w:val="auto"/>
          <w:sz w:val="24"/>
          <w:highlight w:val="none"/>
          <w:shd w:val="clear" w:color="auto" w:fill="FFFFFF"/>
          <w:lang w:val="zh-CN"/>
        </w:rPr>
        <w:t>年　</w:t>
      </w:r>
      <w:r>
        <w:rPr>
          <w:rFonts w:ascii="宋体" w:hAnsi="宋体" w:cs="宋体"/>
          <w:b w:val="0"/>
          <w:bCs w:val="0"/>
          <w:color w:val="auto"/>
          <w:sz w:val="24"/>
          <w:highlight w:val="none"/>
          <w:shd w:val="clear" w:color="auto" w:fill="FFFFFF"/>
          <w:lang w:val="zh-CN"/>
        </w:rPr>
        <w:t xml:space="preserve"> </w:t>
      </w:r>
      <w:r>
        <w:rPr>
          <w:rFonts w:hint="eastAsia" w:ascii="宋体" w:hAnsi="宋体" w:cs="宋体"/>
          <w:b w:val="0"/>
          <w:bCs w:val="0"/>
          <w:color w:val="auto"/>
          <w:sz w:val="24"/>
          <w:highlight w:val="none"/>
          <w:shd w:val="clear" w:color="auto" w:fill="FFFFFF"/>
          <w:lang w:val="zh-CN"/>
        </w:rPr>
        <w:t>月　</w:t>
      </w:r>
      <w:r>
        <w:rPr>
          <w:rFonts w:ascii="宋体" w:hAnsi="宋体" w:cs="宋体"/>
          <w:b w:val="0"/>
          <w:bCs w:val="0"/>
          <w:color w:val="auto"/>
          <w:sz w:val="24"/>
          <w:highlight w:val="none"/>
          <w:shd w:val="clear" w:color="auto" w:fill="FFFFFF"/>
          <w:lang w:val="zh-CN"/>
        </w:rPr>
        <w:t xml:space="preserve"> </w:t>
      </w:r>
      <w:r>
        <w:rPr>
          <w:rFonts w:hint="eastAsia" w:ascii="宋体" w:hAnsi="宋体" w:cs="宋体"/>
          <w:b w:val="0"/>
          <w:bCs w:val="0"/>
          <w:color w:val="auto"/>
          <w:sz w:val="24"/>
          <w:highlight w:val="none"/>
          <w:shd w:val="clear" w:color="auto" w:fill="FFFFFF"/>
          <w:lang w:val="zh-CN"/>
        </w:rPr>
        <w:t>日</w:t>
      </w:r>
    </w:p>
    <w:bookmarkEnd w:id="1"/>
    <w:bookmarkEnd w:id="2"/>
    <w:bookmarkEnd w:id="3"/>
    <w:bookmarkEnd w:id="4"/>
    <w:p w14:paraId="2AFB48A8">
      <w:pPr>
        <w:spacing w:line="360" w:lineRule="auto"/>
        <w:rPr>
          <w:rFonts w:ascii="宋体" w:hAnsi="宋体" w:cs="宋体"/>
          <w:color w:val="auto"/>
          <w:sz w:val="24"/>
          <w:highlight w:val="none"/>
        </w:rPr>
      </w:pPr>
    </w:p>
    <w:p w14:paraId="17E1F76F">
      <w:pPr>
        <w:widowControl/>
        <w:spacing w:line="400" w:lineRule="exact"/>
        <w:jc w:val="center"/>
        <w:rPr>
          <w:rFonts w:ascii="宋体" w:hAnsi="宋体" w:cs="宋体"/>
          <w:b/>
          <w:bCs/>
          <w:color w:val="auto"/>
          <w:sz w:val="36"/>
          <w:szCs w:val="36"/>
          <w:highlight w:val="none"/>
        </w:rPr>
      </w:pPr>
    </w:p>
    <w:p w14:paraId="65D683FC">
      <w:pPr>
        <w:widowControl/>
        <w:jc w:val="center"/>
        <w:rPr>
          <w:rFonts w:ascii="宋体" w:hAnsi="宋体" w:cs="宋体"/>
          <w:b/>
          <w:bCs/>
          <w:color w:val="auto"/>
          <w:sz w:val="36"/>
          <w:szCs w:val="36"/>
          <w:highlight w:val="none"/>
        </w:rPr>
      </w:pPr>
    </w:p>
    <w:p w14:paraId="0F9EB525">
      <w:pPr>
        <w:widowControl/>
        <w:jc w:val="center"/>
        <w:rPr>
          <w:rFonts w:ascii="宋体" w:hAnsi="宋体" w:cs="宋体"/>
          <w:b/>
          <w:bCs/>
          <w:color w:val="auto"/>
          <w:sz w:val="36"/>
          <w:szCs w:val="36"/>
          <w:highlight w:val="none"/>
        </w:rPr>
      </w:pPr>
    </w:p>
    <w:p w14:paraId="017D2CA0">
      <w:pPr>
        <w:widowControl/>
        <w:jc w:val="center"/>
        <w:rPr>
          <w:rFonts w:ascii="宋体" w:hAnsi="宋体" w:cs="宋体"/>
          <w:b/>
          <w:bCs/>
          <w:color w:val="auto"/>
          <w:sz w:val="36"/>
          <w:szCs w:val="36"/>
          <w:highlight w:val="none"/>
        </w:rPr>
      </w:pPr>
    </w:p>
    <w:p w14:paraId="62EE346D">
      <w:pPr>
        <w:widowControl/>
        <w:jc w:val="center"/>
        <w:rPr>
          <w:rFonts w:ascii="宋体" w:hAnsi="宋体" w:cs="宋体"/>
          <w:b/>
          <w:bCs/>
          <w:color w:val="auto"/>
          <w:sz w:val="36"/>
          <w:szCs w:val="36"/>
          <w:highlight w:val="none"/>
        </w:rPr>
      </w:pPr>
    </w:p>
    <w:p w14:paraId="0CAAD56E">
      <w:pPr>
        <w:widowControl/>
        <w:jc w:val="center"/>
        <w:rPr>
          <w:rFonts w:ascii="宋体" w:hAnsi="宋体" w:cs="宋体"/>
          <w:b/>
          <w:bCs/>
          <w:color w:val="auto"/>
          <w:sz w:val="36"/>
          <w:szCs w:val="36"/>
          <w:highlight w:val="none"/>
        </w:rPr>
      </w:pPr>
    </w:p>
    <w:p w14:paraId="6C316EEE">
      <w:pPr>
        <w:widowControl/>
        <w:jc w:val="center"/>
        <w:rPr>
          <w:rFonts w:ascii="宋体" w:hAnsi="宋体" w:cs="宋体"/>
          <w:b/>
          <w:bCs/>
          <w:color w:val="auto"/>
          <w:sz w:val="36"/>
          <w:szCs w:val="36"/>
          <w:highlight w:val="none"/>
        </w:rPr>
      </w:pPr>
    </w:p>
    <w:p w14:paraId="7DACE50B">
      <w:pPr>
        <w:widowControl/>
        <w:jc w:val="center"/>
        <w:rPr>
          <w:rFonts w:ascii="宋体" w:hAnsi="宋体" w:cs="宋体"/>
          <w:b/>
          <w:bCs/>
          <w:color w:val="auto"/>
          <w:sz w:val="36"/>
          <w:szCs w:val="36"/>
          <w:highlight w:val="none"/>
        </w:rPr>
      </w:pPr>
    </w:p>
    <w:p w14:paraId="72CB1D48">
      <w:pPr>
        <w:widowControl/>
        <w:jc w:val="center"/>
        <w:rPr>
          <w:rFonts w:ascii="宋体" w:hAnsi="宋体" w:cs="宋体"/>
          <w:b/>
          <w:bCs/>
          <w:color w:val="auto"/>
          <w:sz w:val="36"/>
          <w:szCs w:val="36"/>
          <w:highlight w:val="none"/>
        </w:rPr>
      </w:pPr>
    </w:p>
    <w:p w14:paraId="154B272D">
      <w:pPr>
        <w:widowControl/>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第四章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合同参考文本</w:t>
      </w:r>
    </w:p>
    <w:p w14:paraId="7D935BB8">
      <w:pPr>
        <w:pStyle w:val="18"/>
        <w:ind w:firstLine="0" w:firstLineChars="0"/>
        <w:rPr>
          <w:rFonts w:ascii="宋体" w:hAnsi="宋体" w:cs="宋体"/>
          <w:color w:val="auto"/>
          <w:highlight w:val="none"/>
        </w:rPr>
      </w:pPr>
    </w:p>
    <w:p w14:paraId="3BFF6584">
      <w:pPr>
        <w:pStyle w:val="19"/>
        <w:rPr>
          <w:rFonts w:ascii="宋体" w:hAnsi="宋体" w:cs="宋体"/>
          <w:color w:val="auto"/>
          <w:highlight w:val="none"/>
        </w:rPr>
      </w:pPr>
    </w:p>
    <w:p w14:paraId="0EE8080A">
      <w:pPr>
        <w:pStyle w:val="19"/>
        <w:rPr>
          <w:rFonts w:ascii="宋体" w:hAnsi="宋体" w:cs="宋体"/>
          <w:color w:val="auto"/>
          <w:highlight w:val="none"/>
        </w:rPr>
      </w:pPr>
    </w:p>
    <w:p w14:paraId="65628012">
      <w:pPr>
        <w:pStyle w:val="19"/>
        <w:rPr>
          <w:rFonts w:ascii="宋体" w:hAnsi="宋体" w:cs="宋体"/>
          <w:color w:val="auto"/>
          <w:highlight w:val="none"/>
        </w:rPr>
      </w:pPr>
    </w:p>
    <w:p w14:paraId="1B1A8186">
      <w:pPr>
        <w:jc w:val="center"/>
        <w:rPr>
          <w:rFonts w:ascii="宋体" w:hAnsi="宋体" w:cs="宋体"/>
          <w:b/>
          <w:color w:val="auto"/>
          <w:sz w:val="36"/>
          <w:highlight w:val="none"/>
        </w:rPr>
      </w:pPr>
      <w:r>
        <w:rPr>
          <w:rFonts w:hint="eastAsia" w:ascii="宋体" w:hAnsi="宋体" w:cs="宋体"/>
          <w:b w:val="0"/>
          <w:bCs w:val="0"/>
          <w:color w:val="auto"/>
          <w:sz w:val="24"/>
          <w:highlight w:val="none"/>
        </w:rPr>
        <w:t>结合项目实际，参考</w:t>
      </w:r>
      <w:r>
        <w:rPr>
          <w:rFonts w:hint="eastAsia" w:ascii="宋体" w:hAnsi="宋体" w:cs="宋体"/>
          <w:b/>
          <w:bCs/>
          <w:color w:val="auto"/>
          <w:sz w:val="24"/>
          <w:highlight w:val="none"/>
        </w:rPr>
        <w:t>《福建省监狱系统采购合同范本》</w:t>
      </w:r>
      <w:r>
        <w:rPr>
          <w:rFonts w:hint="eastAsia" w:ascii="宋体" w:hAnsi="宋体" w:cs="宋体"/>
          <w:b w:val="0"/>
          <w:bCs w:val="0"/>
          <w:color w:val="auto"/>
          <w:sz w:val="24"/>
          <w:highlight w:val="none"/>
        </w:rPr>
        <w:t>编制</w:t>
      </w:r>
    </w:p>
    <w:p w14:paraId="0EA1F0CD">
      <w:pPr>
        <w:pStyle w:val="19"/>
        <w:rPr>
          <w:rFonts w:ascii="宋体" w:hAnsi="宋体" w:cs="宋体"/>
          <w:color w:val="auto"/>
          <w:sz w:val="24"/>
          <w:highlight w:val="none"/>
        </w:rPr>
      </w:pPr>
    </w:p>
    <w:p w14:paraId="1C453090">
      <w:pPr>
        <w:pStyle w:val="19"/>
        <w:rPr>
          <w:rFonts w:ascii="宋体" w:hAnsi="宋体" w:cs="宋体"/>
          <w:color w:val="auto"/>
          <w:highlight w:val="none"/>
        </w:rPr>
      </w:pPr>
    </w:p>
    <w:p w14:paraId="1677601F">
      <w:pPr>
        <w:pStyle w:val="19"/>
        <w:jc w:val="center"/>
        <w:rPr>
          <w:rFonts w:ascii="宋体" w:hAnsi="宋体" w:cs="宋体"/>
          <w:color w:val="auto"/>
          <w:sz w:val="30"/>
          <w:szCs w:val="30"/>
          <w:highlight w:val="none"/>
        </w:rPr>
      </w:pPr>
      <w:r>
        <w:rPr>
          <w:rFonts w:hint="eastAsia" w:ascii="宋体" w:hAnsi="宋体" w:cs="宋体"/>
          <w:b/>
          <w:bCs/>
          <w:color w:val="auto"/>
          <w:sz w:val="30"/>
          <w:szCs w:val="30"/>
          <w:highlight w:val="none"/>
        </w:rPr>
        <w:t>福建省龙岩监狱“紫丁香”亲情关系修复服务采购项目采购合同</w:t>
      </w:r>
    </w:p>
    <w:p w14:paraId="5E83C18F">
      <w:pPr>
        <w:spacing w:line="360" w:lineRule="auto"/>
        <w:ind w:firstLine="4803" w:firstLineChars="1495"/>
        <w:rPr>
          <w:rFonts w:ascii="宋体" w:hAnsi="宋体" w:cs="宋体"/>
          <w:b/>
          <w:color w:val="auto"/>
          <w:sz w:val="32"/>
          <w:szCs w:val="32"/>
          <w:highlight w:val="none"/>
        </w:rPr>
      </w:pPr>
    </w:p>
    <w:tbl>
      <w:tblPr>
        <w:tblStyle w:val="20"/>
        <w:tblW w:w="10218" w:type="dxa"/>
        <w:tblInd w:w="3" w:type="dxa"/>
        <w:tblLayout w:type="fixed"/>
        <w:tblCellMar>
          <w:top w:w="0" w:type="dxa"/>
          <w:left w:w="108" w:type="dxa"/>
          <w:bottom w:w="0" w:type="dxa"/>
          <w:right w:w="108" w:type="dxa"/>
        </w:tblCellMar>
      </w:tblPr>
      <w:tblGrid>
        <w:gridCol w:w="1703"/>
        <w:gridCol w:w="2798"/>
        <w:gridCol w:w="1581"/>
        <w:gridCol w:w="4136"/>
      </w:tblGrid>
      <w:tr w14:paraId="41118D95">
        <w:tblPrEx>
          <w:tblCellMar>
            <w:top w:w="0" w:type="dxa"/>
            <w:left w:w="108" w:type="dxa"/>
            <w:bottom w:w="0" w:type="dxa"/>
            <w:right w:w="108" w:type="dxa"/>
          </w:tblCellMar>
        </w:tblPrEx>
        <w:trPr>
          <w:trHeight w:val="920" w:hRule="atLeast"/>
        </w:trPr>
        <w:tc>
          <w:tcPr>
            <w:tcW w:w="1703" w:type="dxa"/>
            <w:vAlign w:val="center"/>
          </w:tcPr>
          <w:p w14:paraId="20168F58">
            <w:pPr>
              <w:spacing w:line="360" w:lineRule="auto"/>
              <w:rPr>
                <w:rFonts w:ascii="宋体" w:hAnsi="宋体" w:cs="宋体"/>
                <w:color w:val="auto"/>
                <w:sz w:val="24"/>
                <w:highlight w:val="none"/>
              </w:rPr>
            </w:pPr>
            <w:r>
              <w:rPr>
                <w:rFonts w:hint="eastAsia" w:ascii="宋体" w:hAnsi="宋体" w:cs="宋体"/>
                <w:color w:val="auto"/>
                <w:sz w:val="24"/>
                <w:highlight w:val="none"/>
              </w:rPr>
              <w:t>甲     方：</w:t>
            </w:r>
          </w:p>
          <w:p w14:paraId="36969899">
            <w:pPr>
              <w:spacing w:line="360" w:lineRule="auto"/>
              <w:rPr>
                <w:rFonts w:ascii="宋体" w:hAnsi="宋体" w:cs="宋体"/>
                <w:color w:val="auto"/>
                <w:sz w:val="24"/>
                <w:highlight w:val="none"/>
              </w:rPr>
            </w:pPr>
            <w:r>
              <w:rPr>
                <w:rFonts w:hint="eastAsia" w:ascii="宋体" w:hAnsi="宋体" w:cs="宋体"/>
                <w:color w:val="auto"/>
                <w:sz w:val="24"/>
                <w:highlight w:val="none"/>
              </w:rPr>
              <w:t>（甲方）</w:t>
            </w:r>
          </w:p>
        </w:tc>
        <w:tc>
          <w:tcPr>
            <w:tcW w:w="2798" w:type="dxa"/>
          </w:tcPr>
          <w:p w14:paraId="5C244B4B">
            <w:pPr>
              <w:spacing w:line="360" w:lineRule="auto"/>
              <w:rPr>
                <w:rFonts w:ascii="宋体" w:hAnsi="宋体" w:cs="宋体"/>
                <w:color w:val="auto"/>
                <w:sz w:val="24"/>
                <w:highlight w:val="none"/>
              </w:rPr>
            </w:pPr>
            <w:r>
              <w:rPr>
                <w:rFonts w:hint="eastAsia" w:ascii="宋体" w:hAnsi="宋体" w:cs="宋体"/>
                <w:color w:val="auto"/>
                <w:sz w:val="24"/>
                <w:highlight w:val="none"/>
              </w:rPr>
              <w:t>福建省龙岩监狱</w:t>
            </w:r>
          </w:p>
        </w:tc>
        <w:tc>
          <w:tcPr>
            <w:tcW w:w="1581" w:type="dxa"/>
            <w:vAlign w:val="center"/>
          </w:tcPr>
          <w:p w14:paraId="256FF9A0">
            <w:pPr>
              <w:spacing w:line="360" w:lineRule="auto"/>
              <w:rPr>
                <w:rFonts w:ascii="宋体" w:hAnsi="宋体" w:cs="宋体"/>
                <w:color w:val="auto"/>
                <w:sz w:val="24"/>
                <w:highlight w:val="none"/>
              </w:rPr>
            </w:pPr>
            <w:r>
              <w:rPr>
                <w:rFonts w:hint="eastAsia" w:ascii="宋体" w:hAnsi="宋体" w:cs="宋体"/>
                <w:color w:val="auto"/>
                <w:sz w:val="24"/>
                <w:highlight w:val="none"/>
              </w:rPr>
              <w:t>乙    方：</w:t>
            </w:r>
          </w:p>
          <w:p w14:paraId="73B2FB24">
            <w:pPr>
              <w:spacing w:line="360" w:lineRule="auto"/>
              <w:rPr>
                <w:rFonts w:ascii="宋体" w:hAnsi="宋体" w:cs="宋体"/>
                <w:color w:val="auto"/>
                <w:sz w:val="24"/>
                <w:highlight w:val="none"/>
              </w:rPr>
            </w:pPr>
            <w:r>
              <w:rPr>
                <w:rFonts w:hint="eastAsia" w:ascii="宋体" w:hAnsi="宋体" w:cs="宋体"/>
                <w:color w:val="auto"/>
                <w:sz w:val="24"/>
                <w:highlight w:val="none"/>
              </w:rPr>
              <w:t>（乙方）</w:t>
            </w:r>
          </w:p>
        </w:tc>
        <w:tc>
          <w:tcPr>
            <w:tcW w:w="4136" w:type="dxa"/>
            <w:vAlign w:val="center"/>
          </w:tcPr>
          <w:p w14:paraId="73A15061">
            <w:pPr>
              <w:spacing w:line="360" w:lineRule="auto"/>
              <w:rPr>
                <w:rFonts w:ascii="宋体" w:hAnsi="宋体" w:cs="宋体"/>
                <w:color w:val="auto"/>
                <w:sz w:val="24"/>
                <w:highlight w:val="none"/>
              </w:rPr>
            </w:pPr>
          </w:p>
        </w:tc>
      </w:tr>
      <w:tr w14:paraId="3C2DFAAC">
        <w:tblPrEx>
          <w:tblCellMar>
            <w:top w:w="0" w:type="dxa"/>
            <w:left w:w="108" w:type="dxa"/>
            <w:bottom w:w="0" w:type="dxa"/>
            <w:right w:w="108" w:type="dxa"/>
          </w:tblCellMar>
        </w:tblPrEx>
        <w:trPr>
          <w:trHeight w:val="920" w:hRule="atLeast"/>
        </w:trPr>
        <w:tc>
          <w:tcPr>
            <w:tcW w:w="1703" w:type="dxa"/>
          </w:tcPr>
          <w:p w14:paraId="0562D321">
            <w:pPr>
              <w:spacing w:line="360" w:lineRule="auto"/>
              <w:rPr>
                <w:rFonts w:ascii="宋体" w:hAnsi="宋体" w:cs="宋体"/>
                <w:color w:val="auto"/>
                <w:sz w:val="24"/>
                <w:highlight w:val="none"/>
              </w:rPr>
            </w:pPr>
            <w:r>
              <w:rPr>
                <w:rFonts w:hint="eastAsia" w:ascii="宋体" w:hAnsi="宋体" w:cs="宋体"/>
                <w:color w:val="auto"/>
                <w:sz w:val="24"/>
                <w:highlight w:val="none"/>
              </w:rPr>
              <w:t>甲方地址：</w:t>
            </w:r>
          </w:p>
        </w:tc>
        <w:tc>
          <w:tcPr>
            <w:tcW w:w="2798" w:type="dxa"/>
          </w:tcPr>
          <w:p w14:paraId="00FBE849">
            <w:pPr>
              <w:spacing w:line="360" w:lineRule="auto"/>
              <w:rPr>
                <w:rFonts w:ascii="宋体" w:hAnsi="宋体" w:cs="宋体"/>
                <w:color w:val="auto"/>
                <w:sz w:val="24"/>
                <w:highlight w:val="none"/>
              </w:rPr>
            </w:pPr>
            <w:r>
              <w:rPr>
                <w:rFonts w:hint="eastAsia" w:ascii="宋体" w:hAnsi="宋体" w:cs="宋体"/>
                <w:color w:val="auto"/>
                <w:sz w:val="24"/>
                <w:highlight w:val="none"/>
              </w:rPr>
              <w:t>福建省龙岩市新罗区解放北路92号</w:t>
            </w:r>
          </w:p>
        </w:tc>
        <w:tc>
          <w:tcPr>
            <w:tcW w:w="1581" w:type="dxa"/>
          </w:tcPr>
          <w:p w14:paraId="12FC51F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乙方地址：</w:t>
            </w:r>
          </w:p>
        </w:tc>
        <w:tc>
          <w:tcPr>
            <w:tcW w:w="4136" w:type="dxa"/>
            <w:vAlign w:val="center"/>
          </w:tcPr>
          <w:p w14:paraId="3E153AA2">
            <w:pPr>
              <w:spacing w:line="360" w:lineRule="auto"/>
              <w:rPr>
                <w:rFonts w:ascii="宋体" w:hAnsi="宋体" w:cs="宋体"/>
                <w:color w:val="auto"/>
                <w:sz w:val="24"/>
                <w:highlight w:val="none"/>
              </w:rPr>
            </w:pPr>
          </w:p>
        </w:tc>
      </w:tr>
    </w:tbl>
    <w:p w14:paraId="5CF8430D">
      <w:pPr>
        <w:spacing w:line="360" w:lineRule="auto"/>
        <w:rPr>
          <w:rFonts w:ascii="宋体" w:hAnsi="宋体" w:cs="宋体"/>
          <w:color w:val="auto"/>
          <w:sz w:val="24"/>
          <w:highlight w:val="none"/>
        </w:rPr>
      </w:pPr>
    </w:p>
    <w:p w14:paraId="3111DB30">
      <w:pPr>
        <w:spacing w:line="360" w:lineRule="auto"/>
        <w:rPr>
          <w:rFonts w:ascii="宋体" w:hAnsi="宋体" w:cs="宋体"/>
          <w:color w:val="auto"/>
          <w:sz w:val="24"/>
          <w:highlight w:val="non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2FE17D1">
      <w:pPr>
        <w:spacing w:line="360" w:lineRule="auto"/>
        <w:rPr>
          <w:rFonts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福建省龙岩监狱</w:t>
      </w:r>
    </w:p>
    <w:p w14:paraId="524C14C9">
      <w:pPr>
        <w:spacing w:line="360" w:lineRule="auto"/>
        <w:rPr>
          <w:rFonts w:ascii="宋体" w:hAnsi="宋体" w:cs="宋体"/>
          <w:color w:val="auto"/>
          <w:sz w:val="2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年   月    日</w:t>
      </w:r>
    </w:p>
    <w:p w14:paraId="2E5F4B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甲方委托龙岩市鑫达工程管理有限公司对福建省龙岩监狱“紫丁香”亲情关系修复服务采购项目进行网上竞价采购。根据竞价结果，乙方为成交人，现依照采购文件、响应文件的内容，双方达成如下协议：</w:t>
      </w:r>
    </w:p>
    <w:p w14:paraId="0804C085">
      <w:pPr>
        <w:spacing w:line="360" w:lineRule="auto"/>
        <w:rPr>
          <w:rFonts w:ascii="宋体" w:hAnsi="宋体" w:cs="宋体"/>
          <w:b/>
          <w:color w:val="auto"/>
          <w:sz w:val="24"/>
          <w:highlight w:val="none"/>
        </w:rPr>
      </w:pPr>
      <w:r>
        <w:rPr>
          <w:rFonts w:hint="eastAsia" w:ascii="宋体" w:hAnsi="宋体" w:cs="宋体"/>
          <w:b/>
          <w:color w:val="auto"/>
          <w:sz w:val="24"/>
          <w:highlight w:val="none"/>
        </w:rPr>
        <w:t>一、项目概况</w:t>
      </w:r>
    </w:p>
    <w:p w14:paraId="305AFB34">
      <w:pPr>
        <w:spacing w:line="360" w:lineRule="auto"/>
        <w:rPr>
          <w:rFonts w:ascii="宋体" w:hAnsi="宋体" w:cs="宋体"/>
          <w:color w:val="auto"/>
          <w:sz w:val="24"/>
          <w:highlight w:val="none"/>
        </w:rPr>
      </w:pPr>
      <w:r>
        <w:rPr>
          <w:rFonts w:hint="eastAsia" w:ascii="宋体" w:hAnsi="宋体" w:cs="宋体"/>
          <w:color w:val="auto"/>
          <w:sz w:val="24"/>
          <w:highlight w:val="none"/>
        </w:rPr>
        <w:t>1、合同标的：福建省龙岩监狱“紫丁香”亲情关系修复服务采购项目，项目成交金额：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4B7EB6">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二、技术服务及要求：</w:t>
      </w:r>
    </w:p>
    <w:p w14:paraId="79AEB544">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（一）服务内容</w:t>
      </w:r>
    </w:p>
    <w:p w14:paraId="16BC09F4">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针对监狱在押罪犯中存在“家庭矛盾突出、亲情支持缺失”问题的罪犯及其直系亲属，围绕罪犯家庭关系重塑、认知转变、情感修复、矛盾化解四个部分开展系列专业心理与社会工作服务，搭建“筛选评估－破冰联结－矛盾化解－关系重塑－长效巩固”全流程服务体系，联动社会资源，以分阶段培训、核心活动与跟踪回访等形式为载体，持续提供相关服务与支持。主要内容包括但不限于：</w:t>
      </w:r>
    </w:p>
    <w:p w14:paraId="06CBEBDE">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筛选评估（筛选）：使用专业测评量表与工具，包括《服刑人员负性生活事件量表》《家庭关系综合诊断量表》《激怒、抑郁和焦虑自评量表》《人际关系综合诊断量表》《亲密关系满意度测评》等问卷，评估心理状况、家庭关系情况等，并筛选有需求并适合参与项目的罪犯，同时为下一阶段的修复干预提供依据。</w:t>
      </w:r>
    </w:p>
    <w:p w14:paraId="60A246B1">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2.破冰联结（联心）：通过入户探访与电话的形式针对罪犯家属进行一对一入户家访辅导，解读罪犯改造政策，了解每个家庭存在的主要问题和矛盾点，增加项目成员和参与对象的熟悉度，加深信任。</w:t>
      </w:r>
    </w:p>
    <w:p w14:paraId="5C06A4D8">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矛盾调解（纾结）：通过对罪犯及家属开展团体辅导、编制培训手册等方式，运用“心理+矛盾调解”模式开展包括如家庭沟通技巧、情感表达、支持与接纳技巧、认知重塑、责任重塑等技巧辅导，让服务对象能够掌握具体的家庭关系修复实用技巧。通过组织罪犯与家属进行面对面互动，通过游戏、家书等方式，运用专业心理团体咨询方法的柔性方式协助运用所学知识相互分享感受，纾解心结。</w:t>
      </w:r>
    </w:p>
    <w:p w14:paraId="61E1929D">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关系重塑（致和）：根据罪犯及家庭需求设计“家庭专场”、“夫妻专场”、“传统文化专场”、“节日专场”等核心主题活动，通过在现场活动中组织罪犯与家属进行协作、互助、共创、寄语未来等方式，加强罪犯与家属之间的互动与联结，增强家庭间的默契与信任，重塑家庭关系，成员之间相互支持，共创未来。</w:t>
      </w:r>
    </w:p>
    <w:p w14:paraId="25B9C734">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5.长效巩固（巩固）：持续跟进服务成效，通过服务后测、跟进访谈等方式，跟踪了解参与项目后对罪犯改造的影响，跟踪了解服务对他们家庭关系修复产生的影响，巩固服务成效。</w:t>
      </w:r>
    </w:p>
    <w:p w14:paraId="0F336817">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重点个案服务：对需要重点关注的罪犯（如具有再犯风险、心理问题、家庭关系紧张、社会适应困难等），构建并实施一套系统化、专业化的个案矫正与帮扶服务体系，前期运用标准化量表进行的精准心理与行为风险评估费用，深入罪犯家庭开展的实地调研与需求评估，以及后续针对性的心理咨询服务、家庭关系调适与重建服务、社会支持网络构建指导等一系列专业干预服务，旨在通过全方位、多层次的介入，切实提升改造质量，降低再犯风险。</w:t>
      </w:r>
    </w:p>
    <w:p w14:paraId="246634AA">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宣传报道：每</w:t>
      </w:r>
      <w:r>
        <w:rPr>
          <w:rFonts w:hint="eastAsia" w:ascii="宋体" w:hAnsi="宋体" w:cs="宋体"/>
          <w:color w:val="auto"/>
          <w:sz w:val="24"/>
          <w:highlight w:val="none"/>
        </w:rPr>
        <w:t>次</w:t>
      </w:r>
      <w:r>
        <w:rPr>
          <w:rFonts w:ascii="宋体" w:hAnsi="宋体" w:cs="宋体"/>
          <w:color w:val="auto"/>
          <w:sz w:val="24"/>
          <w:highlight w:val="none"/>
        </w:rPr>
        <w:t>完成</w:t>
      </w:r>
      <w:r>
        <w:rPr>
          <w:rFonts w:hint="eastAsia" w:ascii="宋体" w:hAnsi="宋体" w:cs="宋体"/>
          <w:color w:val="auto"/>
          <w:sz w:val="24"/>
          <w:highlight w:val="none"/>
        </w:rPr>
        <w:t>核心活动后15个工作日内</w:t>
      </w:r>
      <w:r>
        <w:rPr>
          <w:rFonts w:ascii="宋体" w:hAnsi="宋体" w:cs="宋体"/>
          <w:color w:val="auto"/>
          <w:sz w:val="24"/>
          <w:highlight w:val="none"/>
        </w:rPr>
        <w:t>，在市级以上主流媒体（如《福建法治报》、福建长安网、今日头条、阳光闽狱等）至少刊登1篇正面宣传报道（图文</w:t>
      </w:r>
      <w:r>
        <w:rPr>
          <w:rFonts w:hint="eastAsia" w:ascii="宋体" w:hAnsi="宋体" w:cs="宋体"/>
          <w:color w:val="auto"/>
          <w:sz w:val="24"/>
          <w:highlight w:val="none"/>
        </w:rPr>
        <w:t>或</w:t>
      </w:r>
      <w:r>
        <w:rPr>
          <w:rFonts w:ascii="宋体" w:hAnsi="宋体" w:cs="宋体"/>
          <w:color w:val="auto"/>
          <w:sz w:val="24"/>
          <w:highlight w:val="none"/>
        </w:rPr>
        <w:t>视频）。应严格遵守新闻宣传纪律，所有宣传作品均须经龙岩监狱审核把关确认后，方可对外刊发和推送。</w:t>
      </w:r>
    </w:p>
    <w:p w14:paraId="3489E04B">
      <w:pPr>
        <w:widowControl/>
        <w:spacing w:after="150" w:line="360" w:lineRule="auto"/>
        <w:ind w:firstLine="480" w:firstLineChars="200"/>
        <w:jc w:val="left"/>
        <w:outlineLvl w:val="1"/>
        <w:rPr>
          <w:rFonts w:ascii="宋体" w:hAnsi="宋体" w:cs="宋体"/>
          <w:color w:val="auto"/>
          <w:sz w:val="24"/>
          <w:highlight w:val="none"/>
        </w:rPr>
      </w:pPr>
      <w:r>
        <w:rPr>
          <w:rFonts w:hint="eastAsia" w:ascii="宋体" w:hAnsi="宋体" w:cs="宋体"/>
          <w:color w:val="auto"/>
          <w:sz w:val="24"/>
          <w:highlight w:val="none"/>
        </w:rPr>
        <w:t>（二）具体项目服务清单</w:t>
      </w:r>
    </w:p>
    <w:p w14:paraId="34C78397">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“紫丁香”清单关系修复活动根据监狱工作安排，全年开展4次活动，每次6-8组家庭。</w:t>
      </w:r>
    </w:p>
    <w:p w14:paraId="69852621">
      <w:pPr>
        <w:wordWrap w:val="0"/>
        <w:autoSpaceDE w:val="0"/>
        <w:autoSpaceDN w:val="0"/>
        <w:spacing w:line="360" w:lineRule="auto"/>
        <w:rPr>
          <w:rFonts w:ascii="宋体" w:hAnsi="宋体" w:cs="宋体"/>
          <w:color w:val="auto"/>
          <w:sz w:val="24"/>
          <w:highlight w:val="none"/>
        </w:rPr>
      </w:pPr>
      <w:r>
        <w:rPr>
          <w:rFonts w:ascii="宋体" w:hAnsi="宋体" w:cs="宋体"/>
          <w:color w:val="auto"/>
          <w:sz w:val="24"/>
          <w:highlight w:val="none"/>
        </w:rPr>
        <w:t>“紫丁香”清单关系修复活动根据监狱工作安排，全年开展4次活动，每次6-8组家庭。</w:t>
      </w:r>
    </w:p>
    <w:tbl>
      <w:tblPr>
        <w:tblStyle w:val="20"/>
        <w:tblW w:w="10771"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824"/>
        <w:gridCol w:w="1834"/>
        <w:gridCol w:w="5809"/>
        <w:gridCol w:w="2304"/>
      </w:tblGrid>
      <w:tr w14:paraId="292C34C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2AA0AF07">
            <w:pPr>
              <w:wordWrap w:val="0"/>
              <w:autoSpaceDE w:val="0"/>
              <w:autoSpaceDN w:val="0"/>
              <w:spacing w:line="360" w:lineRule="auto"/>
              <w:ind w:firstLine="20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834" w:type="dxa"/>
            <w:tcBorders>
              <w:top w:val="single" w:color="000000" w:sz="4" w:space="0"/>
              <w:left w:val="nil"/>
              <w:bottom w:val="single" w:color="000000" w:sz="4" w:space="0"/>
              <w:right w:val="single" w:color="000000" w:sz="4" w:space="0"/>
            </w:tcBorders>
            <w:vAlign w:val="center"/>
          </w:tcPr>
          <w:p w14:paraId="5B31F0A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服务内容</w:t>
            </w:r>
          </w:p>
        </w:tc>
        <w:tc>
          <w:tcPr>
            <w:tcW w:w="5809" w:type="dxa"/>
            <w:tcBorders>
              <w:top w:val="single" w:color="000000" w:sz="4" w:space="0"/>
              <w:left w:val="nil"/>
              <w:bottom w:val="single" w:color="000000" w:sz="4" w:space="0"/>
              <w:right w:val="single" w:color="000000" w:sz="4" w:space="0"/>
            </w:tcBorders>
            <w:vAlign w:val="center"/>
          </w:tcPr>
          <w:p w14:paraId="69DBAAE6">
            <w:pPr>
              <w:wordWrap w:val="0"/>
              <w:autoSpaceDE w:val="0"/>
              <w:autoSpaceDN w:val="0"/>
              <w:spacing w:line="360" w:lineRule="auto"/>
              <w:ind w:firstLine="1660"/>
              <w:rPr>
                <w:rFonts w:ascii="宋体" w:hAnsi="宋体" w:cs="宋体"/>
                <w:color w:val="auto"/>
                <w:sz w:val="24"/>
                <w:highlight w:val="none"/>
              </w:rPr>
            </w:pPr>
            <w:r>
              <w:rPr>
                <w:rFonts w:hint="eastAsia" w:ascii="宋体" w:hAnsi="宋体" w:cs="宋体"/>
                <w:color w:val="auto"/>
                <w:sz w:val="24"/>
                <w:highlight w:val="none"/>
              </w:rPr>
              <w:t>工作要求</w:t>
            </w:r>
          </w:p>
        </w:tc>
        <w:tc>
          <w:tcPr>
            <w:tcW w:w="2304" w:type="dxa"/>
            <w:tcBorders>
              <w:top w:val="single" w:color="000000" w:sz="4" w:space="0"/>
              <w:left w:val="nil"/>
              <w:bottom w:val="single" w:color="000000" w:sz="4" w:space="0"/>
              <w:right w:val="single" w:color="000000" w:sz="4" w:space="0"/>
            </w:tcBorders>
            <w:vAlign w:val="center"/>
          </w:tcPr>
          <w:p w14:paraId="0A767E1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06C644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78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513EA271">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1</w:t>
            </w:r>
          </w:p>
        </w:tc>
        <w:tc>
          <w:tcPr>
            <w:tcW w:w="1834" w:type="dxa"/>
            <w:tcBorders>
              <w:top w:val="single" w:color="000000" w:sz="4" w:space="0"/>
              <w:left w:val="nil"/>
              <w:bottom w:val="single" w:color="000000" w:sz="4" w:space="0"/>
              <w:right w:val="single" w:color="000000" w:sz="4" w:space="0"/>
            </w:tcBorders>
            <w:vAlign w:val="center"/>
          </w:tcPr>
          <w:p w14:paraId="645C0E8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核心活动前期量表测评</w:t>
            </w:r>
          </w:p>
        </w:tc>
        <w:tc>
          <w:tcPr>
            <w:tcW w:w="5809" w:type="dxa"/>
            <w:tcBorders>
              <w:top w:val="single" w:color="000000" w:sz="4" w:space="0"/>
              <w:left w:val="nil"/>
              <w:bottom w:val="single" w:color="000000" w:sz="4" w:space="0"/>
              <w:right w:val="single" w:color="000000" w:sz="4" w:space="0"/>
            </w:tcBorders>
            <w:vAlign w:val="center"/>
          </w:tcPr>
          <w:p w14:paraId="7E213C8E">
            <w:pPr>
              <w:wordWrap w:val="0"/>
              <w:autoSpaceDE w:val="0"/>
              <w:autoSpaceDN w:val="0"/>
              <w:spacing w:line="360" w:lineRule="auto"/>
              <w:ind w:left="120" w:right="80" w:firstLine="20"/>
              <w:jc w:val="left"/>
              <w:rPr>
                <w:rFonts w:ascii="宋体" w:hAnsi="宋体" w:cs="宋体"/>
                <w:color w:val="auto"/>
                <w:sz w:val="24"/>
                <w:highlight w:val="none"/>
              </w:rPr>
            </w:pPr>
            <w:r>
              <w:rPr>
                <w:rFonts w:hint="eastAsia" w:ascii="宋体" w:hAnsi="宋体" w:cs="宋体"/>
                <w:color w:val="auto"/>
                <w:sz w:val="24"/>
                <w:highlight w:val="none"/>
              </w:rPr>
              <w:t>使用专业测评量表与工具，包括</w:t>
            </w:r>
            <w:r>
              <w:rPr>
                <w:rFonts w:hint="eastAsia" w:ascii="宋体" w:hAnsi="宋体" w:cs="宋体"/>
                <w:color w:val="auto"/>
                <w:kern w:val="32"/>
                <w:sz w:val="24"/>
                <w:highlight w:val="none"/>
              </w:rPr>
              <w:t>《服刑人员负性生活事件量表》《家庭关系综合诊断量表》《激怒、抑郁和焦虑自评量表》《人际关系综合诊断量表》《亲密关系满意度测评》等问卷，评估心理状况、</w:t>
            </w:r>
            <w:r>
              <w:rPr>
                <w:rFonts w:hint="eastAsia" w:ascii="宋体" w:hAnsi="宋体" w:cs="宋体"/>
                <w:color w:val="auto"/>
                <w:sz w:val="24"/>
                <w:highlight w:val="none"/>
              </w:rPr>
              <w:t>家庭关系情况等，并筛选有需求并适合参与项目的服务对象，同时为下一阶段的修复干预提供依据。</w:t>
            </w:r>
          </w:p>
        </w:tc>
        <w:tc>
          <w:tcPr>
            <w:tcW w:w="2304" w:type="dxa"/>
            <w:tcBorders>
              <w:top w:val="single" w:color="000000" w:sz="4" w:space="0"/>
              <w:left w:val="nil"/>
              <w:bottom w:val="single" w:color="000000" w:sz="4" w:space="0"/>
              <w:right w:val="single" w:color="000000" w:sz="4" w:space="0"/>
            </w:tcBorders>
            <w:vAlign w:val="center"/>
          </w:tcPr>
          <w:p w14:paraId="745D64F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每次</w:t>
            </w:r>
            <w:r>
              <w:rPr>
                <w:rFonts w:ascii="宋体" w:hAnsi="宋体" w:cs="宋体"/>
                <w:color w:val="auto"/>
                <w:sz w:val="24"/>
                <w:highlight w:val="none"/>
              </w:rPr>
              <w:t>6-8人</w:t>
            </w:r>
          </w:p>
        </w:tc>
      </w:tr>
      <w:tr w14:paraId="0245B90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91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01ACFE55">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2</w:t>
            </w:r>
          </w:p>
        </w:tc>
        <w:tc>
          <w:tcPr>
            <w:tcW w:w="1834" w:type="dxa"/>
            <w:tcBorders>
              <w:top w:val="single" w:color="000000" w:sz="4" w:space="0"/>
              <w:left w:val="nil"/>
              <w:bottom w:val="single" w:color="000000" w:sz="4" w:space="0"/>
              <w:right w:val="single" w:color="000000" w:sz="4" w:space="0"/>
            </w:tcBorders>
            <w:vAlign w:val="center"/>
          </w:tcPr>
          <w:p w14:paraId="04E6052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核心活动前期家庭访谈</w:t>
            </w:r>
          </w:p>
        </w:tc>
        <w:tc>
          <w:tcPr>
            <w:tcW w:w="5809" w:type="dxa"/>
            <w:tcBorders>
              <w:top w:val="single" w:color="000000" w:sz="4" w:space="0"/>
              <w:left w:val="nil"/>
              <w:bottom w:val="single" w:color="000000" w:sz="4" w:space="0"/>
              <w:right w:val="single" w:color="000000" w:sz="4" w:space="0"/>
            </w:tcBorders>
            <w:vAlign w:val="center"/>
          </w:tcPr>
          <w:p w14:paraId="15476530">
            <w:pPr>
              <w:wordWrap w:val="0"/>
              <w:autoSpaceDE w:val="0"/>
              <w:autoSpaceDN w:val="0"/>
              <w:spacing w:line="360" w:lineRule="auto"/>
              <w:ind w:left="180" w:right="100"/>
              <w:jc w:val="left"/>
              <w:rPr>
                <w:rFonts w:ascii="宋体" w:hAnsi="宋体" w:cs="宋体"/>
                <w:color w:val="auto"/>
                <w:sz w:val="24"/>
                <w:highlight w:val="none"/>
              </w:rPr>
            </w:pPr>
            <w:r>
              <w:rPr>
                <w:rFonts w:hint="eastAsia" w:ascii="宋体" w:hAnsi="宋体" w:cs="宋体"/>
                <w:color w:val="auto"/>
                <w:kern w:val="32"/>
                <w:sz w:val="24"/>
                <w:highlight w:val="none"/>
              </w:rPr>
              <w:t>对罪犯家庭进行一对一入户辅导（每户</w:t>
            </w:r>
            <w:r>
              <w:rPr>
                <w:rFonts w:ascii="宋体" w:hAnsi="宋体" w:cs="宋体"/>
                <w:color w:val="auto"/>
                <w:kern w:val="32"/>
                <w:sz w:val="24"/>
                <w:highlight w:val="none"/>
              </w:rPr>
              <w:t>30分钟，省内必须进行现场入户，省外视情可电话视频入户），解读罪犯改造政策，了解每个家庭存在的主要问题和矛盾点，增强对活动参与对象的熟悉度，加深信任。对评估显示“家庭支持缺失严重”的罪犯及其家庭，在活动实施阶段重点关注，适时帮助化解家庭成员之间的矛盾，促进情感交流。</w:t>
            </w:r>
          </w:p>
        </w:tc>
        <w:tc>
          <w:tcPr>
            <w:tcW w:w="2304" w:type="dxa"/>
            <w:tcBorders>
              <w:top w:val="single" w:color="000000" w:sz="4" w:space="0"/>
              <w:left w:val="nil"/>
              <w:bottom w:val="single" w:color="000000" w:sz="4" w:space="0"/>
              <w:right w:val="single" w:color="000000" w:sz="4" w:space="0"/>
            </w:tcBorders>
            <w:vAlign w:val="center"/>
          </w:tcPr>
          <w:p w14:paraId="120670C0">
            <w:pPr>
              <w:wordWrap w:val="0"/>
              <w:autoSpaceDE w:val="0"/>
              <w:autoSpaceDN w:val="0"/>
              <w:spacing w:line="360" w:lineRule="auto"/>
              <w:ind w:left="180" w:right="80"/>
              <w:jc w:val="center"/>
              <w:rPr>
                <w:rFonts w:ascii="宋体" w:hAnsi="宋体" w:cs="宋体"/>
                <w:color w:val="auto"/>
                <w:sz w:val="24"/>
                <w:highlight w:val="none"/>
              </w:rPr>
            </w:pPr>
            <w:r>
              <w:rPr>
                <w:rFonts w:hint="eastAsia" w:ascii="宋体" w:hAnsi="宋体" w:cs="宋体"/>
                <w:color w:val="auto"/>
                <w:sz w:val="24"/>
                <w:highlight w:val="none"/>
              </w:rPr>
              <w:t>至少提前一周进行家庭访谈，每次</w:t>
            </w:r>
            <w:r>
              <w:rPr>
                <w:rFonts w:ascii="宋体" w:hAnsi="宋体" w:cs="宋体"/>
                <w:color w:val="auto"/>
                <w:sz w:val="24"/>
                <w:highlight w:val="none"/>
              </w:rPr>
              <w:t>6-8户</w:t>
            </w:r>
          </w:p>
        </w:tc>
      </w:tr>
      <w:tr w14:paraId="6200EB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399"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2B464FD4">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3</w:t>
            </w:r>
          </w:p>
        </w:tc>
        <w:tc>
          <w:tcPr>
            <w:tcW w:w="1834" w:type="dxa"/>
            <w:tcBorders>
              <w:top w:val="single" w:color="000000" w:sz="4" w:space="0"/>
              <w:left w:val="nil"/>
              <w:bottom w:val="single" w:color="000000" w:sz="4" w:space="0"/>
              <w:right w:val="single" w:color="000000" w:sz="4" w:space="0"/>
            </w:tcBorders>
            <w:vAlign w:val="center"/>
          </w:tcPr>
          <w:p w14:paraId="4CF4824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核心活动前期分阶段培训</w:t>
            </w:r>
          </w:p>
        </w:tc>
        <w:tc>
          <w:tcPr>
            <w:tcW w:w="5809" w:type="dxa"/>
            <w:tcBorders>
              <w:top w:val="single" w:color="000000" w:sz="4" w:space="0"/>
              <w:left w:val="nil"/>
              <w:bottom w:val="single" w:color="000000" w:sz="4" w:space="0"/>
              <w:right w:val="single" w:color="000000" w:sz="4" w:space="0"/>
            </w:tcBorders>
            <w:vAlign w:val="center"/>
          </w:tcPr>
          <w:p w14:paraId="272B7DBD">
            <w:pPr>
              <w:wordWrap w:val="0"/>
              <w:autoSpaceDE w:val="0"/>
              <w:autoSpaceDN w:val="0"/>
              <w:spacing w:line="360" w:lineRule="auto"/>
              <w:ind w:left="120" w:right="100" w:firstLine="20"/>
              <w:jc w:val="left"/>
              <w:rPr>
                <w:rFonts w:ascii="宋体" w:hAnsi="宋体" w:cs="宋体"/>
                <w:color w:val="auto"/>
                <w:sz w:val="24"/>
                <w:highlight w:val="none"/>
              </w:rPr>
            </w:pPr>
            <w:r>
              <w:rPr>
                <w:rFonts w:ascii="宋体" w:hAnsi="宋体" w:cs="宋体"/>
                <w:color w:val="auto"/>
                <w:kern w:val="32"/>
                <w:sz w:val="24"/>
                <w:highlight w:val="none"/>
              </w:rPr>
              <w:t>1.针对参与罪犯开展主题团体辅导，如“情感表达与责任重塑”等，引导参与对象学习家书撰写技巧、肢体互动的情感意义、面对家属的心态调整等；2.面向罪犯家属（每户1-3人）开展主题现场辅导及联心、纾结活动，引导家属学习如何回应情感表达与家庭支持的成长期价值等，做好核心活动前准备。</w:t>
            </w:r>
          </w:p>
        </w:tc>
        <w:tc>
          <w:tcPr>
            <w:tcW w:w="2304" w:type="dxa"/>
            <w:tcBorders>
              <w:top w:val="single" w:color="000000" w:sz="4" w:space="0"/>
              <w:left w:val="nil"/>
              <w:bottom w:val="single" w:color="000000" w:sz="4" w:space="0"/>
              <w:right w:val="single" w:color="000000" w:sz="4" w:space="0"/>
            </w:tcBorders>
            <w:vAlign w:val="center"/>
          </w:tcPr>
          <w:p w14:paraId="3C214ADB">
            <w:pPr>
              <w:autoSpaceDE w:val="0"/>
              <w:autoSpaceDN w:val="0"/>
              <w:spacing w:line="360" w:lineRule="auto"/>
              <w:ind w:right="60"/>
              <w:jc w:val="center"/>
              <w:rPr>
                <w:rFonts w:ascii="宋体" w:hAnsi="宋体" w:cs="宋体"/>
                <w:color w:val="auto"/>
                <w:sz w:val="24"/>
                <w:highlight w:val="none"/>
              </w:rPr>
            </w:pPr>
            <w:r>
              <w:rPr>
                <w:rFonts w:hint="eastAsia" w:ascii="宋体" w:hAnsi="宋体" w:cs="宋体"/>
                <w:color w:val="auto"/>
                <w:sz w:val="24"/>
                <w:highlight w:val="none"/>
              </w:rPr>
              <w:t>罪犯团辅和家属辅导分开开展，每次各</w:t>
            </w:r>
            <w:r>
              <w:rPr>
                <w:rFonts w:ascii="宋体" w:hAnsi="宋体" w:cs="宋体"/>
                <w:color w:val="auto"/>
                <w:sz w:val="24"/>
                <w:highlight w:val="none"/>
              </w:rPr>
              <w:t>1场。1.每场需拍摄罪犯高墙访谈视频1段，时长5分钟；2.每场需拍摄家属寄语视频1段，时长5分钟</w:t>
            </w:r>
          </w:p>
        </w:tc>
      </w:tr>
      <w:tr w14:paraId="293FF84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710"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18745573">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4</w:t>
            </w:r>
          </w:p>
        </w:tc>
        <w:tc>
          <w:tcPr>
            <w:tcW w:w="1834" w:type="dxa"/>
            <w:tcBorders>
              <w:top w:val="single" w:color="000000" w:sz="4" w:space="0"/>
              <w:left w:val="nil"/>
              <w:bottom w:val="single" w:color="000000" w:sz="4" w:space="0"/>
              <w:right w:val="single" w:color="000000" w:sz="4" w:space="0"/>
            </w:tcBorders>
            <w:vAlign w:val="center"/>
          </w:tcPr>
          <w:p w14:paraId="7A04E4E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核心活动中的专场活动</w:t>
            </w:r>
          </w:p>
        </w:tc>
        <w:tc>
          <w:tcPr>
            <w:tcW w:w="5809" w:type="dxa"/>
            <w:tcBorders>
              <w:top w:val="single" w:color="000000" w:sz="4" w:space="0"/>
              <w:left w:val="nil"/>
              <w:bottom w:val="single" w:color="000000" w:sz="4" w:space="0"/>
              <w:right w:val="single" w:color="000000" w:sz="4" w:space="0"/>
            </w:tcBorders>
            <w:vAlign w:val="center"/>
          </w:tcPr>
          <w:p w14:paraId="418C2F51">
            <w:pPr>
              <w:wordWrap w:val="0"/>
              <w:autoSpaceDE w:val="0"/>
              <w:autoSpaceDN w:val="0"/>
              <w:spacing w:line="360" w:lineRule="auto"/>
              <w:ind w:left="140" w:right="120"/>
              <w:jc w:val="left"/>
              <w:rPr>
                <w:rFonts w:ascii="宋体" w:hAnsi="宋体" w:cs="宋体"/>
                <w:color w:val="auto"/>
                <w:sz w:val="24"/>
                <w:highlight w:val="none"/>
              </w:rPr>
            </w:pPr>
            <w:r>
              <w:rPr>
                <w:rFonts w:hint="eastAsia" w:ascii="宋体" w:hAnsi="宋体" w:cs="宋体"/>
                <w:color w:val="auto"/>
                <w:sz w:val="24"/>
                <w:highlight w:val="none"/>
              </w:rPr>
              <w:t>根据罪犯及家庭需求设计“家庭专场”、“夫妻专场”、“传统文化专场”、“节日专场”等核心主题活动，通过在活动中组织罪犯与家属进行协作、互助、共创、寄语未来等方式，加强罪犯与家属之间的互动与联结，增强家庭间的默契与信任，重塑家庭关系，成员之间相互支持，共创未来。</w:t>
            </w:r>
          </w:p>
        </w:tc>
        <w:tc>
          <w:tcPr>
            <w:tcW w:w="2304" w:type="dxa"/>
            <w:tcBorders>
              <w:top w:val="single" w:color="000000" w:sz="4" w:space="0"/>
              <w:left w:val="nil"/>
              <w:bottom w:val="single" w:color="000000" w:sz="4" w:space="0"/>
              <w:right w:val="single" w:color="000000" w:sz="4" w:space="0"/>
            </w:tcBorders>
            <w:vAlign w:val="center"/>
          </w:tcPr>
          <w:p w14:paraId="4550EEE7">
            <w:pPr>
              <w:wordWrap w:val="0"/>
              <w:autoSpaceDE w:val="0"/>
              <w:autoSpaceDN w:val="0"/>
              <w:spacing w:line="360" w:lineRule="auto"/>
              <w:ind w:left="160" w:right="80" w:firstLine="20"/>
              <w:jc w:val="center"/>
              <w:rPr>
                <w:rFonts w:ascii="宋体" w:hAnsi="宋体" w:cs="宋体"/>
                <w:color w:val="auto"/>
                <w:sz w:val="24"/>
                <w:highlight w:val="none"/>
              </w:rPr>
            </w:pPr>
            <w:r>
              <w:rPr>
                <w:rFonts w:hint="eastAsia" w:ascii="宋体" w:hAnsi="宋体" w:cs="宋体"/>
                <w:color w:val="auto"/>
                <w:sz w:val="24"/>
                <w:highlight w:val="none"/>
              </w:rPr>
              <w:t>每次</w:t>
            </w:r>
            <w:r>
              <w:rPr>
                <w:rFonts w:ascii="宋体" w:hAnsi="宋体" w:cs="宋体"/>
                <w:color w:val="auto"/>
                <w:sz w:val="24"/>
                <w:highlight w:val="none"/>
              </w:rPr>
              <w:t>1场</w:t>
            </w:r>
          </w:p>
        </w:tc>
      </w:tr>
      <w:tr w14:paraId="3F03D9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683"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1DE002ED">
            <w:pPr>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5</w:t>
            </w:r>
          </w:p>
        </w:tc>
        <w:tc>
          <w:tcPr>
            <w:tcW w:w="1834" w:type="dxa"/>
            <w:tcBorders>
              <w:top w:val="single" w:color="000000" w:sz="4" w:space="0"/>
              <w:left w:val="nil"/>
              <w:bottom w:val="single" w:color="000000" w:sz="4" w:space="0"/>
              <w:right w:val="single" w:color="000000" w:sz="4" w:space="0"/>
            </w:tcBorders>
            <w:vAlign w:val="center"/>
          </w:tcPr>
          <w:p w14:paraId="453AD34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回访跟进</w:t>
            </w:r>
          </w:p>
        </w:tc>
        <w:tc>
          <w:tcPr>
            <w:tcW w:w="5809" w:type="dxa"/>
            <w:tcBorders>
              <w:top w:val="single" w:color="000000" w:sz="4" w:space="0"/>
              <w:left w:val="nil"/>
              <w:bottom w:val="single" w:color="000000" w:sz="4" w:space="0"/>
              <w:right w:val="single" w:color="000000" w:sz="4" w:space="0"/>
            </w:tcBorders>
            <w:vAlign w:val="center"/>
          </w:tcPr>
          <w:p w14:paraId="016C8C2C">
            <w:pPr>
              <w:wordWrap w:val="0"/>
              <w:autoSpaceDE w:val="0"/>
              <w:autoSpaceDN w:val="0"/>
              <w:spacing w:line="360" w:lineRule="auto"/>
              <w:ind w:left="120" w:right="80" w:firstLine="20"/>
              <w:jc w:val="left"/>
              <w:rPr>
                <w:rFonts w:ascii="宋体" w:hAnsi="宋体" w:cs="宋体"/>
                <w:color w:val="auto"/>
                <w:sz w:val="24"/>
                <w:highlight w:val="none"/>
              </w:rPr>
            </w:pPr>
            <w:r>
              <w:rPr>
                <w:rFonts w:hint="eastAsia" w:ascii="宋体" w:hAnsi="宋体" w:cs="宋体"/>
                <w:color w:val="auto"/>
                <w:sz w:val="24"/>
                <w:highlight w:val="none"/>
              </w:rPr>
              <w:t>持续跟进服务成效，通过服务后测、跟进访谈等方式，跟踪了解参与项目后对罪犯改造的影响，跟踪了解服务对他们家庭关系修复产生的影响，巩固服务成效。</w:t>
            </w:r>
          </w:p>
        </w:tc>
        <w:tc>
          <w:tcPr>
            <w:tcW w:w="2304" w:type="dxa"/>
            <w:tcBorders>
              <w:top w:val="single" w:color="000000" w:sz="4" w:space="0"/>
              <w:left w:val="nil"/>
              <w:bottom w:val="single" w:color="000000" w:sz="4" w:space="0"/>
              <w:right w:val="single" w:color="000000" w:sz="4" w:space="0"/>
            </w:tcBorders>
            <w:vAlign w:val="center"/>
          </w:tcPr>
          <w:p w14:paraId="36FF14E0">
            <w:pPr>
              <w:wordWrap w:val="0"/>
              <w:autoSpaceDE w:val="0"/>
              <w:autoSpaceDN w:val="0"/>
              <w:spacing w:line="360" w:lineRule="auto"/>
              <w:ind w:left="140" w:right="100" w:firstLine="20"/>
              <w:jc w:val="center"/>
              <w:rPr>
                <w:rFonts w:ascii="宋体" w:hAnsi="宋体" w:cs="宋体"/>
                <w:color w:val="auto"/>
                <w:sz w:val="24"/>
                <w:highlight w:val="none"/>
              </w:rPr>
            </w:pPr>
            <w:r>
              <w:rPr>
                <w:rFonts w:hint="eastAsia" w:ascii="宋体" w:hAnsi="宋体" w:cs="宋体"/>
                <w:color w:val="auto"/>
                <w:sz w:val="24"/>
                <w:highlight w:val="none"/>
              </w:rPr>
              <w:t>以家访形式开展，在活动后</w:t>
            </w:r>
            <w:r>
              <w:rPr>
                <w:rFonts w:ascii="宋体" w:hAnsi="宋体" w:cs="宋体"/>
                <w:color w:val="auto"/>
                <w:sz w:val="24"/>
                <w:highlight w:val="none"/>
              </w:rPr>
              <w:t>30日内开展，每次6-8户</w:t>
            </w:r>
          </w:p>
        </w:tc>
      </w:tr>
      <w:tr w14:paraId="19A715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47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14183405">
            <w:pPr>
              <w:wordWrap w:val="0"/>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6</w:t>
            </w:r>
          </w:p>
        </w:tc>
        <w:tc>
          <w:tcPr>
            <w:tcW w:w="1834" w:type="dxa"/>
            <w:tcBorders>
              <w:top w:val="single" w:color="000000" w:sz="4" w:space="0"/>
              <w:left w:val="nil"/>
              <w:bottom w:val="single" w:color="000000" w:sz="4" w:space="0"/>
              <w:right w:val="single" w:color="000000" w:sz="4" w:space="0"/>
            </w:tcBorders>
            <w:vAlign w:val="center"/>
          </w:tcPr>
          <w:p w14:paraId="2E98F77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重点个案服务</w:t>
            </w:r>
          </w:p>
        </w:tc>
        <w:tc>
          <w:tcPr>
            <w:tcW w:w="5809" w:type="dxa"/>
            <w:tcBorders>
              <w:top w:val="single" w:color="000000" w:sz="4" w:space="0"/>
              <w:left w:val="nil"/>
              <w:bottom w:val="single" w:color="000000" w:sz="4" w:space="0"/>
              <w:right w:val="single" w:color="000000" w:sz="4" w:space="0"/>
            </w:tcBorders>
            <w:vAlign w:val="center"/>
          </w:tcPr>
          <w:p w14:paraId="76CC765E">
            <w:pPr>
              <w:wordWrap w:val="0"/>
              <w:autoSpaceDE w:val="0"/>
              <w:autoSpaceDN w:val="0"/>
              <w:spacing w:line="360" w:lineRule="auto"/>
              <w:ind w:left="120" w:right="80" w:firstLine="20"/>
              <w:jc w:val="left"/>
              <w:rPr>
                <w:rFonts w:ascii="宋体" w:hAnsi="宋体" w:cs="宋体"/>
                <w:color w:val="auto"/>
                <w:sz w:val="24"/>
                <w:highlight w:val="none"/>
              </w:rPr>
            </w:pPr>
            <w:r>
              <w:rPr>
                <w:rFonts w:hint="eastAsia" w:ascii="宋体" w:hAnsi="宋体" w:cs="宋体"/>
                <w:color w:val="auto"/>
                <w:sz w:val="24"/>
                <w:highlight w:val="none"/>
              </w:rPr>
              <w:t>对需要重点关注的罪犯（如具有再犯风险、心理问题、家庭关系紧张、社会适应困难等），构建并实施一套系统化、专业化的个案矫正与帮扶服务体系，旨在通过全方位、多层次的介入，切实提升改造质量，降低再犯风险。</w:t>
            </w:r>
          </w:p>
        </w:tc>
        <w:tc>
          <w:tcPr>
            <w:tcW w:w="2304" w:type="dxa"/>
            <w:tcBorders>
              <w:top w:val="single" w:color="000000" w:sz="4" w:space="0"/>
              <w:left w:val="nil"/>
              <w:bottom w:val="single" w:color="000000" w:sz="4" w:space="0"/>
              <w:right w:val="single" w:color="000000" w:sz="4" w:space="0"/>
            </w:tcBorders>
            <w:vAlign w:val="center"/>
          </w:tcPr>
          <w:p w14:paraId="10545F66">
            <w:pPr>
              <w:wordWrap w:val="0"/>
              <w:autoSpaceDE w:val="0"/>
              <w:autoSpaceDN w:val="0"/>
              <w:spacing w:line="360" w:lineRule="auto"/>
              <w:ind w:left="140" w:right="100" w:firstLine="20"/>
              <w:jc w:val="center"/>
              <w:rPr>
                <w:rFonts w:ascii="宋体" w:hAnsi="宋体" w:cs="宋体"/>
                <w:color w:val="auto"/>
                <w:sz w:val="24"/>
                <w:highlight w:val="none"/>
              </w:rPr>
            </w:pPr>
            <w:r>
              <w:rPr>
                <w:rFonts w:hint="eastAsia" w:ascii="宋体" w:hAnsi="宋体" w:cs="宋体"/>
                <w:color w:val="auto"/>
                <w:sz w:val="24"/>
                <w:highlight w:val="none"/>
              </w:rPr>
              <w:t>经监狱确认需要重点关注的罪犯，进行持续介入。</w:t>
            </w:r>
          </w:p>
        </w:tc>
      </w:tr>
      <w:tr w14:paraId="3BE9C8F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69"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6EF78C61">
            <w:pPr>
              <w:wordWrap w:val="0"/>
              <w:autoSpaceDE w:val="0"/>
              <w:autoSpaceDN w:val="0"/>
              <w:spacing w:line="360" w:lineRule="auto"/>
              <w:jc w:val="center"/>
              <w:rPr>
                <w:rFonts w:ascii="宋体" w:hAnsi="宋体" w:cs="宋体"/>
                <w:color w:val="auto"/>
                <w:sz w:val="24"/>
                <w:highlight w:val="none"/>
              </w:rPr>
            </w:pPr>
            <w:r>
              <w:rPr>
                <w:rFonts w:ascii="宋体" w:hAnsi="宋体" w:cs="宋体"/>
                <w:color w:val="auto"/>
                <w:sz w:val="24"/>
                <w:highlight w:val="none"/>
              </w:rPr>
              <w:t>7</w:t>
            </w:r>
          </w:p>
        </w:tc>
        <w:tc>
          <w:tcPr>
            <w:tcW w:w="1834" w:type="dxa"/>
            <w:tcBorders>
              <w:top w:val="single" w:color="000000" w:sz="4" w:space="0"/>
              <w:left w:val="nil"/>
              <w:bottom w:val="single" w:color="000000" w:sz="4" w:space="0"/>
              <w:right w:val="single" w:color="000000" w:sz="4" w:space="0"/>
            </w:tcBorders>
            <w:vAlign w:val="center"/>
          </w:tcPr>
          <w:p w14:paraId="13AD36D7">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宣传报道</w:t>
            </w:r>
          </w:p>
        </w:tc>
        <w:tc>
          <w:tcPr>
            <w:tcW w:w="5809" w:type="dxa"/>
            <w:tcBorders>
              <w:top w:val="single" w:color="000000" w:sz="4" w:space="0"/>
              <w:left w:val="nil"/>
              <w:bottom w:val="single" w:color="000000" w:sz="4" w:space="0"/>
              <w:right w:val="single" w:color="000000" w:sz="4" w:space="0"/>
            </w:tcBorders>
            <w:vAlign w:val="center"/>
          </w:tcPr>
          <w:p w14:paraId="101B574F">
            <w:pPr>
              <w:wordWrap w:val="0"/>
              <w:autoSpaceDE w:val="0"/>
              <w:autoSpaceDN w:val="0"/>
              <w:spacing w:line="360" w:lineRule="auto"/>
              <w:ind w:left="120" w:right="80" w:firstLine="20"/>
              <w:jc w:val="left"/>
              <w:rPr>
                <w:rFonts w:ascii="宋体" w:hAnsi="宋体" w:cs="宋体"/>
                <w:color w:val="auto"/>
                <w:sz w:val="24"/>
                <w:highlight w:val="none"/>
              </w:rPr>
            </w:pPr>
            <w:r>
              <w:rPr>
                <w:rFonts w:hint="eastAsia" w:ascii="宋体" w:hAnsi="宋体" w:cs="宋体"/>
                <w:color w:val="auto"/>
                <w:sz w:val="24"/>
                <w:highlight w:val="none"/>
              </w:rPr>
              <w:t>每次完成核心活动后</w:t>
            </w:r>
            <w:r>
              <w:rPr>
                <w:rFonts w:ascii="宋体" w:hAnsi="宋体" w:cs="宋体"/>
                <w:color w:val="auto"/>
                <w:sz w:val="24"/>
                <w:highlight w:val="none"/>
              </w:rPr>
              <w:t>15个工作日内，在市级以上主流媒体（如《福建法治报》、福建长安网、今日头条、阳光闽狱等）至少刊登1篇正面宣传报道（图文</w:t>
            </w:r>
            <w:r>
              <w:rPr>
                <w:rFonts w:hint="eastAsia" w:ascii="宋体" w:hAnsi="宋体" w:cs="宋体"/>
                <w:color w:val="auto"/>
                <w:sz w:val="24"/>
                <w:highlight w:val="none"/>
              </w:rPr>
              <w:t>或</w:t>
            </w:r>
            <w:r>
              <w:rPr>
                <w:rFonts w:ascii="宋体" w:hAnsi="宋体" w:cs="宋体"/>
                <w:color w:val="auto"/>
                <w:sz w:val="24"/>
                <w:highlight w:val="none"/>
              </w:rPr>
              <w:t>视频）。</w:t>
            </w:r>
          </w:p>
        </w:tc>
        <w:tc>
          <w:tcPr>
            <w:tcW w:w="2304" w:type="dxa"/>
            <w:tcBorders>
              <w:top w:val="single" w:color="000000" w:sz="4" w:space="0"/>
              <w:left w:val="nil"/>
              <w:bottom w:val="single" w:color="000000" w:sz="4" w:space="0"/>
              <w:right w:val="single" w:color="000000" w:sz="4" w:space="0"/>
            </w:tcBorders>
            <w:vAlign w:val="center"/>
          </w:tcPr>
          <w:p w14:paraId="6A360B6D">
            <w:pPr>
              <w:wordWrap w:val="0"/>
              <w:autoSpaceDE w:val="0"/>
              <w:autoSpaceDN w:val="0"/>
              <w:spacing w:line="360" w:lineRule="auto"/>
              <w:ind w:left="140" w:right="100" w:firstLine="20"/>
              <w:jc w:val="center"/>
              <w:rPr>
                <w:rFonts w:ascii="宋体" w:hAnsi="宋体" w:cs="宋体"/>
                <w:color w:val="auto"/>
                <w:sz w:val="24"/>
                <w:highlight w:val="none"/>
              </w:rPr>
            </w:pPr>
            <w:r>
              <w:rPr>
                <w:rFonts w:hint="eastAsia" w:ascii="宋体" w:hAnsi="宋体" w:cs="宋体"/>
                <w:color w:val="auto"/>
                <w:sz w:val="24"/>
                <w:highlight w:val="none"/>
              </w:rPr>
              <w:t>宣传作品均须经龙岩监狱审核把关确认后，方可对外刊发和推送</w:t>
            </w:r>
          </w:p>
        </w:tc>
      </w:tr>
    </w:tbl>
    <w:p w14:paraId="4DB6C46C">
      <w:pPr>
        <w:spacing w:line="600" w:lineRule="exact"/>
        <w:ind w:firstLine="480" w:firstLineChars="200"/>
        <w:jc w:val="left"/>
        <w:rPr>
          <w:rFonts w:ascii="宋体" w:hAnsi="宋体" w:cs="宋体"/>
          <w:color w:val="auto"/>
          <w:sz w:val="24"/>
          <w:highlight w:val="none"/>
        </w:rPr>
      </w:pPr>
    </w:p>
    <w:p w14:paraId="1F529401">
      <w:pPr>
        <w:widowControl/>
        <w:spacing w:after="150" w:line="360" w:lineRule="auto"/>
        <w:ind w:firstLine="480" w:firstLineChars="200"/>
        <w:jc w:val="left"/>
        <w:outlineLvl w:val="1"/>
        <w:rPr>
          <w:rFonts w:ascii="宋体" w:hAnsi="宋体" w:cs="宋体"/>
          <w:color w:val="auto"/>
          <w:sz w:val="24"/>
          <w:highlight w:val="none"/>
        </w:rPr>
      </w:pPr>
      <w:r>
        <w:rPr>
          <w:rFonts w:hint="eastAsia" w:ascii="宋体" w:hAnsi="宋体" w:cs="宋体"/>
          <w:color w:val="auto"/>
          <w:sz w:val="24"/>
          <w:highlight w:val="none"/>
        </w:rPr>
        <w:t>（三）以下为单次活动所有可能产生的费用均包含在采购费用中。</w:t>
      </w:r>
    </w:p>
    <w:tbl>
      <w:tblPr>
        <w:tblStyle w:val="20"/>
        <w:tblW w:w="105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1485"/>
        <w:gridCol w:w="2384"/>
        <w:gridCol w:w="4945"/>
        <w:gridCol w:w="1770"/>
      </w:tblGrid>
      <w:tr w14:paraId="3716F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03" w:hRule="atLeast"/>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BCF46D1">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类别</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54616CE">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事项</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01E4B76">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主要内容</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DC728CF">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数量</w:t>
            </w:r>
          </w:p>
        </w:tc>
      </w:tr>
      <w:tr w14:paraId="2E0C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9488034">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筛查</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FAD40B5">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确定参加对象</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D111C46">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协助监狱筛选</w:t>
            </w:r>
            <w:r>
              <w:rPr>
                <w:rFonts w:ascii="宋体" w:hAnsi="宋体" w:cs="宋体"/>
                <w:color w:val="auto"/>
                <w:sz w:val="24"/>
                <w:highlight w:val="none"/>
              </w:rPr>
              <w:t>6-8名参加对象，联系家属</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A5F535F">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1场</w:t>
            </w:r>
          </w:p>
        </w:tc>
      </w:tr>
      <w:tr w14:paraId="343BF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7DB8998">
            <w:pPr>
              <w:spacing w:before="120" w:after="120" w:line="288" w:lineRule="auto"/>
              <w:jc w:val="center"/>
              <w:rPr>
                <w:rFonts w:ascii="宋体" w:hAnsi="宋体" w:cs="宋体"/>
                <w:color w:val="auto"/>
                <w:kern w:val="32"/>
                <w:sz w:val="24"/>
                <w:highlight w:val="none"/>
              </w:rPr>
            </w:pPr>
            <w:r>
              <w:rPr>
                <w:rFonts w:hint="eastAsia" w:ascii="宋体" w:hAnsi="宋体" w:cs="宋体"/>
                <w:color w:val="auto"/>
                <w:kern w:val="32"/>
                <w:sz w:val="24"/>
                <w:highlight w:val="none"/>
              </w:rPr>
              <w:t>量表</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500D3D7">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量表测评（</w:t>
            </w:r>
            <w:r>
              <w:rPr>
                <w:rFonts w:ascii="宋体" w:hAnsi="宋体" w:cs="宋体"/>
                <w:color w:val="auto"/>
                <w:sz w:val="24"/>
                <w:highlight w:val="none"/>
              </w:rPr>
              <w:t>5种）</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BB70C65">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含前后测、评估</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92F6842">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2次</w:t>
            </w:r>
          </w:p>
        </w:tc>
      </w:tr>
      <w:tr w14:paraId="317D9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7BE7160">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家访</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573CE0E">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入户辅导</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2EC5E17">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每户</w:t>
            </w:r>
            <w:r>
              <w:rPr>
                <w:rFonts w:ascii="宋体" w:hAnsi="宋体" w:cs="宋体"/>
                <w:color w:val="auto"/>
                <w:sz w:val="24"/>
                <w:highlight w:val="none"/>
              </w:rPr>
              <w:t>30分钟</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F332147">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6-8户</w:t>
            </w:r>
          </w:p>
        </w:tc>
      </w:tr>
      <w:tr w14:paraId="65543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restart"/>
            <w:tcBorders>
              <w:top w:val="single" w:color="000000" w:sz="2" w:space="0"/>
              <w:left w:val="single" w:color="000000" w:sz="2" w:space="0"/>
              <w:right w:val="single" w:color="000000" w:sz="2" w:space="0"/>
            </w:tcBorders>
            <w:tcMar>
              <w:top w:w="60" w:type="dxa"/>
              <w:left w:w="120" w:type="dxa"/>
              <w:bottom w:w="30" w:type="dxa"/>
              <w:right w:w="120" w:type="dxa"/>
            </w:tcMar>
            <w:vAlign w:val="center"/>
          </w:tcPr>
          <w:p w14:paraId="694ABB62">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罪犯团辅</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C7FA94B">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罪犯团体辅导</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B7734C7">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情感表达与责任重塑</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52C4463">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1场</w:t>
            </w:r>
          </w:p>
        </w:tc>
      </w:tr>
      <w:tr w14:paraId="09B99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F9549A0">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11AB25D">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制作高墙访谈视频</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03A080F">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5分钟</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148AC8D">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1段</w:t>
            </w:r>
          </w:p>
        </w:tc>
      </w:tr>
      <w:tr w14:paraId="5D466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restart"/>
            <w:tcBorders>
              <w:top w:val="single" w:color="000000" w:sz="2" w:space="0"/>
              <w:left w:val="single" w:color="000000" w:sz="2" w:space="0"/>
              <w:right w:val="single" w:color="000000" w:sz="2" w:space="0"/>
            </w:tcBorders>
            <w:tcMar>
              <w:top w:w="60" w:type="dxa"/>
              <w:left w:w="120" w:type="dxa"/>
              <w:bottom w:w="30" w:type="dxa"/>
              <w:right w:w="120" w:type="dxa"/>
            </w:tcMar>
            <w:vAlign w:val="center"/>
          </w:tcPr>
          <w:p w14:paraId="1375C56A">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家属活动</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1C5AB0A">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每户</w:t>
            </w:r>
            <w:r>
              <w:rPr>
                <w:rFonts w:ascii="宋体" w:hAnsi="宋体" w:cs="宋体"/>
                <w:color w:val="auto"/>
                <w:sz w:val="24"/>
                <w:highlight w:val="none"/>
              </w:rPr>
              <w:t>1-3名家属集中参加团体活动</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414FAC1">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提供联心、情感纾结活动开展所需场地、道具、物料及服务（含场地租赁、指示牌、横幅、背景板、移动音响、活动道具、纪念品和现场视频照片拍摄等），以及活动全程组织</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66D824E">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1场</w:t>
            </w:r>
          </w:p>
        </w:tc>
      </w:tr>
      <w:tr w14:paraId="17670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right w:val="single" w:color="000000" w:sz="2" w:space="0"/>
            </w:tcBorders>
            <w:tcMar>
              <w:top w:w="60" w:type="dxa"/>
              <w:left w:w="120" w:type="dxa"/>
              <w:bottom w:w="30" w:type="dxa"/>
              <w:right w:w="120" w:type="dxa"/>
            </w:tcMar>
            <w:vAlign w:val="center"/>
          </w:tcPr>
          <w:p w14:paraId="027F7ED0">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B9AE9F9">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制作家属寄语视频</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68D8238">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5分钟</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43C2CC0">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1段</w:t>
            </w:r>
          </w:p>
        </w:tc>
      </w:tr>
      <w:tr w14:paraId="72D7D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1C11943">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2965707">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交通食宿</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868BA8D">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家属往返路费及</w:t>
            </w:r>
            <w:r>
              <w:rPr>
                <w:rFonts w:ascii="宋体" w:hAnsi="宋体" w:cs="宋体"/>
                <w:color w:val="auto"/>
                <w:sz w:val="24"/>
                <w:highlight w:val="none"/>
              </w:rPr>
              <w:t>2天1夜食宿</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1A92809">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6-8组</w:t>
            </w:r>
          </w:p>
        </w:tc>
      </w:tr>
      <w:tr w14:paraId="3B7A8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F632C6C">
            <w:pPr>
              <w:spacing w:before="120" w:after="120" w:line="288" w:lineRule="auto"/>
              <w:jc w:val="center"/>
              <w:rPr>
                <w:rFonts w:ascii="宋体" w:hAnsi="宋体" w:cs="宋体"/>
                <w:color w:val="auto"/>
                <w:kern w:val="32"/>
                <w:sz w:val="24"/>
                <w:highlight w:val="none"/>
              </w:rPr>
            </w:pPr>
            <w:r>
              <w:rPr>
                <w:rFonts w:hint="eastAsia" w:ascii="宋体" w:hAnsi="宋体" w:cs="宋体"/>
                <w:color w:val="auto"/>
                <w:kern w:val="32"/>
                <w:sz w:val="24"/>
                <w:highlight w:val="none"/>
              </w:rPr>
              <w:t>进监活动</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CB61042">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罪犯与家属监内现场活动</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8856438">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提供亲情协作、寄语未来等活动开展所需道具、物料及服务（含背景板、横幅、定制“紫丁香”标识徽章、定制绶带、活动道具和现场视频照片拍摄等），以及活动全程组织</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7915AA6">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1场</w:t>
            </w:r>
          </w:p>
        </w:tc>
      </w:tr>
      <w:tr w14:paraId="38446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restart"/>
            <w:tcBorders>
              <w:top w:val="single" w:color="000000" w:sz="2" w:space="0"/>
              <w:left w:val="single" w:color="000000" w:sz="2" w:space="0"/>
              <w:right w:val="single" w:color="000000" w:sz="2" w:space="0"/>
            </w:tcBorders>
            <w:tcMar>
              <w:top w:w="60" w:type="dxa"/>
              <w:left w:w="120" w:type="dxa"/>
              <w:bottom w:w="30" w:type="dxa"/>
              <w:right w:w="120" w:type="dxa"/>
            </w:tcMar>
            <w:vAlign w:val="center"/>
          </w:tcPr>
          <w:p w14:paraId="1A078328">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人员</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81B40A2">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心理咨询师</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A89CC30">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含活动全程辅导、后续跟踪</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1E74D14">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至少</w:t>
            </w:r>
            <w:r>
              <w:rPr>
                <w:rFonts w:ascii="宋体" w:hAnsi="宋体" w:cs="宋体"/>
                <w:color w:val="auto"/>
                <w:sz w:val="24"/>
                <w:highlight w:val="none"/>
              </w:rPr>
              <w:t>2人</w:t>
            </w:r>
          </w:p>
        </w:tc>
      </w:tr>
      <w:tr w14:paraId="553A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right w:val="single" w:color="000000" w:sz="2" w:space="0"/>
            </w:tcBorders>
            <w:tcMar>
              <w:top w:w="60" w:type="dxa"/>
              <w:left w:w="120" w:type="dxa"/>
              <w:bottom w:w="30" w:type="dxa"/>
              <w:right w:w="120" w:type="dxa"/>
            </w:tcMar>
            <w:vAlign w:val="center"/>
          </w:tcPr>
          <w:p w14:paraId="7359CB3C">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6CAFF4C">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主持人</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FFC4AEF">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家属活动和监内活动</w:t>
            </w:r>
            <w:r>
              <w:rPr>
                <w:rFonts w:ascii="宋体" w:hAnsi="宋体" w:cs="宋体"/>
                <w:color w:val="auto"/>
                <w:sz w:val="24"/>
                <w:highlight w:val="none"/>
              </w:rPr>
              <w:t>2场主持</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99CA6DF">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至少</w:t>
            </w:r>
            <w:r>
              <w:rPr>
                <w:rFonts w:ascii="宋体" w:hAnsi="宋体" w:cs="宋体"/>
                <w:color w:val="auto"/>
                <w:sz w:val="24"/>
                <w:highlight w:val="none"/>
              </w:rPr>
              <w:t>1人</w:t>
            </w:r>
          </w:p>
        </w:tc>
      </w:tr>
      <w:tr w14:paraId="39545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right w:val="single" w:color="000000" w:sz="2" w:space="0"/>
            </w:tcBorders>
            <w:tcMar>
              <w:top w:w="60" w:type="dxa"/>
              <w:left w:w="120" w:type="dxa"/>
              <w:bottom w:w="30" w:type="dxa"/>
              <w:right w:w="120" w:type="dxa"/>
            </w:tcMar>
            <w:vAlign w:val="center"/>
          </w:tcPr>
          <w:p w14:paraId="64C8987D">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3C09050">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社工、志愿者补贴</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C8E79F5">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交通</w:t>
            </w:r>
            <w:r>
              <w:rPr>
                <w:rFonts w:ascii="宋体" w:hAnsi="宋体" w:cs="宋体"/>
                <w:color w:val="auto"/>
                <w:sz w:val="24"/>
                <w:highlight w:val="none"/>
              </w:rPr>
              <w:t>+餐饮补贴</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06CE5C4">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每组家庭至少配</w:t>
            </w:r>
            <w:r>
              <w:rPr>
                <w:rFonts w:ascii="宋体" w:hAnsi="宋体" w:cs="宋体"/>
                <w:color w:val="auto"/>
                <w:sz w:val="24"/>
                <w:highlight w:val="none"/>
              </w:rPr>
              <w:t>1人</w:t>
            </w:r>
          </w:p>
        </w:tc>
      </w:tr>
      <w:tr w14:paraId="6E4C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vMerge w:val="continue"/>
            <w:tcBorders>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5469C41">
            <w:pPr>
              <w:spacing w:before="120" w:after="120" w:line="288" w:lineRule="auto"/>
              <w:jc w:val="center"/>
              <w:rPr>
                <w:rFonts w:ascii="宋体" w:hAnsi="宋体" w:cs="宋体"/>
                <w:color w:val="auto"/>
                <w:kern w:val="32"/>
                <w:sz w:val="24"/>
                <w:highlight w:val="none"/>
              </w:rPr>
            </w:pP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48B3379">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工作人员费用</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D5E4BCC">
            <w:pPr>
              <w:spacing w:before="120" w:after="120" w:line="288" w:lineRule="auto"/>
              <w:jc w:val="center"/>
              <w:rPr>
                <w:rFonts w:ascii="宋体" w:hAnsi="宋体" w:cs="宋体"/>
                <w:color w:val="auto"/>
                <w:kern w:val="32"/>
                <w:sz w:val="24"/>
                <w:highlight w:val="none"/>
              </w:rPr>
            </w:pP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F003FEA">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根据需要</w:t>
            </w:r>
          </w:p>
        </w:tc>
      </w:tr>
      <w:tr w14:paraId="29C3E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52CA256">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交通</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AE7F50A">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家属往返大巴</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1126AF7">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新罗区住宿点—监狱往返</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D66A6F1">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1辆</w:t>
            </w:r>
          </w:p>
        </w:tc>
      </w:tr>
      <w:tr w14:paraId="1091C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D5E94CC">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保险</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FCD41E2">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人身意外险</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54827E9">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保障期</w:t>
            </w:r>
            <w:r>
              <w:rPr>
                <w:rFonts w:ascii="宋体" w:hAnsi="宋体" w:cs="宋体"/>
                <w:color w:val="auto"/>
                <w:sz w:val="24"/>
                <w:highlight w:val="none"/>
              </w:rPr>
              <w:t>1天</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62D7979">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根据需要</w:t>
            </w:r>
          </w:p>
        </w:tc>
      </w:tr>
      <w:tr w14:paraId="1BAEB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78B5AA0">
            <w:pPr>
              <w:spacing w:before="120" w:after="120" w:line="288" w:lineRule="auto"/>
              <w:jc w:val="center"/>
              <w:rPr>
                <w:rFonts w:ascii="宋体" w:hAnsi="宋体" w:cs="宋体"/>
                <w:color w:val="auto"/>
                <w:kern w:val="32"/>
                <w:sz w:val="24"/>
                <w:highlight w:val="none"/>
              </w:rPr>
            </w:pPr>
            <w:r>
              <w:rPr>
                <w:rFonts w:hint="eastAsia" w:ascii="宋体" w:hAnsi="宋体" w:cs="宋体"/>
                <w:color w:val="auto"/>
                <w:kern w:val="32"/>
                <w:sz w:val="24"/>
                <w:highlight w:val="none"/>
              </w:rPr>
              <w:t>宣传</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54FDDAD">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推文发布</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4DAD6D2">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含图文和视频，包括照片、视频拍摄剪辑、信息撰写以及发布</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362D537">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1篇</w:t>
            </w:r>
          </w:p>
        </w:tc>
      </w:tr>
      <w:tr w14:paraId="595C9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3A4D1E1">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跟进</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AE64941">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入户回访</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6F63B8AB">
            <w:pPr>
              <w:spacing w:before="120" w:after="120" w:line="288" w:lineRule="auto"/>
              <w:jc w:val="center"/>
              <w:rPr>
                <w:rFonts w:ascii="宋体" w:hAnsi="宋体" w:cs="宋体"/>
                <w:color w:val="auto"/>
                <w:kern w:val="32"/>
                <w:sz w:val="24"/>
                <w:highlight w:val="none"/>
              </w:rPr>
            </w:pPr>
            <w:r>
              <w:rPr>
                <w:rFonts w:hint="eastAsia" w:ascii="宋体" w:hAnsi="宋体" w:cs="宋体"/>
                <w:color w:val="auto"/>
                <w:sz w:val="24"/>
                <w:highlight w:val="none"/>
              </w:rPr>
              <w:t>后测、访谈、跟踪报告</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F9C7902">
            <w:pPr>
              <w:spacing w:before="120" w:after="120" w:line="288" w:lineRule="auto"/>
              <w:jc w:val="center"/>
              <w:rPr>
                <w:rFonts w:ascii="宋体" w:hAnsi="宋体" w:cs="宋体"/>
                <w:color w:val="auto"/>
                <w:kern w:val="32"/>
                <w:sz w:val="24"/>
                <w:highlight w:val="none"/>
              </w:rPr>
            </w:pPr>
            <w:r>
              <w:rPr>
                <w:rFonts w:ascii="宋体" w:hAnsi="宋体" w:cs="宋体"/>
                <w:color w:val="auto"/>
                <w:sz w:val="24"/>
                <w:highlight w:val="none"/>
              </w:rPr>
              <w:t>6-8户</w:t>
            </w:r>
          </w:p>
        </w:tc>
      </w:tr>
      <w:tr w14:paraId="7EDA3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148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59CDFB1D">
            <w:pPr>
              <w:spacing w:before="120" w:after="120" w:line="288" w:lineRule="auto"/>
              <w:jc w:val="center"/>
              <w:rPr>
                <w:rFonts w:ascii="宋体" w:hAnsi="宋体" w:cs="宋体"/>
                <w:color w:val="auto"/>
                <w:sz w:val="24"/>
                <w:highlight w:val="none"/>
              </w:rPr>
            </w:pPr>
            <w:r>
              <w:rPr>
                <w:rFonts w:hint="eastAsia" w:ascii="宋体" w:hAnsi="宋体" w:cs="宋体"/>
                <w:color w:val="auto"/>
                <w:sz w:val="24"/>
                <w:highlight w:val="none"/>
              </w:rPr>
              <w:t>个案服务</w:t>
            </w:r>
          </w:p>
        </w:tc>
        <w:tc>
          <w:tcPr>
            <w:tcW w:w="2384"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889703D">
            <w:pPr>
              <w:spacing w:before="120" w:after="120" w:line="288" w:lineRule="auto"/>
              <w:jc w:val="center"/>
              <w:rPr>
                <w:rFonts w:ascii="宋体" w:hAnsi="宋体" w:cs="宋体"/>
                <w:color w:val="auto"/>
                <w:sz w:val="24"/>
                <w:highlight w:val="none"/>
              </w:rPr>
            </w:pPr>
            <w:r>
              <w:rPr>
                <w:rFonts w:hint="eastAsia" w:ascii="宋体" w:hAnsi="宋体" w:cs="宋体"/>
                <w:color w:val="auto"/>
                <w:sz w:val="24"/>
                <w:highlight w:val="none"/>
              </w:rPr>
              <w:t>重点个案服务</w:t>
            </w:r>
          </w:p>
        </w:tc>
        <w:tc>
          <w:tcPr>
            <w:tcW w:w="4945"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3C0CCBEE">
            <w:pPr>
              <w:spacing w:before="120" w:after="120" w:line="288" w:lineRule="auto"/>
              <w:jc w:val="center"/>
              <w:rPr>
                <w:rFonts w:ascii="宋体" w:hAnsi="宋体" w:cs="宋体"/>
                <w:color w:val="auto"/>
                <w:sz w:val="24"/>
                <w:highlight w:val="none"/>
              </w:rPr>
            </w:pPr>
            <w:r>
              <w:rPr>
                <w:rFonts w:hint="eastAsia" w:ascii="宋体" w:hAnsi="宋体" w:cs="宋体"/>
                <w:color w:val="auto"/>
                <w:sz w:val="24"/>
                <w:highlight w:val="none"/>
              </w:rPr>
              <w:t>对需要重点关注的罪犯进行持续介入</w:t>
            </w:r>
          </w:p>
        </w:tc>
        <w:tc>
          <w:tcPr>
            <w:tcW w:w="1770"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7BA495E8">
            <w:pPr>
              <w:spacing w:before="120" w:after="120" w:line="288" w:lineRule="auto"/>
              <w:jc w:val="center"/>
              <w:rPr>
                <w:rFonts w:ascii="宋体" w:hAnsi="宋体" w:cs="宋体"/>
                <w:color w:val="auto"/>
                <w:sz w:val="24"/>
                <w:highlight w:val="none"/>
              </w:rPr>
            </w:pPr>
            <w:r>
              <w:rPr>
                <w:rFonts w:hint="eastAsia" w:ascii="宋体" w:hAnsi="宋体" w:cs="宋体"/>
                <w:color w:val="auto"/>
                <w:sz w:val="24"/>
                <w:highlight w:val="none"/>
              </w:rPr>
              <w:t>根据监狱安排</w:t>
            </w:r>
          </w:p>
        </w:tc>
      </w:tr>
    </w:tbl>
    <w:p w14:paraId="5AE51492">
      <w:pPr>
        <w:numPr>
          <w:ilvl w:val="0"/>
          <w:numId w:val="3"/>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商务条件：</w:t>
      </w:r>
    </w:p>
    <w:p w14:paraId="653A33BF">
      <w:pPr>
        <w:spacing w:line="360" w:lineRule="auto"/>
        <w:rPr>
          <w:rFonts w:ascii="宋体" w:hAnsi="宋体" w:cs="宋体"/>
          <w:color w:val="auto"/>
          <w:sz w:val="24"/>
          <w:highlight w:val="none"/>
        </w:rPr>
      </w:pPr>
      <w:r>
        <w:rPr>
          <w:rFonts w:hint="eastAsia" w:ascii="宋体" w:hAnsi="宋体" w:cs="宋体"/>
          <w:color w:val="auto"/>
          <w:sz w:val="24"/>
          <w:highlight w:val="none"/>
        </w:rPr>
        <w:t>1、交付地点：福建省龙岩市新罗区解放北路92号，甲方指定地点。</w:t>
      </w:r>
    </w:p>
    <w:p w14:paraId="555F271B">
      <w:pPr>
        <w:spacing w:line="360" w:lineRule="auto"/>
        <w:rPr>
          <w:rFonts w:ascii="宋体" w:hAnsi="宋体" w:cs="宋体"/>
          <w:color w:val="auto"/>
          <w:sz w:val="24"/>
          <w:highlight w:val="none"/>
        </w:rPr>
      </w:pPr>
      <w:r>
        <w:rPr>
          <w:rFonts w:hint="eastAsia" w:ascii="宋体" w:hAnsi="宋体" w:cs="宋体"/>
          <w:color w:val="auto"/>
          <w:sz w:val="24"/>
          <w:highlight w:val="none"/>
        </w:rPr>
        <w:t>2、服务期限：合同签订后一年。</w:t>
      </w:r>
    </w:p>
    <w:p w14:paraId="4EB88899">
      <w:pPr>
        <w:spacing w:line="360" w:lineRule="auto"/>
        <w:rPr>
          <w:rFonts w:ascii="宋体" w:hAnsi="宋体" w:cs="宋体"/>
          <w:color w:val="auto"/>
          <w:sz w:val="24"/>
          <w:highlight w:val="none"/>
        </w:rPr>
      </w:pPr>
      <w:r>
        <w:rPr>
          <w:rFonts w:hint="eastAsia" w:ascii="宋体" w:hAnsi="宋体" w:cs="宋体"/>
          <w:color w:val="auto"/>
          <w:sz w:val="24"/>
          <w:highlight w:val="none"/>
        </w:rPr>
        <w:t>3、支付方式：按活动场次支付，每次活动验收完成后，支付合同总费用的四分之一。</w:t>
      </w:r>
    </w:p>
    <w:p w14:paraId="4F2828A5">
      <w:pPr>
        <w:spacing w:line="360" w:lineRule="auto"/>
        <w:rPr>
          <w:rFonts w:ascii="宋体" w:hAnsi="宋体" w:cs="宋体"/>
          <w:color w:val="auto"/>
          <w:sz w:val="24"/>
          <w:highlight w:val="none"/>
        </w:rPr>
      </w:pPr>
      <w:r>
        <w:rPr>
          <w:rFonts w:hint="eastAsia" w:ascii="宋体" w:hAnsi="宋体" w:cs="宋体"/>
          <w:color w:val="auto"/>
          <w:sz w:val="24"/>
          <w:highlight w:val="none"/>
        </w:rPr>
        <w:t>4、履约保证金</w:t>
      </w:r>
    </w:p>
    <w:p w14:paraId="0CDCEE54">
      <w:pPr>
        <w:spacing w:line="360" w:lineRule="auto"/>
        <w:rPr>
          <w:rFonts w:ascii="宋体" w:hAnsi="宋体" w:cs="宋体"/>
          <w:color w:val="auto"/>
          <w:sz w:val="24"/>
          <w:highlight w:val="none"/>
        </w:rPr>
      </w:pPr>
      <w:r>
        <w:rPr>
          <w:rFonts w:hint="eastAsia" w:ascii="宋体" w:hAnsi="宋体" w:cs="宋体"/>
          <w:color w:val="auto"/>
          <w:sz w:val="24"/>
          <w:highlight w:val="none"/>
        </w:rPr>
        <w:t>履约保证金百分比：合同金额的5 %。说明：乙方在签订合同前，以转账、支票、银行无条件支付保函等非现金方式向甲方缴纳合同总金额5%的履约保证金。履约保证金在乙方履行完合同约定的全部事项且双方无未了事项的前提下，甲方在收到乙方提交的合同、相关缴纳单据及书面申请后30日内无息退还。</w:t>
      </w:r>
    </w:p>
    <w:p w14:paraId="088D7DE6">
      <w:pPr>
        <w:spacing w:line="360" w:lineRule="auto"/>
        <w:rPr>
          <w:rFonts w:ascii="宋体" w:hAnsi="宋体" w:cs="宋体"/>
          <w:color w:val="auto"/>
          <w:sz w:val="24"/>
          <w:highlight w:val="none"/>
        </w:rPr>
      </w:pPr>
      <w:r>
        <w:rPr>
          <w:rFonts w:hint="eastAsia" w:ascii="宋体" w:hAnsi="宋体" w:cs="宋体"/>
          <w:color w:val="auto"/>
          <w:sz w:val="24"/>
          <w:highlight w:val="none"/>
        </w:rPr>
        <w:t>5、其他要求</w:t>
      </w:r>
    </w:p>
    <w:p w14:paraId="40E17AD3">
      <w:pPr>
        <w:spacing w:line="360" w:lineRule="auto"/>
        <w:rPr>
          <w:rFonts w:ascii="宋体" w:hAnsi="宋体" w:cs="宋体"/>
          <w:color w:val="auto"/>
          <w:sz w:val="24"/>
          <w:highlight w:val="none"/>
        </w:rPr>
      </w:pPr>
      <w:r>
        <w:rPr>
          <w:rFonts w:hint="eastAsia" w:ascii="宋体" w:hAnsi="宋体" w:cs="宋体"/>
          <w:color w:val="auto"/>
          <w:sz w:val="24"/>
          <w:highlight w:val="none"/>
        </w:rPr>
        <w:t>（1）乙方配备至少1名专职心理咨询师和6名专职社工。</w:t>
      </w:r>
    </w:p>
    <w:p w14:paraId="07F450D5">
      <w:pPr>
        <w:spacing w:line="360" w:lineRule="auto"/>
        <w:rPr>
          <w:rFonts w:ascii="宋体" w:hAnsi="宋体" w:cs="宋体"/>
          <w:color w:val="auto"/>
          <w:sz w:val="24"/>
          <w:highlight w:val="none"/>
        </w:rPr>
      </w:pPr>
      <w:r>
        <w:rPr>
          <w:rFonts w:hint="eastAsia" w:ascii="宋体" w:hAnsi="宋体" w:cs="宋体"/>
          <w:color w:val="auto"/>
          <w:sz w:val="24"/>
          <w:highlight w:val="none"/>
        </w:rPr>
        <w:t>（2）乙方具备开展类似大型活动的能力。</w:t>
      </w:r>
    </w:p>
    <w:p w14:paraId="37E90DA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四、违约责任：</w:t>
      </w:r>
    </w:p>
    <w:p w14:paraId="129F2FD3">
      <w:pPr>
        <w:spacing w:line="360" w:lineRule="auto"/>
        <w:rPr>
          <w:rFonts w:ascii="宋体" w:hAnsi="宋体" w:cs="宋体"/>
          <w:color w:val="auto"/>
          <w:sz w:val="24"/>
          <w:highlight w:val="none"/>
        </w:rPr>
      </w:pPr>
      <w:r>
        <w:rPr>
          <w:rFonts w:hint="eastAsia" w:ascii="宋体" w:hAnsi="宋体" w:cs="宋体"/>
          <w:color w:val="auto"/>
          <w:sz w:val="24"/>
          <w:highlight w:val="none"/>
        </w:rPr>
        <w:t>（1）乙方符合验收条件的，甲方应严格按照网上竞价文件要求在双方约定的时间内进行验收，甲方无正当理由不得无故拖延验收时间。</w:t>
      </w:r>
    </w:p>
    <w:p w14:paraId="6D4FF85C">
      <w:pPr>
        <w:spacing w:line="360" w:lineRule="auto"/>
        <w:rPr>
          <w:rFonts w:ascii="宋体" w:hAnsi="宋体" w:cs="宋体"/>
          <w:color w:val="auto"/>
          <w:sz w:val="24"/>
          <w:highlight w:val="none"/>
        </w:rPr>
      </w:pPr>
      <w:r>
        <w:rPr>
          <w:rFonts w:hint="eastAsia" w:ascii="宋体" w:hAnsi="宋体" w:cs="宋体"/>
          <w:color w:val="auto"/>
          <w:sz w:val="24"/>
          <w:highlight w:val="none"/>
        </w:rPr>
        <w:t>（2）乙方所提供的服务不符合合同要求的，甲方有权要求整改，在规定时间内未完成整改的，没收其履约保证金，甲方有权单方面解除合同。</w:t>
      </w:r>
    </w:p>
    <w:p w14:paraId="59880A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（3）乙方不能按时完整交付服务的，甲方有权没收其履约保证金，乙方逾期交付服务，应向甲方每日偿付合同款5‰的违约金，逾期超过15日的，甲方有权单方解除合同。 </w:t>
      </w:r>
    </w:p>
    <w:p w14:paraId="14A7068A">
      <w:pPr>
        <w:spacing w:line="360" w:lineRule="auto"/>
        <w:rPr>
          <w:rFonts w:ascii="宋体" w:hAnsi="宋体" w:cs="宋体"/>
          <w:color w:val="auto"/>
          <w:sz w:val="24"/>
          <w:highlight w:val="none"/>
        </w:rPr>
      </w:pPr>
      <w:r>
        <w:rPr>
          <w:rFonts w:hint="eastAsia" w:ascii="宋体" w:hAnsi="宋体" w:cs="宋体"/>
          <w:color w:val="auto"/>
          <w:sz w:val="24"/>
          <w:highlight w:val="none"/>
        </w:rPr>
        <w:t>（4）乙方未经甲方同意单方面终止合同的，乙方除了应向甲方赔偿因合同终止导致的损失外，还应向甲方偿付该合同款30%的违约金。</w:t>
      </w:r>
    </w:p>
    <w:p w14:paraId="7562FD70">
      <w:pPr>
        <w:spacing w:line="360" w:lineRule="auto"/>
        <w:rPr>
          <w:rFonts w:ascii="宋体" w:hAnsi="宋体" w:cs="宋体"/>
          <w:color w:val="auto"/>
          <w:sz w:val="24"/>
          <w:highlight w:val="none"/>
        </w:rPr>
      </w:pPr>
      <w:r>
        <w:rPr>
          <w:rFonts w:hint="eastAsia" w:ascii="宋体" w:hAnsi="宋体" w:cs="宋体"/>
          <w:color w:val="auto"/>
          <w:sz w:val="24"/>
          <w:highlight w:val="none"/>
        </w:rPr>
        <w:t>（5）因乙方违约对甲方造成损失的赔偿金及合同约定的违约金均可由甲方从未支付的合同款或履约保证金中扣除。</w:t>
      </w:r>
    </w:p>
    <w:p w14:paraId="74BDAF1D">
      <w:pPr>
        <w:spacing w:line="360" w:lineRule="auto"/>
        <w:rPr>
          <w:rFonts w:ascii="宋体" w:hAnsi="宋体" w:cs="宋体"/>
          <w:color w:val="auto"/>
          <w:sz w:val="24"/>
          <w:highlight w:val="none"/>
        </w:rPr>
      </w:pPr>
      <w:r>
        <w:rPr>
          <w:rFonts w:hint="eastAsia" w:ascii="宋体" w:hAnsi="宋体" w:cs="宋体"/>
          <w:color w:val="auto"/>
          <w:sz w:val="24"/>
          <w:highlight w:val="none"/>
        </w:rPr>
        <w:t>(6) 除上述违约条款外，乙方未履行采购文件、响应文件、合同有关规定的其他事项或服务要求的、每发现一次，需向甲方支付违约金1000元。</w:t>
      </w:r>
    </w:p>
    <w:p w14:paraId="1075E95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五、诉讼相关费用承担：</w:t>
      </w:r>
    </w:p>
    <w:p w14:paraId="7A8247FD">
      <w:pPr>
        <w:pStyle w:val="16"/>
        <w:spacing w:before="0" w:beforeAutospacing="0" w:after="0" w:afterAutospacing="0" w:line="360" w:lineRule="auto"/>
        <w:ind w:firstLine="480" w:firstLineChars="200"/>
        <w:jc w:val="both"/>
        <w:rPr>
          <w:b/>
          <w:color w:val="auto"/>
          <w:highlight w:val="none"/>
        </w:rPr>
      </w:pPr>
      <w:r>
        <w:rPr>
          <w:rFonts w:hint="eastAsia"/>
          <w:color w:val="auto"/>
          <w:highlight w:val="none"/>
        </w:rPr>
        <w:t>若因乙方未履行合同项下义务导致甲方所产生的一切损失（包括但不限于人身财产的损失、律师费、诉讼费、保全费、鉴定费等），均由乙方承担赔偿责任。</w:t>
      </w:r>
    </w:p>
    <w:p w14:paraId="2B8362D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六、不可抗力：</w:t>
      </w:r>
    </w:p>
    <w:p w14:paraId="34D0A1D7">
      <w:pPr>
        <w:spacing w:line="360" w:lineRule="auto"/>
        <w:rPr>
          <w:rFonts w:ascii="宋体" w:hAnsi="宋体" w:cs="宋体"/>
          <w:color w:val="auto"/>
          <w:sz w:val="24"/>
          <w:highlight w:val="none"/>
        </w:rPr>
      </w:pPr>
      <w:r>
        <w:rPr>
          <w:rFonts w:hint="eastAsia" w:ascii="宋体" w:hAnsi="宋体" w:cs="宋体"/>
          <w:color w:val="auto"/>
          <w:sz w:val="24"/>
          <w:highlight w:val="none"/>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A677D2E">
      <w:pPr>
        <w:spacing w:line="360" w:lineRule="auto"/>
        <w:rPr>
          <w:rFonts w:ascii="宋体" w:hAnsi="宋体" w:cs="宋体"/>
          <w:color w:val="auto"/>
          <w:sz w:val="24"/>
          <w:highlight w:val="none"/>
        </w:rPr>
      </w:pPr>
      <w:r>
        <w:rPr>
          <w:rFonts w:hint="eastAsia" w:ascii="宋体" w:hAnsi="宋体" w:cs="宋体"/>
          <w:color w:val="auto"/>
          <w:sz w:val="24"/>
          <w:highlight w:val="none"/>
        </w:rPr>
        <w:t>2.本合同中的不可抗力指不能预见、不能避免、不能克服的客观情况，包括但不限于：自然灾害如地震、台风、洪水、火灾及政府行为、法律规定或其适用的变化或其他任何无法预见、避免或控制的事件。</w:t>
      </w:r>
    </w:p>
    <w:p w14:paraId="3C41EC4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七、专利权及知识产权：</w:t>
      </w:r>
    </w:p>
    <w:p w14:paraId="52FC375D">
      <w:pPr>
        <w:spacing w:line="360" w:lineRule="auto"/>
        <w:rPr>
          <w:rFonts w:ascii="宋体" w:hAnsi="宋体" w:cs="宋体"/>
          <w:color w:val="auto"/>
          <w:sz w:val="24"/>
          <w:highlight w:val="none"/>
          <w:lang w:val="zh-TW"/>
        </w:rPr>
      </w:pPr>
      <w:r>
        <w:rPr>
          <w:rFonts w:hint="eastAsia" w:ascii="宋体" w:hAnsi="宋体" w:cs="宋体"/>
          <w:color w:val="auto"/>
          <w:sz w:val="24"/>
          <w:highlight w:val="none"/>
          <w:lang w:val="zh-TW"/>
        </w:rPr>
        <w:t>1、</w:t>
      </w:r>
      <w:r>
        <w:rPr>
          <w:rFonts w:hint="eastAsia" w:ascii="宋体" w:hAnsi="宋体" w:cs="宋体"/>
          <w:color w:val="auto"/>
          <w:kern w:val="0"/>
          <w:sz w:val="24"/>
          <w:highlight w:val="none"/>
          <w:lang w:val="zh-TW"/>
        </w:rPr>
        <w:t>乙方须保障甲方在使用该货物或其任何一部分时不受到第三方关于侵犯专利权、商标权或工业设计权等知识产权的指控。如果任何第三方提出侵权指控与甲方无关，</w:t>
      </w:r>
      <w:r>
        <w:rPr>
          <w:rFonts w:hint="eastAsia" w:ascii="宋体" w:hAnsi="宋体" w:cs="宋体"/>
          <w:color w:val="auto"/>
          <w:kern w:val="0"/>
          <w:sz w:val="24"/>
          <w:highlight w:val="none"/>
        </w:rPr>
        <w:t>乙方</w:t>
      </w:r>
      <w:r>
        <w:rPr>
          <w:rFonts w:hint="eastAsia" w:ascii="宋体" w:hAnsi="宋体" w:cs="宋体"/>
          <w:color w:val="auto"/>
          <w:kern w:val="0"/>
          <w:sz w:val="24"/>
          <w:highlight w:val="none"/>
          <w:lang w:val="zh-TW"/>
        </w:rPr>
        <w:t>须与第三方交涉并承担可能发生的责任与一切费用。如甲方因此而遭致损失的，</w:t>
      </w:r>
      <w:r>
        <w:rPr>
          <w:rFonts w:hint="eastAsia" w:ascii="宋体" w:hAnsi="宋体" w:cs="宋体"/>
          <w:color w:val="auto"/>
          <w:kern w:val="0"/>
          <w:sz w:val="24"/>
          <w:highlight w:val="none"/>
        </w:rPr>
        <w:t>乙方</w:t>
      </w:r>
      <w:r>
        <w:rPr>
          <w:rFonts w:hint="eastAsia" w:ascii="宋体" w:hAnsi="宋体" w:cs="宋体"/>
          <w:color w:val="auto"/>
          <w:kern w:val="0"/>
          <w:sz w:val="24"/>
          <w:highlight w:val="none"/>
          <w:lang w:val="zh-TW"/>
        </w:rPr>
        <w:t>应赔偿该损失。</w:t>
      </w:r>
    </w:p>
    <w:p w14:paraId="2ABFE72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八、廉政条款：</w:t>
      </w:r>
    </w:p>
    <w:p w14:paraId="28982819">
      <w:pPr>
        <w:spacing w:line="360" w:lineRule="auto"/>
        <w:rPr>
          <w:rFonts w:ascii="宋体" w:hAnsi="宋体" w:cs="宋体"/>
          <w:color w:val="auto"/>
          <w:sz w:val="24"/>
          <w:highlight w:val="none"/>
        </w:rPr>
      </w:pPr>
      <w:r>
        <w:rPr>
          <w:rFonts w:hint="eastAsia" w:ascii="宋体" w:hAnsi="宋体" w:cs="宋体"/>
          <w:color w:val="auto"/>
          <w:kern w:val="0"/>
          <w:sz w:val="24"/>
          <w:highlight w:val="none"/>
          <w:lang w:val="zh-TW"/>
        </w:rPr>
        <w:t>乙方及其工作人员不得有以任何形式行贿甲方工作人员的行为，若发现并被核查属实的，甲方有权解除合同且不退还履约保证金，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14:paraId="381DD53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九、保密条款：</w:t>
      </w:r>
    </w:p>
    <w:p w14:paraId="2C3337C0">
      <w:pPr>
        <w:spacing w:line="360" w:lineRule="auto"/>
        <w:rPr>
          <w:rFonts w:ascii="宋体" w:hAnsi="宋体" w:cs="宋体"/>
          <w:color w:val="auto"/>
          <w:sz w:val="24"/>
          <w:highlight w:val="none"/>
        </w:rPr>
      </w:pPr>
      <w:r>
        <w:rPr>
          <w:rFonts w:hint="eastAsia" w:ascii="宋体" w:hAnsi="宋体" w:cs="宋体"/>
          <w:color w:val="auto"/>
          <w:sz w:val="24"/>
          <w:highlight w:val="none"/>
        </w:rPr>
        <w:t>1.乙方应当对合同的内容、因履行合同或在合同期间知悉的或收到的甲方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乙方进入甲方工作区域的工作人员需签订《个人保密承诺书》，严格履行保密义务，自愿接受保密审查，不违规记录、存储、复制甲方任何信息，不违规留存采购方任何资料。</w:t>
      </w:r>
    </w:p>
    <w:p w14:paraId="26AAC0CF">
      <w:pPr>
        <w:spacing w:line="360" w:lineRule="auto"/>
        <w:rPr>
          <w:rFonts w:ascii="宋体" w:hAnsi="宋体" w:cs="宋体"/>
          <w:color w:val="auto"/>
          <w:sz w:val="24"/>
          <w:highlight w:val="none"/>
        </w:rPr>
      </w:pPr>
      <w:r>
        <w:rPr>
          <w:rFonts w:hint="eastAsia" w:ascii="宋体" w:hAnsi="宋体" w:cs="宋体"/>
          <w:color w:val="auto"/>
          <w:sz w:val="24"/>
          <w:highlight w:val="none"/>
        </w:rPr>
        <w:t>2.乙方违反本条约定泄露甲方的涉密信息的，应承担相应的法律责任，造成甲方损失的，乙方应当依法承担赔偿责任。</w:t>
      </w:r>
    </w:p>
    <w:p w14:paraId="4D9FBB5F">
      <w:pPr>
        <w:spacing w:line="360" w:lineRule="auto"/>
        <w:rPr>
          <w:rFonts w:ascii="宋体" w:hAnsi="宋体" w:cs="宋体"/>
          <w:color w:val="auto"/>
          <w:sz w:val="24"/>
          <w:highlight w:val="none"/>
        </w:rPr>
      </w:pPr>
      <w:r>
        <w:rPr>
          <w:rFonts w:hint="eastAsia" w:ascii="宋体" w:hAnsi="宋体" w:cs="宋体"/>
          <w:color w:val="auto"/>
          <w:sz w:val="24"/>
          <w:highlight w:val="none"/>
        </w:rPr>
        <w:t>3.本条款不因合同届满或解除而失效。</w:t>
      </w:r>
    </w:p>
    <w:p w14:paraId="5135009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十、合同争议处理方式：</w:t>
      </w:r>
    </w:p>
    <w:p w14:paraId="0C489D77">
      <w:pPr>
        <w:spacing w:line="360" w:lineRule="auto"/>
        <w:rPr>
          <w:rFonts w:ascii="宋体" w:hAnsi="宋体" w:cs="宋体"/>
          <w:color w:val="auto"/>
          <w:sz w:val="24"/>
          <w:highlight w:val="none"/>
          <w:lang w:val="zh-TW"/>
        </w:rPr>
      </w:pPr>
      <w:r>
        <w:rPr>
          <w:rFonts w:hint="eastAsia" w:ascii="宋体" w:hAnsi="宋体" w:cs="宋体"/>
          <w:color w:val="auto"/>
          <w:sz w:val="24"/>
          <w:highlight w:val="none"/>
        </w:rPr>
        <w:t>1.甲方及乙方</w:t>
      </w:r>
      <w:r>
        <w:rPr>
          <w:rFonts w:hint="eastAsia" w:ascii="宋体" w:hAnsi="宋体" w:cs="宋体"/>
          <w:color w:val="auto"/>
          <w:sz w:val="24"/>
          <w:highlight w:val="none"/>
          <w:lang w:val="zh-TW"/>
        </w:rPr>
        <w:t>双方必须认真履行合同条款。因本合同或与本合同有关的一切事项发生争议，由双方友好协商解决，协商不成的，任何一方均可向甲方所在地人民法院提起诉讼。</w:t>
      </w:r>
    </w:p>
    <w:p w14:paraId="4158653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TW"/>
        </w:rPr>
        <w:t>合同补充和修改：本合同生效后，双方对合同内容的变更或补充应采取书面形式，并经双方签字并盖章确认。</w:t>
      </w:r>
    </w:p>
    <w:p w14:paraId="2CC79D0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十一、其他约定：</w:t>
      </w:r>
    </w:p>
    <w:p w14:paraId="1C2703F8">
      <w:pPr>
        <w:spacing w:line="360" w:lineRule="auto"/>
        <w:rPr>
          <w:rFonts w:ascii="宋体" w:hAnsi="宋体" w:cs="宋体"/>
          <w:color w:val="auto"/>
          <w:sz w:val="24"/>
          <w:highlight w:val="none"/>
        </w:rPr>
      </w:pPr>
      <w:r>
        <w:rPr>
          <w:rFonts w:hint="eastAsia" w:ascii="宋体" w:hAnsi="宋体" w:cs="宋体"/>
          <w:color w:val="auto"/>
          <w:sz w:val="24"/>
          <w:highlight w:val="none"/>
        </w:rPr>
        <w:t>本合同一式肆份，经双方授权代表签字并盖章后生效。甲方执叁份，乙方执壹份。</w:t>
      </w:r>
    </w:p>
    <w:p w14:paraId="14F555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4A43A67E">
      <w:pPr>
        <w:spacing w:line="360" w:lineRule="auto"/>
        <w:ind w:firstLine="480" w:firstLineChars="200"/>
        <w:rPr>
          <w:rFonts w:ascii="宋体" w:hAnsi="宋体" w:cs="宋体"/>
          <w:color w:val="auto"/>
          <w:sz w:val="24"/>
          <w:highlight w:val="none"/>
        </w:rPr>
      </w:pPr>
    </w:p>
    <w:p w14:paraId="27E74837">
      <w:pPr>
        <w:spacing w:line="360" w:lineRule="auto"/>
        <w:ind w:firstLine="480" w:firstLineChars="200"/>
        <w:rPr>
          <w:rFonts w:ascii="宋体" w:hAnsi="宋体" w:cs="宋体"/>
          <w:color w:val="auto"/>
          <w:sz w:val="24"/>
          <w:highlight w:val="none"/>
        </w:rPr>
      </w:pPr>
    </w:p>
    <w:tbl>
      <w:tblPr>
        <w:tblStyle w:val="20"/>
        <w:tblW w:w="0" w:type="auto"/>
        <w:tblInd w:w="0" w:type="dxa"/>
        <w:tblLayout w:type="fixed"/>
        <w:tblCellMar>
          <w:top w:w="0" w:type="dxa"/>
          <w:left w:w="108" w:type="dxa"/>
          <w:bottom w:w="0" w:type="dxa"/>
          <w:right w:w="108" w:type="dxa"/>
        </w:tblCellMar>
      </w:tblPr>
      <w:tblGrid>
        <w:gridCol w:w="1578"/>
        <w:gridCol w:w="2455"/>
        <w:gridCol w:w="1573"/>
        <w:gridCol w:w="3574"/>
      </w:tblGrid>
      <w:tr w14:paraId="43D84F52">
        <w:tblPrEx>
          <w:tblCellMar>
            <w:top w:w="0" w:type="dxa"/>
            <w:left w:w="108" w:type="dxa"/>
            <w:bottom w:w="0" w:type="dxa"/>
            <w:right w:w="108" w:type="dxa"/>
          </w:tblCellMar>
        </w:tblPrEx>
        <w:tc>
          <w:tcPr>
            <w:tcW w:w="1578" w:type="dxa"/>
          </w:tcPr>
          <w:p w14:paraId="08E3128F">
            <w:pPr>
              <w:spacing w:line="360" w:lineRule="auto"/>
              <w:rPr>
                <w:rFonts w:ascii="宋体" w:hAnsi="宋体" w:cs="宋体"/>
                <w:color w:val="auto"/>
                <w:sz w:val="24"/>
                <w:highlight w:val="none"/>
              </w:rPr>
            </w:pPr>
            <w:r>
              <w:rPr>
                <w:rFonts w:hint="eastAsia" w:ascii="宋体" w:hAnsi="宋体" w:cs="宋体"/>
                <w:color w:val="auto"/>
                <w:sz w:val="24"/>
                <w:highlight w:val="none"/>
              </w:rPr>
              <w:t>甲方（签章）：</w:t>
            </w:r>
          </w:p>
        </w:tc>
        <w:tc>
          <w:tcPr>
            <w:tcW w:w="2455" w:type="dxa"/>
          </w:tcPr>
          <w:p w14:paraId="559E60BA">
            <w:pPr>
              <w:spacing w:line="360" w:lineRule="auto"/>
              <w:rPr>
                <w:rFonts w:ascii="宋体" w:hAnsi="宋体" w:cs="宋体"/>
                <w:color w:val="auto"/>
                <w:sz w:val="24"/>
                <w:highlight w:val="none"/>
              </w:rPr>
            </w:pPr>
            <w:r>
              <w:rPr>
                <w:rFonts w:hint="eastAsia" w:ascii="宋体" w:hAnsi="宋体" w:cs="宋体"/>
                <w:color w:val="auto"/>
                <w:sz w:val="24"/>
                <w:highlight w:val="none"/>
              </w:rPr>
              <w:t>福建省龙岩监狱</w:t>
            </w:r>
          </w:p>
        </w:tc>
        <w:tc>
          <w:tcPr>
            <w:tcW w:w="1573" w:type="dxa"/>
          </w:tcPr>
          <w:p w14:paraId="0AFB82E6">
            <w:pPr>
              <w:spacing w:line="360" w:lineRule="auto"/>
              <w:rPr>
                <w:rFonts w:ascii="宋体" w:hAnsi="宋体" w:cs="宋体"/>
                <w:color w:val="auto"/>
                <w:sz w:val="24"/>
                <w:highlight w:val="none"/>
              </w:rPr>
            </w:pPr>
            <w:r>
              <w:rPr>
                <w:rFonts w:hint="eastAsia" w:ascii="宋体" w:hAnsi="宋体" w:cs="宋体"/>
                <w:color w:val="auto"/>
                <w:sz w:val="24"/>
                <w:highlight w:val="none"/>
              </w:rPr>
              <w:t>乙方（签章）：</w:t>
            </w:r>
          </w:p>
        </w:tc>
        <w:tc>
          <w:tcPr>
            <w:tcW w:w="3574" w:type="dxa"/>
          </w:tcPr>
          <w:p w14:paraId="1E3C61A7">
            <w:pPr>
              <w:spacing w:line="360" w:lineRule="auto"/>
              <w:rPr>
                <w:rFonts w:ascii="宋体" w:hAnsi="宋体" w:cs="宋体"/>
                <w:color w:val="auto"/>
                <w:sz w:val="24"/>
                <w:highlight w:val="none"/>
              </w:rPr>
            </w:pPr>
          </w:p>
        </w:tc>
      </w:tr>
      <w:tr w14:paraId="6059C5FF">
        <w:tblPrEx>
          <w:tblCellMar>
            <w:top w:w="0" w:type="dxa"/>
            <w:left w:w="108" w:type="dxa"/>
            <w:bottom w:w="0" w:type="dxa"/>
            <w:right w:w="108" w:type="dxa"/>
          </w:tblCellMar>
        </w:tblPrEx>
        <w:tc>
          <w:tcPr>
            <w:tcW w:w="1578" w:type="dxa"/>
          </w:tcPr>
          <w:p w14:paraId="32909FBB">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c>
          <w:tcPr>
            <w:tcW w:w="2455" w:type="dxa"/>
          </w:tcPr>
          <w:p w14:paraId="6331E9A7">
            <w:pPr>
              <w:spacing w:line="360" w:lineRule="auto"/>
              <w:ind w:firstLine="480" w:firstLineChars="200"/>
              <w:rPr>
                <w:rFonts w:ascii="宋体" w:hAnsi="宋体" w:cs="宋体"/>
                <w:color w:val="auto"/>
                <w:sz w:val="24"/>
                <w:highlight w:val="none"/>
              </w:rPr>
            </w:pPr>
          </w:p>
        </w:tc>
        <w:tc>
          <w:tcPr>
            <w:tcW w:w="1573" w:type="dxa"/>
          </w:tcPr>
          <w:p w14:paraId="5D4F152E">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c>
          <w:tcPr>
            <w:tcW w:w="3574" w:type="dxa"/>
          </w:tcPr>
          <w:p w14:paraId="3DD11437">
            <w:pPr>
              <w:spacing w:line="360" w:lineRule="auto"/>
              <w:rPr>
                <w:rFonts w:ascii="宋体" w:hAnsi="宋体" w:cs="宋体"/>
                <w:color w:val="auto"/>
                <w:sz w:val="24"/>
                <w:highlight w:val="none"/>
              </w:rPr>
            </w:pPr>
          </w:p>
        </w:tc>
      </w:tr>
      <w:tr w14:paraId="2B2D868B">
        <w:tblPrEx>
          <w:tblCellMar>
            <w:top w:w="0" w:type="dxa"/>
            <w:left w:w="108" w:type="dxa"/>
            <w:bottom w:w="0" w:type="dxa"/>
            <w:right w:w="108" w:type="dxa"/>
          </w:tblCellMar>
        </w:tblPrEx>
        <w:tc>
          <w:tcPr>
            <w:tcW w:w="1578" w:type="dxa"/>
          </w:tcPr>
          <w:p w14:paraId="5CCD14FF">
            <w:pPr>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c>
          <w:tcPr>
            <w:tcW w:w="2455" w:type="dxa"/>
          </w:tcPr>
          <w:p w14:paraId="32639D27">
            <w:pPr>
              <w:spacing w:line="360" w:lineRule="auto"/>
              <w:ind w:firstLine="480" w:firstLineChars="200"/>
              <w:rPr>
                <w:rFonts w:ascii="宋体" w:hAnsi="宋体" w:cs="宋体"/>
                <w:color w:val="auto"/>
                <w:sz w:val="24"/>
                <w:highlight w:val="none"/>
              </w:rPr>
            </w:pPr>
          </w:p>
        </w:tc>
        <w:tc>
          <w:tcPr>
            <w:tcW w:w="1573" w:type="dxa"/>
          </w:tcPr>
          <w:p w14:paraId="6C345137">
            <w:pPr>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c>
          <w:tcPr>
            <w:tcW w:w="3574" w:type="dxa"/>
          </w:tcPr>
          <w:p w14:paraId="73052878">
            <w:pPr>
              <w:spacing w:line="360" w:lineRule="auto"/>
              <w:ind w:firstLine="480" w:firstLineChars="200"/>
              <w:rPr>
                <w:rFonts w:ascii="宋体" w:hAnsi="宋体" w:cs="宋体"/>
                <w:color w:val="auto"/>
                <w:sz w:val="24"/>
                <w:highlight w:val="none"/>
              </w:rPr>
            </w:pPr>
          </w:p>
        </w:tc>
      </w:tr>
      <w:tr w14:paraId="615DAC60">
        <w:tblPrEx>
          <w:tblCellMar>
            <w:top w:w="0" w:type="dxa"/>
            <w:left w:w="108" w:type="dxa"/>
            <w:bottom w:w="0" w:type="dxa"/>
            <w:right w:w="108" w:type="dxa"/>
          </w:tblCellMar>
        </w:tblPrEx>
        <w:tc>
          <w:tcPr>
            <w:tcW w:w="1578" w:type="dxa"/>
          </w:tcPr>
          <w:p w14:paraId="1A65EDA2">
            <w:pPr>
              <w:spacing w:line="360" w:lineRule="auto"/>
              <w:rPr>
                <w:rFonts w:ascii="宋体" w:hAnsi="宋体" w:cs="宋体"/>
                <w:color w:val="auto"/>
                <w:sz w:val="24"/>
                <w:highlight w:val="none"/>
              </w:rPr>
            </w:pPr>
            <w:r>
              <w:rPr>
                <w:rFonts w:hint="eastAsia" w:ascii="宋体" w:hAnsi="宋体" w:cs="宋体"/>
                <w:color w:val="auto"/>
                <w:sz w:val="24"/>
                <w:highlight w:val="none"/>
              </w:rPr>
              <w:t>单位地址：</w:t>
            </w:r>
          </w:p>
        </w:tc>
        <w:tc>
          <w:tcPr>
            <w:tcW w:w="2455" w:type="dxa"/>
          </w:tcPr>
          <w:p w14:paraId="59A1058F">
            <w:pPr>
              <w:spacing w:line="360" w:lineRule="auto"/>
              <w:rPr>
                <w:rFonts w:ascii="宋体" w:hAnsi="宋体" w:cs="宋体"/>
                <w:color w:val="auto"/>
                <w:sz w:val="24"/>
                <w:highlight w:val="none"/>
              </w:rPr>
            </w:pPr>
            <w:r>
              <w:rPr>
                <w:rFonts w:hint="eastAsia" w:ascii="宋体" w:hAnsi="宋体" w:cs="宋体"/>
                <w:color w:val="auto"/>
                <w:sz w:val="24"/>
                <w:highlight w:val="none"/>
              </w:rPr>
              <w:t>龙岩市新罗区解放北路92号</w:t>
            </w:r>
          </w:p>
        </w:tc>
        <w:tc>
          <w:tcPr>
            <w:tcW w:w="1573" w:type="dxa"/>
          </w:tcPr>
          <w:p w14:paraId="5B6EFE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单位地址： </w:t>
            </w:r>
          </w:p>
        </w:tc>
        <w:tc>
          <w:tcPr>
            <w:tcW w:w="3574" w:type="dxa"/>
          </w:tcPr>
          <w:p w14:paraId="360A52ED">
            <w:pPr>
              <w:spacing w:line="360" w:lineRule="auto"/>
              <w:rPr>
                <w:rFonts w:ascii="宋体" w:hAnsi="宋体" w:cs="宋体"/>
                <w:color w:val="auto"/>
                <w:sz w:val="24"/>
                <w:highlight w:val="none"/>
              </w:rPr>
            </w:pPr>
          </w:p>
        </w:tc>
      </w:tr>
      <w:tr w14:paraId="79FF1CC6">
        <w:tblPrEx>
          <w:tblCellMar>
            <w:top w:w="0" w:type="dxa"/>
            <w:left w:w="108" w:type="dxa"/>
            <w:bottom w:w="0" w:type="dxa"/>
            <w:right w:w="108" w:type="dxa"/>
          </w:tblCellMar>
        </w:tblPrEx>
        <w:tc>
          <w:tcPr>
            <w:tcW w:w="1578" w:type="dxa"/>
          </w:tcPr>
          <w:p w14:paraId="6CFA06CD">
            <w:pPr>
              <w:spacing w:line="360" w:lineRule="auto"/>
              <w:rPr>
                <w:rFonts w:ascii="宋体" w:hAnsi="宋体" w:cs="宋体"/>
                <w:color w:val="auto"/>
                <w:sz w:val="24"/>
                <w:highlight w:val="none"/>
              </w:rPr>
            </w:pPr>
            <w:r>
              <w:rPr>
                <w:rFonts w:hint="eastAsia" w:ascii="宋体" w:hAnsi="宋体" w:cs="宋体"/>
                <w:color w:val="auto"/>
                <w:sz w:val="24"/>
                <w:highlight w:val="none"/>
              </w:rPr>
              <w:t>电话/手机：</w:t>
            </w:r>
          </w:p>
        </w:tc>
        <w:tc>
          <w:tcPr>
            <w:tcW w:w="2455" w:type="dxa"/>
          </w:tcPr>
          <w:p w14:paraId="7F988ADD">
            <w:pPr>
              <w:spacing w:line="360" w:lineRule="auto"/>
              <w:ind w:firstLine="480" w:firstLineChars="200"/>
              <w:rPr>
                <w:rFonts w:ascii="宋体" w:hAnsi="宋体" w:cs="宋体"/>
                <w:color w:val="auto"/>
                <w:sz w:val="24"/>
                <w:highlight w:val="none"/>
              </w:rPr>
            </w:pPr>
          </w:p>
        </w:tc>
        <w:tc>
          <w:tcPr>
            <w:tcW w:w="1573" w:type="dxa"/>
          </w:tcPr>
          <w:p w14:paraId="1FEA97E1">
            <w:pPr>
              <w:spacing w:line="360" w:lineRule="auto"/>
              <w:rPr>
                <w:rFonts w:ascii="宋体" w:hAnsi="宋体" w:cs="宋体"/>
                <w:color w:val="auto"/>
                <w:sz w:val="24"/>
                <w:highlight w:val="none"/>
              </w:rPr>
            </w:pPr>
            <w:r>
              <w:rPr>
                <w:rFonts w:hint="eastAsia" w:ascii="宋体" w:hAnsi="宋体" w:cs="宋体"/>
                <w:color w:val="auto"/>
                <w:sz w:val="24"/>
                <w:highlight w:val="none"/>
              </w:rPr>
              <w:t>电话/手机：</w:t>
            </w:r>
          </w:p>
        </w:tc>
        <w:tc>
          <w:tcPr>
            <w:tcW w:w="3574" w:type="dxa"/>
          </w:tcPr>
          <w:p w14:paraId="10AD30A4">
            <w:pPr>
              <w:spacing w:line="360" w:lineRule="auto"/>
              <w:rPr>
                <w:rFonts w:ascii="宋体" w:hAnsi="宋体" w:cs="宋体"/>
                <w:color w:val="auto"/>
                <w:sz w:val="24"/>
                <w:highlight w:val="none"/>
              </w:rPr>
            </w:pPr>
          </w:p>
        </w:tc>
      </w:tr>
      <w:tr w14:paraId="4A53E292">
        <w:tblPrEx>
          <w:tblCellMar>
            <w:top w:w="0" w:type="dxa"/>
            <w:left w:w="108" w:type="dxa"/>
            <w:bottom w:w="0" w:type="dxa"/>
            <w:right w:w="108" w:type="dxa"/>
          </w:tblCellMar>
        </w:tblPrEx>
        <w:trPr>
          <w:trHeight w:val="784" w:hRule="atLeast"/>
        </w:trPr>
        <w:tc>
          <w:tcPr>
            <w:tcW w:w="1578" w:type="dxa"/>
          </w:tcPr>
          <w:p w14:paraId="638F23BE">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c>
          <w:tcPr>
            <w:tcW w:w="2455" w:type="dxa"/>
          </w:tcPr>
          <w:p w14:paraId="26FE48F5">
            <w:pPr>
              <w:spacing w:line="360" w:lineRule="auto"/>
              <w:ind w:firstLine="480" w:firstLineChars="200"/>
              <w:rPr>
                <w:rFonts w:ascii="宋体" w:hAnsi="宋体" w:cs="宋体"/>
                <w:color w:val="auto"/>
                <w:sz w:val="24"/>
                <w:highlight w:val="none"/>
              </w:rPr>
            </w:pPr>
          </w:p>
        </w:tc>
        <w:tc>
          <w:tcPr>
            <w:tcW w:w="1573" w:type="dxa"/>
          </w:tcPr>
          <w:p w14:paraId="107DBA3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c>
          <w:tcPr>
            <w:tcW w:w="3574" w:type="dxa"/>
          </w:tcPr>
          <w:p w14:paraId="119D265F">
            <w:pPr>
              <w:spacing w:line="360" w:lineRule="auto"/>
              <w:rPr>
                <w:rFonts w:ascii="宋体" w:hAnsi="宋体" w:cs="宋体"/>
                <w:color w:val="auto"/>
                <w:sz w:val="24"/>
                <w:highlight w:val="none"/>
              </w:rPr>
            </w:pPr>
          </w:p>
        </w:tc>
      </w:tr>
      <w:tr w14:paraId="283EE733">
        <w:tblPrEx>
          <w:tblCellMar>
            <w:top w:w="0" w:type="dxa"/>
            <w:left w:w="108" w:type="dxa"/>
            <w:bottom w:w="0" w:type="dxa"/>
            <w:right w:w="108" w:type="dxa"/>
          </w:tblCellMar>
        </w:tblPrEx>
        <w:tc>
          <w:tcPr>
            <w:tcW w:w="1578" w:type="dxa"/>
          </w:tcPr>
          <w:p w14:paraId="629CFD32">
            <w:pPr>
              <w:spacing w:line="360" w:lineRule="auto"/>
              <w:rPr>
                <w:rFonts w:ascii="宋体" w:hAnsi="宋体" w:cs="宋体"/>
                <w:color w:val="auto"/>
                <w:sz w:val="24"/>
                <w:highlight w:val="none"/>
              </w:rPr>
            </w:pPr>
            <w:r>
              <w:rPr>
                <w:rFonts w:hint="eastAsia" w:ascii="宋体" w:hAnsi="宋体" w:cs="宋体"/>
                <w:color w:val="auto"/>
                <w:sz w:val="24"/>
                <w:highlight w:val="none"/>
              </w:rPr>
              <w:t>账    号：</w:t>
            </w:r>
          </w:p>
        </w:tc>
        <w:tc>
          <w:tcPr>
            <w:tcW w:w="2455" w:type="dxa"/>
          </w:tcPr>
          <w:p w14:paraId="2AE8E024">
            <w:pPr>
              <w:spacing w:line="360" w:lineRule="auto"/>
              <w:ind w:firstLine="480" w:firstLineChars="200"/>
              <w:rPr>
                <w:rFonts w:ascii="宋体" w:hAnsi="宋体" w:cs="宋体"/>
                <w:color w:val="auto"/>
                <w:sz w:val="24"/>
                <w:highlight w:val="none"/>
              </w:rPr>
            </w:pPr>
          </w:p>
        </w:tc>
        <w:tc>
          <w:tcPr>
            <w:tcW w:w="1573" w:type="dxa"/>
          </w:tcPr>
          <w:p w14:paraId="7E3AD797">
            <w:pPr>
              <w:spacing w:line="360" w:lineRule="auto"/>
              <w:rPr>
                <w:rFonts w:ascii="宋体" w:hAnsi="宋体" w:cs="宋体"/>
                <w:color w:val="auto"/>
                <w:sz w:val="24"/>
                <w:highlight w:val="none"/>
              </w:rPr>
            </w:pPr>
            <w:r>
              <w:rPr>
                <w:rFonts w:hint="eastAsia" w:ascii="宋体" w:hAnsi="宋体" w:cs="宋体"/>
                <w:color w:val="auto"/>
                <w:sz w:val="24"/>
                <w:highlight w:val="none"/>
              </w:rPr>
              <w:t>账    号：</w:t>
            </w:r>
          </w:p>
        </w:tc>
        <w:tc>
          <w:tcPr>
            <w:tcW w:w="3574" w:type="dxa"/>
          </w:tcPr>
          <w:p w14:paraId="36693217">
            <w:pPr>
              <w:spacing w:line="360" w:lineRule="auto"/>
              <w:rPr>
                <w:rFonts w:ascii="宋体" w:hAnsi="宋体" w:cs="宋体"/>
                <w:color w:val="auto"/>
                <w:sz w:val="24"/>
                <w:highlight w:val="none"/>
              </w:rPr>
            </w:pPr>
          </w:p>
        </w:tc>
      </w:tr>
    </w:tbl>
    <w:p w14:paraId="4441BC04">
      <w:pPr>
        <w:rPr>
          <w:color w:val="auto"/>
          <w:highlight w:val="none"/>
        </w:rPr>
      </w:pPr>
    </w:p>
    <w:p w14:paraId="515EAD8C">
      <w:pPr>
        <w:spacing w:line="360" w:lineRule="auto"/>
        <w:ind w:firstLine="480" w:firstLineChars="200"/>
        <w:rPr>
          <w:rFonts w:ascii="宋体" w:hAnsi="宋体" w:eastAsia="宋体" w:cs="宋体"/>
          <w:color w:val="auto"/>
          <w:sz w:val="24"/>
          <w:highlight w:val="none"/>
        </w:rPr>
      </w:pPr>
    </w:p>
    <w:p w14:paraId="0920BEA8">
      <w:pPr>
        <w:pStyle w:val="19"/>
        <w:rPr>
          <w:rFonts w:ascii="宋体" w:hAnsi="宋体" w:cs="宋体"/>
          <w:color w:val="auto"/>
          <w:highlight w:val="none"/>
        </w:rPr>
      </w:pPr>
    </w:p>
    <w:p w14:paraId="21BE20C2">
      <w:pPr>
        <w:widowControl/>
        <w:spacing w:line="400" w:lineRule="exact"/>
        <w:jc w:val="center"/>
        <w:rPr>
          <w:rFonts w:ascii="宋体" w:hAnsi="宋体" w:cs="宋体"/>
          <w:b/>
          <w:bCs/>
          <w:color w:val="auto"/>
          <w:sz w:val="36"/>
          <w:szCs w:val="36"/>
          <w:highlight w:val="none"/>
        </w:rPr>
      </w:pPr>
    </w:p>
    <w:p w14:paraId="6886DF63">
      <w:pPr>
        <w:widowControl/>
        <w:spacing w:line="400" w:lineRule="exact"/>
        <w:jc w:val="center"/>
        <w:rPr>
          <w:rFonts w:ascii="宋体" w:hAnsi="宋体" w:cs="宋体"/>
          <w:b/>
          <w:bCs/>
          <w:color w:val="auto"/>
          <w:sz w:val="36"/>
          <w:szCs w:val="36"/>
          <w:highlight w:val="none"/>
        </w:rPr>
      </w:pPr>
    </w:p>
    <w:p w14:paraId="5D0BC0D0">
      <w:pPr>
        <w:widowControl/>
        <w:spacing w:line="400" w:lineRule="exact"/>
        <w:jc w:val="center"/>
        <w:rPr>
          <w:rFonts w:ascii="宋体" w:hAnsi="宋体" w:cs="宋体"/>
          <w:b/>
          <w:bCs/>
          <w:color w:val="auto"/>
          <w:sz w:val="36"/>
          <w:szCs w:val="36"/>
          <w:highlight w:val="none"/>
        </w:rPr>
      </w:pPr>
    </w:p>
    <w:p w14:paraId="19B38B71">
      <w:pPr>
        <w:pStyle w:val="19"/>
        <w:rPr>
          <w:rFonts w:ascii="宋体" w:hAnsi="宋体" w:cs="宋体"/>
          <w:color w:val="auto"/>
          <w:highlight w:val="none"/>
        </w:rPr>
      </w:pPr>
    </w:p>
    <w:p w14:paraId="72D43C9D">
      <w:pPr>
        <w:pStyle w:val="19"/>
        <w:rPr>
          <w:rFonts w:ascii="宋体" w:hAnsi="宋体" w:cs="宋体"/>
          <w:color w:val="auto"/>
          <w:highlight w:val="none"/>
        </w:rPr>
      </w:pPr>
    </w:p>
    <w:p w14:paraId="67E03C71">
      <w:pPr>
        <w:pStyle w:val="19"/>
        <w:rPr>
          <w:rFonts w:ascii="宋体" w:hAnsi="宋体" w:cs="宋体"/>
          <w:color w:val="auto"/>
          <w:highlight w:val="none"/>
        </w:rPr>
      </w:pPr>
    </w:p>
    <w:p w14:paraId="2DA69C4A">
      <w:pPr>
        <w:pStyle w:val="19"/>
        <w:rPr>
          <w:rFonts w:ascii="宋体" w:hAnsi="宋体" w:cs="宋体"/>
          <w:color w:val="auto"/>
          <w:highlight w:val="none"/>
        </w:rPr>
      </w:pPr>
    </w:p>
    <w:p w14:paraId="7C6B89D1">
      <w:pPr>
        <w:pStyle w:val="19"/>
        <w:rPr>
          <w:rFonts w:ascii="宋体" w:hAnsi="宋体" w:cs="宋体"/>
          <w:color w:val="auto"/>
          <w:highlight w:val="none"/>
        </w:rPr>
      </w:pPr>
    </w:p>
    <w:p w14:paraId="004A2126">
      <w:pPr>
        <w:pStyle w:val="19"/>
        <w:rPr>
          <w:rFonts w:ascii="宋体" w:hAnsi="宋体" w:cs="宋体"/>
          <w:color w:val="auto"/>
          <w:highlight w:val="none"/>
        </w:rPr>
      </w:pPr>
    </w:p>
    <w:p w14:paraId="0345CCDE">
      <w:pPr>
        <w:pStyle w:val="19"/>
        <w:rPr>
          <w:rFonts w:ascii="宋体" w:hAnsi="宋体" w:cs="宋体"/>
          <w:color w:val="auto"/>
          <w:highlight w:val="none"/>
        </w:rPr>
      </w:pPr>
    </w:p>
    <w:p w14:paraId="29924464">
      <w:pPr>
        <w:pStyle w:val="19"/>
        <w:rPr>
          <w:rFonts w:ascii="宋体" w:hAnsi="宋体" w:cs="宋体"/>
          <w:color w:val="auto"/>
          <w:highlight w:val="none"/>
        </w:rPr>
      </w:pPr>
    </w:p>
    <w:p w14:paraId="4EA73CF0">
      <w:pPr>
        <w:pStyle w:val="19"/>
        <w:rPr>
          <w:rFonts w:ascii="宋体" w:hAnsi="宋体" w:cs="宋体"/>
          <w:color w:val="auto"/>
          <w:highlight w:val="none"/>
        </w:rPr>
      </w:pPr>
    </w:p>
    <w:p w14:paraId="3371ED40">
      <w:pPr>
        <w:pStyle w:val="19"/>
        <w:rPr>
          <w:rFonts w:ascii="宋体" w:hAnsi="宋体" w:cs="宋体"/>
          <w:color w:val="auto"/>
          <w:highlight w:val="none"/>
        </w:rPr>
      </w:pPr>
    </w:p>
    <w:p w14:paraId="42800891">
      <w:pPr>
        <w:pStyle w:val="19"/>
        <w:rPr>
          <w:rFonts w:ascii="宋体" w:hAnsi="宋体" w:cs="宋体"/>
          <w:color w:val="auto"/>
          <w:highlight w:val="none"/>
        </w:rPr>
      </w:pPr>
    </w:p>
    <w:p w14:paraId="02472963">
      <w:pPr>
        <w:widowControl/>
        <w:spacing w:line="240" w:lineRule="auto"/>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31F35EC5">
      <w:pPr>
        <w:widowControl/>
        <w:spacing w:line="4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第五章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响应文件格式</w:t>
      </w:r>
    </w:p>
    <w:p w14:paraId="31DAA6C0">
      <w:pPr>
        <w:pStyle w:val="9"/>
        <w:spacing w:line="360" w:lineRule="auto"/>
        <w:rPr>
          <w:rFonts w:ascii="宋体" w:hAnsi="宋体" w:cs="宋体"/>
          <w:b/>
          <w:color w:val="auto"/>
          <w:kern w:val="0"/>
          <w:sz w:val="24"/>
          <w:highlight w:val="none"/>
        </w:rPr>
      </w:pPr>
    </w:p>
    <w:p w14:paraId="6697FD67">
      <w:pPr>
        <w:adjustRightInd w:val="0"/>
        <w:snapToGrid w:val="0"/>
        <w:spacing w:line="560" w:lineRule="exact"/>
        <w:rPr>
          <w:rFonts w:ascii="宋体" w:hAnsi="宋体" w:cs="宋体"/>
          <w:color w:val="auto"/>
          <w:sz w:val="24"/>
          <w:highlight w:val="none"/>
        </w:rPr>
      </w:pPr>
    </w:p>
    <w:p w14:paraId="3D4F3DFD">
      <w:pPr>
        <w:adjustRightInd w:val="0"/>
        <w:snapToGrid w:val="0"/>
        <w:spacing w:line="560" w:lineRule="exact"/>
        <w:ind w:firstLine="480" w:firstLineChars="200"/>
        <w:jc w:val="center"/>
        <w:rPr>
          <w:rFonts w:ascii="宋体" w:hAnsi="宋体" w:cs="宋体"/>
          <w:color w:val="auto"/>
          <w:sz w:val="24"/>
          <w:highlight w:val="none"/>
        </w:rPr>
      </w:pPr>
      <w:r>
        <w:rPr>
          <w:rFonts w:hint="eastAsia" w:ascii="宋体" w:hAnsi="宋体" w:cs="宋体"/>
          <w:b w:val="0"/>
          <w:bCs w:val="0"/>
          <w:color w:val="auto"/>
          <w:sz w:val="24"/>
          <w:highlight w:val="none"/>
        </w:rPr>
        <w:t>响应文件编制说明</w:t>
      </w:r>
    </w:p>
    <w:p w14:paraId="7D69C6CF">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B767907">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2.格式要求：响应文件应由单位负责人或授权代表签名并每页加盖公章或骑缝章。</w:t>
      </w:r>
    </w:p>
    <w:p w14:paraId="6241B3A2">
      <w:pPr>
        <w:rPr>
          <w:rFonts w:ascii="宋体" w:hAnsi="宋体" w:cs="宋体"/>
          <w:color w:val="auto"/>
          <w:highlight w:val="none"/>
        </w:rPr>
      </w:pPr>
    </w:p>
    <w:p w14:paraId="5B71CD2B">
      <w:pPr>
        <w:pStyle w:val="3"/>
        <w:rPr>
          <w:rFonts w:cs="宋体"/>
          <w:color w:val="auto"/>
          <w:highlight w:val="none"/>
        </w:rPr>
      </w:pPr>
    </w:p>
    <w:p w14:paraId="65B76024">
      <w:pPr>
        <w:rPr>
          <w:rFonts w:ascii="宋体" w:hAnsi="宋体" w:cs="宋体"/>
          <w:color w:val="auto"/>
          <w:highlight w:val="none"/>
        </w:rPr>
      </w:pPr>
    </w:p>
    <w:p w14:paraId="1FC91828">
      <w:pPr>
        <w:pStyle w:val="3"/>
        <w:rPr>
          <w:rFonts w:cs="宋体"/>
          <w:color w:val="auto"/>
          <w:highlight w:val="none"/>
        </w:rPr>
      </w:pPr>
    </w:p>
    <w:p w14:paraId="35316280">
      <w:pPr>
        <w:rPr>
          <w:rFonts w:ascii="宋体" w:hAnsi="宋体" w:cs="宋体"/>
          <w:color w:val="auto"/>
          <w:highlight w:val="none"/>
        </w:rPr>
      </w:pPr>
    </w:p>
    <w:p w14:paraId="7F00C803">
      <w:pPr>
        <w:pStyle w:val="4"/>
        <w:rPr>
          <w:rFonts w:hint="default" w:cs="宋体"/>
          <w:color w:val="auto"/>
          <w:highlight w:val="none"/>
        </w:rPr>
      </w:pPr>
    </w:p>
    <w:p w14:paraId="40AE126A">
      <w:pPr>
        <w:rPr>
          <w:rFonts w:ascii="宋体" w:hAnsi="宋体" w:cs="宋体"/>
          <w:color w:val="auto"/>
          <w:highlight w:val="none"/>
        </w:rPr>
      </w:pPr>
    </w:p>
    <w:p w14:paraId="2DC7C1C9">
      <w:pPr>
        <w:pStyle w:val="4"/>
        <w:rPr>
          <w:rFonts w:hint="default" w:cs="宋体"/>
          <w:color w:val="auto"/>
          <w:highlight w:val="none"/>
        </w:rPr>
      </w:pPr>
    </w:p>
    <w:p w14:paraId="722325BD">
      <w:pPr>
        <w:rPr>
          <w:rFonts w:ascii="宋体" w:hAnsi="宋体" w:cs="宋体"/>
          <w:color w:val="auto"/>
          <w:highlight w:val="none"/>
        </w:rPr>
      </w:pPr>
    </w:p>
    <w:p w14:paraId="3A3352E2">
      <w:pPr>
        <w:pStyle w:val="4"/>
        <w:rPr>
          <w:rFonts w:hint="default" w:cs="宋体"/>
          <w:color w:val="auto"/>
          <w:highlight w:val="none"/>
        </w:rPr>
      </w:pPr>
    </w:p>
    <w:p w14:paraId="66672926">
      <w:pPr>
        <w:rPr>
          <w:rFonts w:ascii="宋体" w:hAnsi="宋体" w:cs="宋体"/>
          <w:color w:val="auto"/>
          <w:highlight w:val="none"/>
        </w:rPr>
      </w:pPr>
    </w:p>
    <w:p w14:paraId="6FE2C149">
      <w:pPr>
        <w:rPr>
          <w:rFonts w:ascii="宋体" w:hAnsi="宋体" w:cs="宋体"/>
          <w:color w:val="auto"/>
          <w:highlight w:val="none"/>
        </w:rPr>
      </w:pPr>
    </w:p>
    <w:p w14:paraId="3FD01507">
      <w:pPr>
        <w:pStyle w:val="18"/>
        <w:ind w:firstLine="210"/>
        <w:rPr>
          <w:rFonts w:ascii="宋体" w:hAnsi="宋体" w:cs="宋体"/>
          <w:color w:val="auto"/>
          <w:highlight w:val="none"/>
        </w:rPr>
      </w:pPr>
    </w:p>
    <w:p w14:paraId="0A112F79">
      <w:pPr>
        <w:pStyle w:val="6"/>
        <w:rPr>
          <w:rFonts w:ascii="宋体" w:hAnsi="宋体" w:cs="宋体"/>
          <w:color w:val="auto"/>
          <w:highlight w:val="none"/>
        </w:rPr>
      </w:pPr>
    </w:p>
    <w:p w14:paraId="0091773D">
      <w:pPr>
        <w:pStyle w:val="7"/>
        <w:rPr>
          <w:rFonts w:ascii="宋体" w:hAnsi="宋体" w:cs="宋体"/>
          <w:color w:val="auto"/>
          <w:highlight w:val="none"/>
        </w:rPr>
      </w:pPr>
    </w:p>
    <w:p w14:paraId="7D0289BC">
      <w:pPr>
        <w:pStyle w:val="6"/>
        <w:rPr>
          <w:rFonts w:ascii="宋体" w:hAnsi="宋体" w:cs="宋体"/>
          <w:color w:val="auto"/>
          <w:highlight w:val="none"/>
        </w:rPr>
      </w:pPr>
    </w:p>
    <w:p w14:paraId="1FE63DFE">
      <w:pPr>
        <w:spacing w:line="1000" w:lineRule="exact"/>
        <w:jc w:val="center"/>
        <w:rPr>
          <w:rFonts w:ascii="宋体" w:hAnsi="宋体" w:eastAsia="宋体" w:cs="宋体"/>
          <w:color w:val="auto"/>
          <w:sz w:val="96"/>
          <w:szCs w:val="96"/>
          <w:highlight w:val="none"/>
        </w:rPr>
      </w:pPr>
    </w:p>
    <w:p w14:paraId="1D0F2488">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14:paraId="5B77DF7F">
      <w:pPr>
        <w:pStyle w:val="24"/>
        <w:spacing w:after="120" w:line="500" w:lineRule="exact"/>
        <w:outlineLvl w:val="9"/>
        <w:rPr>
          <w:rStyle w:val="25"/>
          <w:rFonts w:ascii="宋体" w:hAnsi="宋体" w:cs="宋体"/>
          <w:b/>
          <w:bCs/>
          <w:color w:val="auto"/>
          <w:sz w:val="44"/>
          <w:szCs w:val="44"/>
          <w:highlight w:val="none"/>
        </w:rPr>
      </w:pPr>
    </w:p>
    <w:p w14:paraId="7FC62602">
      <w:pPr>
        <w:pStyle w:val="24"/>
        <w:spacing w:after="120" w:line="500" w:lineRule="exact"/>
        <w:jc w:val="center"/>
        <w:outlineLvl w:val="9"/>
        <w:rPr>
          <w:rStyle w:val="25"/>
          <w:rFonts w:ascii="宋体" w:hAnsi="宋体" w:cs="宋体"/>
          <w:b/>
          <w:bCs/>
          <w:color w:val="auto"/>
          <w:sz w:val="44"/>
          <w:szCs w:val="44"/>
          <w:highlight w:val="none"/>
        </w:rPr>
      </w:pPr>
      <w:r>
        <w:rPr>
          <w:rStyle w:val="25"/>
          <w:rFonts w:hint="eastAsia" w:hAnsi="宋体" w:cs="宋体"/>
          <w:b/>
          <w:bCs/>
          <w:color w:val="auto"/>
          <w:sz w:val="44"/>
          <w:szCs w:val="44"/>
          <w:highlight w:val="none"/>
        </w:rPr>
        <w:t>（第一部分</w:t>
      </w:r>
      <w:r>
        <w:rPr>
          <w:rStyle w:val="25"/>
          <w:rFonts w:hAnsi="宋体" w:cs="宋体"/>
          <w:b/>
          <w:bCs/>
          <w:color w:val="auto"/>
          <w:sz w:val="44"/>
          <w:szCs w:val="44"/>
          <w:highlight w:val="none"/>
        </w:rPr>
        <w:t xml:space="preserve">  </w:t>
      </w:r>
      <w:r>
        <w:rPr>
          <w:rStyle w:val="25"/>
          <w:rFonts w:hint="eastAsia" w:hAnsi="宋体" w:cs="宋体"/>
          <w:b/>
          <w:bCs/>
          <w:color w:val="auto"/>
          <w:sz w:val="44"/>
          <w:szCs w:val="44"/>
          <w:highlight w:val="none"/>
        </w:rPr>
        <w:t>资格及技术商务部分）</w:t>
      </w:r>
    </w:p>
    <w:p w14:paraId="1F9EF654">
      <w:pPr>
        <w:spacing w:line="1000" w:lineRule="exact"/>
        <w:ind w:firstLine="1920" w:firstLineChars="200"/>
        <w:jc w:val="left"/>
        <w:rPr>
          <w:rFonts w:ascii="宋体" w:hAnsi="宋体" w:cs="宋体"/>
          <w:color w:val="auto"/>
          <w:sz w:val="96"/>
          <w:szCs w:val="96"/>
          <w:highlight w:val="none"/>
        </w:rPr>
      </w:pPr>
    </w:p>
    <w:p w14:paraId="5706D5AD">
      <w:pPr>
        <w:spacing w:line="1000" w:lineRule="exact"/>
        <w:ind w:firstLine="1920" w:firstLineChars="200"/>
        <w:jc w:val="left"/>
        <w:rPr>
          <w:rFonts w:ascii="宋体" w:hAnsi="宋体" w:cs="宋体"/>
          <w:color w:val="auto"/>
          <w:sz w:val="96"/>
          <w:szCs w:val="96"/>
          <w:highlight w:val="none"/>
        </w:rPr>
      </w:pPr>
    </w:p>
    <w:p w14:paraId="49670043">
      <w:pPr>
        <w:pStyle w:val="3"/>
        <w:rPr>
          <w:rFonts w:cs="宋体"/>
          <w:color w:val="auto"/>
          <w:highlight w:val="none"/>
        </w:rPr>
      </w:pPr>
    </w:p>
    <w:p w14:paraId="345D6064">
      <w:pPr>
        <w:spacing w:line="1000" w:lineRule="exact"/>
        <w:ind w:firstLine="1920" w:firstLineChars="200"/>
        <w:jc w:val="left"/>
        <w:rPr>
          <w:rFonts w:ascii="宋体" w:hAnsi="宋体" w:cs="宋体"/>
          <w:color w:val="auto"/>
          <w:sz w:val="96"/>
          <w:szCs w:val="96"/>
          <w:highlight w:val="none"/>
        </w:rPr>
      </w:pPr>
    </w:p>
    <w:p w14:paraId="03F39984">
      <w:pPr>
        <w:pStyle w:val="11"/>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14:paraId="564E6DCE">
      <w:pPr>
        <w:pStyle w:val="11"/>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14:paraId="5CB35459">
      <w:pPr>
        <w:pStyle w:val="11"/>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14:paraId="15078A8B">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14:paraId="20F5DD9F">
      <w:pPr>
        <w:spacing w:line="360" w:lineRule="auto"/>
        <w:ind w:firstLine="148" w:firstLineChars="49"/>
        <w:rPr>
          <w:rFonts w:ascii="宋体" w:hAnsi="宋体" w:cs="宋体"/>
          <w:b/>
          <w:color w:val="auto"/>
          <w:sz w:val="30"/>
          <w:highlight w:val="none"/>
        </w:rPr>
      </w:pPr>
      <w:r>
        <w:rPr>
          <w:rFonts w:ascii="宋体" w:hAnsi="宋体" w:cs="宋体"/>
          <w:b/>
          <w:color w:val="auto"/>
          <w:sz w:val="30"/>
          <w:highlight w:val="none"/>
        </w:rPr>
        <w:t xml:space="preserve">    地址：</w:t>
      </w:r>
    </w:p>
    <w:p w14:paraId="073D5D49">
      <w:pPr>
        <w:pStyle w:val="3"/>
        <w:rPr>
          <w:rFonts w:cs="宋体"/>
          <w:color w:val="auto"/>
          <w:highlight w:val="none"/>
        </w:rPr>
      </w:pPr>
    </w:p>
    <w:p w14:paraId="0A485FCC">
      <w:pPr>
        <w:rPr>
          <w:rFonts w:ascii="宋体" w:hAnsi="宋体" w:cs="宋体"/>
          <w:color w:val="auto"/>
          <w:highlight w:val="none"/>
        </w:rPr>
      </w:pPr>
    </w:p>
    <w:p w14:paraId="135D7961">
      <w:pPr>
        <w:rPr>
          <w:rFonts w:ascii="宋体" w:hAnsi="宋体" w:cs="宋体"/>
          <w:color w:val="auto"/>
          <w:highlight w:val="none"/>
        </w:rPr>
      </w:pPr>
    </w:p>
    <w:p w14:paraId="0F89CDDC">
      <w:pPr>
        <w:pStyle w:val="18"/>
        <w:ind w:firstLine="210"/>
        <w:rPr>
          <w:rFonts w:ascii="宋体" w:hAnsi="宋体" w:cs="宋体"/>
          <w:color w:val="auto"/>
          <w:highlight w:val="none"/>
        </w:rPr>
      </w:pPr>
    </w:p>
    <w:p w14:paraId="6F401430">
      <w:pPr>
        <w:pStyle w:val="19"/>
        <w:rPr>
          <w:rFonts w:ascii="宋体" w:hAnsi="宋体" w:cs="宋体"/>
          <w:color w:val="auto"/>
          <w:highlight w:val="none"/>
        </w:rPr>
      </w:pPr>
    </w:p>
    <w:p w14:paraId="2074F625">
      <w:pPr>
        <w:pStyle w:val="19"/>
        <w:rPr>
          <w:rFonts w:ascii="宋体" w:hAnsi="宋体" w:cs="宋体"/>
          <w:color w:val="auto"/>
          <w:highlight w:val="none"/>
        </w:rPr>
      </w:pPr>
    </w:p>
    <w:p w14:paraId="368E4231">
      <w:pPr>
        <w:pStyle w:val="18"/>
        <w:ind w:firstLine="210"/>
        <w:rPr>
          <w:rFonts w:ascii="宋体" w:hAnsi="宋体" w:cs="宋体"/>
          <w:color w:val="auto"/>
          <w:highlight w:val="none"/>
        </w:rPr>
      </w:pPr>
    </w:p>
    <w:p w14:paraId="6CFCD498">
      <w:pPr>
        <w:pStyle w:val="7"/>
        <w:rPr>
          <w:rFonts w:ascii="宋体" w:hAnsi="宋体" w:cs="宋体"/>
          <w:color w:val="auto"/>
          <w:highlight w:val="none"/>
        </w:rPr>
      </w:pPr>
    </w:p>
    <w:p w14:paraId="3C9A173D">
      <w:pPr>
        <w:pStyle w:val="24"/>
        <w:spacing w:after="120" w:line="500" w:lineRule="exact"/>
        <w:jc w:val="center"/>
        <w:outlineLvl w:val="9"/>
        <w:rPr>
          <w:rFonts w:hAnsi="宋体" w:cs="宋体"/>
          <w:b/>
          <w:color w:val="auto"/>
          <w:sz w:val="36"/>
          <w:highlight w:val="none"/>
        </w:rPr>
      </w:pPr>
      <w:r>
        <w:rPr>
          <w:rFonts w:hint="eastAsia" w:hAnsi="宋体" w:cs="宋体"/>
          <w:b/>
          <w:color w:val="auto"/>
          <w:kern w:val="0"/>
          <w:sz w:val="36"/>
          <w:highlight w:val="none"/>
        </w:rPr>
        <w:t>目</w:t>
      </w:r>
      <w:r>
        <w:rPr>
          <w:rFonts w:hAnsi="宋体" w:cs="宋体"/>
          <w:b/>
          <w:color w:val="auto"/>
          <w:kern w:val="0"/>
          <w:sz w:val="36"/>
          <w:highlight w:val="none"/>
        </w:rPr>
        <w:t xml:space="preserve">  </w:t>
      </w:r>
      <w:r>
        <w:rPr>
          <w:rFonts w:hint="eastAsia" w:hAnsi="宋体" w:cs="宋体"/>
          <w:b/>
          <w:color w:val="auto"/>
          <w:kern w:val="0"/>
          <w:sz w:val="36"/>
          <w:highlight w:val="none"/>
        </w:rPr>
        <w:t>录</w:t>
      </w:r>
    </w:p>
    <w:p w14:paraId="66CCEC4C">
      <w:pPr>
        <w:pStyle w:val="24"/>
        <w:spacing w:after="120" w:line="500" w:lineRule="exact"/>
        <w:outlineLvl w:val="9"/>
        <w:rPr>
          <w:rFonts w:hAnsi="宋体" w:cs="宋体"/>
          <w:b/>
          <w:color w:val="auto"/>
          <w:sz w:val="36"/>
          <w:highlight w:val="none"/>
        </w:rPr>
      </w:pPr>
    </w:p>
    <w:p w14:paraId="1B1DF234">
      <w:pPr>
        <w:pStyle w:val="24"/>
        <w:spacing w:line="480" w:lineRule="auto"/>
        <w:rPr>
          <w:rFonts w:hAnsi="宋体" w:cs="宋体"/>
          <w:bCs/>
          <w:color w:val="auto"/>
          <w:sz w:val="24"/>
          <w:highlight w:val="none"/>
        </w:rPr>
      </w:pPr>
      <w:r>
        <w:rPr>
          <w:rFonts w:hAnsi="宋体" w:cs="宋体"/>
          <w:bCs/>
          <w:color w:val="auto"/>
          <w:kern w:val="0"/>
          <w:sz w:val="24"/>
          <w:highlight w:val="none"/>
        </w:rPr>
        <w:t>1、网上竞价承诺书</w:t>
      </w:r>
    </w:p>
    <w:p w14:paraId="7638E7FD">
      <w:pPr>
        <w:pStyle w:val="24"/>
        <w:spacing w:line="480" w:lineRule="auto"/>
        <w:rPr>
          <w:rFonts w:hAnsi="宋体" w:cs="宋体"/>
          <w:bCs/>
          <w:color w:val="auto"/>
          <w:sz w:val="24"/>
          <w:highlight w:val="none"/>
        </w:rPr>
      </w:pPr>
      <w:r>
        <w:rPr>
          <w:rFonts w:hAnsi="宋体" w:cs="宋体"/>
          <w:bCs/>
          <w:color w:val="auto"/>
          <w:kern w:val="0"/>
          <w:sz w:val="24"/>
          <w:highlight w:val="none"/>
        </w:rPr>
        <w:t>2、</w:t>
      </w:r>
      <w:r>
        <w:rPr>
          <w:rFonts w:hint="eastAsia" w:hAnsi="宋体" w:cs="宋体"/>
          <w:color w:val="auto"/>
          <w:kern w:val="0"/>
          <w:sz w:val="24"/>
          <w:highlight w:val="none"/>
        </w:rPr>
        <w:t>有效营业执照复印件</w:t>
      </w:r>
      <w:r>
        <w:rPr>
          <w:rFonts w:hAnsi="宋体" w:cs="宋体"/>
          <w:color w:val="auto"/>
          <w:kern w:val="0"/>
          <w:sz w:val="24"/>
          <w:highlight w:val="none"/>
        </w:rPr>
        <w:t>等证明文件</w:t>
      </w:r>
    </w:p>
    <w:p w14:paraId="0856BE07">
      <w:pPr>
        <w:pStyle w:val="24"/>
        <w:spacing w:line="480" w:lineRule="auto"/>
        <w:rPr>
          <w:rFonts w:hAnsi="宋体" w:cs="宋体"/>
          <w:color w:val="auto"/>
          <w:sz w:val="24"/>
          <w:highlight w:val="none"/>
        </w:rPr>
      </w:pPr>
      <w:r>
        <w:rPr>
          <w:rFonts w:hAnsi="宋体" w:cs="宋体"/>
          <w:bCs/>
          <w:color w:val="auto"/>
          <w:kern w:val="0"/>
          <w:sz w:val="24"/>
          <w:highlight w:val="none"/>
        </w:rPr>
        <w:t>3、</w:t>
      </w:r>
      <w:r>
        <w:rPr>
          <w:rFonts w:hint="eastAsia" w:hAnsi="宋体" w:cs="宋体"/>
          <w:color w:val="auto"/>
          <w:kern w:val="0"/>
          <w:sz w:val="24"/>
          <w:highlight w:val="none"/>
        </w:rPr>
        <w:t>单位授权书</w:t>
      </w:r>
    </w:p>
    <w:p w14:paraId="18176097">
      <w:pPr>
        <w:pStyle w:val="24"/>
        <w:spacing w:line="480" w:lineRule="auto"/>
        <w:rPr>
          <w:rFonts w:hAnsi="宋体" w:cs="宋体"/>
          <w:color w:val="auto"/>
          <w:sz w:val="24"/>
          <w:highlight w:val="none"/>
        </w:rPr>
      </w:pPr>
      <w:r>
        <w:rPr>
          <w:rFonts w:hAnsi="宋体" w:cs="宋体"/>
          <w:color w:val="auto"/>
          <w:kern w:val="0"/>
          <w:sz w:val="24"/>
          <w:highlight w:val="none"/>
        </w:rPr>
        <w:t>4、网上竞价文件要求的其他资格和技术商务材料</w:t>
      </w:r>
    </w:p>
    <w:p w14:paraId="4D79DF22">
      <w:pPr>
        <w:pStyle w:val="24"/>
        <w:spacing w:line="360" w:lineRule="auto"/>
        <w:outlineLvl w:val="9"/>
        <w:rPr>
          <w:rFonts w:hAnsi="宋体" w:cs="宋体"/>
          <w:bCs/>
          <w:color w:val="auto"/>
          <w:sz w:val="24"/>
          <w:highlight w:val="none"/>
        </w:rPr>
      </w:pPr>
    </w:p>
    <w:p w14:paraId="6BC82D2A">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41C09AC5">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0103E0CA">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3" w:type="default"/>
          <w:pgSz w:w="11906" w:h="16838"/>
          <w:pgMar w:top="1440" w:right="1080" w:bottom="1440" w:left="1080" w:header="851" w:footer="646" w:gutter="0"/>
          <w:cols w:space="720" w:num="1"/>
          <w:docGrid w:linePitch="312" w:charSpace="0"/>
        </w:sectPr>
      </w:pPr>
    </w:p>
    <w:p w14:paraId="5957C31F">
      <w:pPr>
        <w:widowControl/>
        <w:shd w:val="clear" w:color="auto" w:fill="FFFFFF"/>
        <w:spacing w:line="420" w:lineRule="exact"/>
        <w:ind w:left="723" w:firstLine="3092" w:firstLineChars="1100"/>
        <w:outlineLvl w:val="0"/>
        <w:rPr>
          <w:rFonts w:ascii="宋体" w:hAnsi="宋体" w:cs="宋体"/>
          <w:b/>
          <w:color w:val="auto"/>
          <w:kern w:val="0"/>
          <w:sz w:val="28"/>
          <w:szCs w:val="28"/>
          <w:highlight w:val="none"/>
          <w:shd w:val="clear" w:color="auto" w:fill="FFFFFF"/>
        </w:rPr>
      </w:pPr>
      <w:r>
        <w:rPr>
          <w:rFonts w:ascii="宋体" w:hAnsi="宋体" w:cs="宋体"/>
          <w:b/>
          <w:color w:val="auto"/>
          <w:kern w:val="0"/>
          <w:sz w:val="28"/>
          <w:szCs w:val="28"/>
          <w:highlight w:val="none"/>
          <w:shd w:val="clear" w:color="auto" w:fill="FFFFFF"/>
        </w:rPr>
        <w:t>1、网上竞价承诺书</w:t>
      </w:r>
    </w:p>
    <w:p w14:paraId="2B81B5BF">
      <w:pPr>
        <w:widowControl/>
        <w:shd w:val="clear" w:color="auto" w:fill="FFFFFF"/>
        <w:spacing w:line="420" w:lineRule="exact"/>
        <w:rPr>
          <w:rFonts w:ascii="宋体" w:hAnsi="宋体" w:cs="宋体"/>
          <w:b/>
          <w:color w:val="auto"/>
          <w:kern w:val="0"/>
          <w:sz w:val="28"/>
          <w:szCs w:val="28"/>
          <w:highlight w:val="none"/>
          <w:shd w:val="clear" w:color="auto" w:fill="FFFFFF"/>
        </w:rPr>
      </w:pPr>
    </w:p>
    <w:p w14:paraId="6A24CD43">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bCs/>
          <w:color w:val="auto"/>
          <w:sz w:val="24"/>
          <w:highlight w:val="none"/>
          <w:u w:val="single"/>
          <w:lang w:val="zh-CN"/>
        </w:rPr>
        <w:t>福建省龙岩监狱</w:t>
      </w:r>
    </w:p>
    <w:p w14:paraId="3F5B19A6">
      <w:pPr>
        <w:widowControl/>
        <w:shd w:val="clear" w:color="auto" w:fill="FFFFFF"/>
        <w:spacing w:line="42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27"/>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27"/>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50D940A2">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778E2633">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540A79F4">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三、我公司确认响应文件中所有提交的文件和材料是真实的、准确的。</w:t>
      </w:r>
    </w:p>
    <w:p w14:paraId="15B52E7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四、我公司在参加本次采购活动前</w:t>
      </w:r>
      <w:r>
        <w:rPr>
          <w:rFonts w:ascii="宋体" w:hAnsi="宋体" w:cs="宋体"/>
          <w:color w:val="auto"/>
          <w:sz w:val="24"/>
          <w:highlight w:val="none"/>
        </w:rPr>
        <w:t>3年内，在经营活动中没有重大违法记录，也无行贿犯罪记录。</w:t>
      </w:r>
    </w:p>
    <w:p w14:paraId="7ED612EE">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s="宋体"/>
          <w:color w:val="auto"/>
          <w:sz w:val="24"/>
          <w:highlight w:val="none"/>
        </w:rPr>
        <w:t>具备履行合同所必需的设备和专业技术能力。</w:t>
      </w:r>
    </w:p>
    <w:p w14:paraId="78D8ED2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六、我公司承诺不存在“单位负责人为同一人或者存在直接控股、管理关系的不同供应商，同时参加同一合同包项下的网上竞价活动”的情形。</w:t>
      </w:r>
    </w:p>
    <w:p w14:paraId="36440DB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七、我公司承诺不存在“在本项目以往的网上竞价活动中放弃成交、不能履行采购合同的情形（因不可抗力原因除外）”。</w:t>
      </w:r>
    </w:p>
    <w:p w14:paraId="2EF62DB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八、我公司承诺未被列入福建省监狱管理局及其下属单位黑名单</w:t>
      </w:r>
    </w:p>
    <w:p w14:paraId="71A7588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九、我公司已理解且完全响应本项目网上竞价文件的各项要求。</w:t>
      </w:r>
    </w:p>
    <w:p w14:paraId="3914521D">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sz w:val="24"/>
          <w:highlight w:val="none"/>
        </w:rPr>
        <w:t>、以</w:t>
      </w:r>
      <w:r>
        <w:rPr>
          <w:rFonts w:hint="eastAsia" w:ascii="宋体" w:hAnsi="宋体" w:cs="宋体"/>
          <w:color w:val="auto"/>
          <w:sz w:val="24"/>
          <w:highlight w:val="none"/>
          <w:u w:val="single"/>
        </w:rPr>
        <w:t>       </w:t>
      </w:r>
      <w:r>
        <w:rPr>
          <w:rFonts w:hint="eastAsia" w:ascii="宋体" w:hAnsi="宋体" w:cs="宋体"/>
          <w:color w:val="auto"/>
          <w:sz w:val="24"/>
          <w:highlight w:val="none"/>
        </w:rPr>
        <w:t>方式提供的金额为人民币</w:t>
      </w:r>
      <w:r>
        <w:rPr>
          <w:rFonts w:hint="eastAsia" w:ascii="宋体" w:hAnsi="宋体" w:cs="宋体"/>
          <w:color w:val="auto"/>
          <w:sz w:val="24"/>
          <w:highlight w:val="none"/>
          <w:u w:val="single"/>
        </w:rPr>
        <w:t>        </w:t>
      </w:r>
      <w:r>
        <w:rPr>
          <w:rFonts w:hint="eastAsia" w:ascii="宋体" w:hAnsi="宋体" w:cs="宋体"/>
          <w:color w:val="auto"/>
          <w:sz w:val="24"/>
          <w:highlight w:val="none"/>
        </w:rPr>
        <w:t>元的保证金，已到</w:t>
      </w:r>
      <w:r>
        <w:rPr>
          <w:rFonts w:hint="eastAsia" w:ascii="宋体" w:hAnsi="宋体" w:cs="宋体"/>
          <w:color w:val="auto"/>
          <w:kern w:val="0"/>
          <w:sz w:val="24"/>
          <w:highlight w:val="none"/>
          <w:shd w:val="clear" w:color="auto" w:fill="FFFFFF"/>
        </w:rPr>
        <w:t>指定账户。</w:t>
      </w:r>
    </w:p>
    <w:p w14:paraId="288DE5C3">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006A668D">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1B4EFE33">
      <w:pPr>
        <w:widowControl/>
        <w:shd w:val="clear" w:color="auto" w:fill="FFFFFF"/>
        <w:spacing w:line="420" w:lineRule="exact"/>
        <w:jc w:val="left"/>
        <w:rPr>
          <w:rFonts w:ascii="宋体" w:hAnsi="宋体" w:cs="宋体"/>
          <w:color w:val="auto"/>
          <w:kern w:val="0"/>
          <w:sz w:val="24"/>
          <w:highlight w:val="none"/>
          <w:shd w:val="clear" w:color="auto" w:fill="FFFFFF"/>
        </w:rPr>
      </w:pPr>
    </w:p>
    <w:p w14:paraId="60F5F516">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r>
        <w:rPr>
          <w:rStyle w:val="27"/>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4D0F25B8">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w:t>
      </w:r>
      <w:r>
        <w:rPr>
          <w:rFonts w:ascii="宋体" w:hAnsi="宋体" w:cs="宋体"/>
          <w:color w:val="auto"/>
          <w:kern w:val="0"/>
          <w:sz w:val="24"/>
          <w:highlight w:val="none"/>
          <w:shd w:val="clear" w:color="auto" w:fill="FFFFFF"/>
        </w:rPr>
        <w:t>(或供应商代表)签字：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p>
    <w:p w14:paraId="750B36BE">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年  月  日</w:t>
      </w:r>
    </w:p>
    <w:p w14:paraId="2E32CC28">
      <w:pPr>
        <w:spacing w:line="400" w:lineRule="exact"/>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7C32C99F">
      <w:pPr>
        <w:pStyle w:val="24"/>
        <w:spacing w:line="360" w:lineRule="auto"/>
        <w:jc w:val="center"/>
        <w:outlineLvl w:val="9"/>
        <w:rPr>
          <w:rFonts w:hAnsi="宋体" w:cs="宋体"/>
          <w:b/>
          <w:color w:val="auto"/>
          <w:szCs w:val="28"/>
          <w:highlight w:val="none"/>
        </w:rPr>
      </w:pPr>
      <w:r>
        <w:rPr>
          <w:rFonts w:ascii="宋体" w:hAnsi="宋体" w:cs="宋体"/>
          <w:b/>
          <w:color w:val="auto"/>
          <w:szCs w:val="28"/>
          <w:highlight w:val="none"/>
        </w:rPr>
        <w:t>2、有效营业执照复印件等证明文件</w:t>
      </w:r>
    </w:p>
    <w:p w14:paraId="7BE5802A">
      <w:pPr>
        <w:pStyle w:val="24"/>
        <w:spacing w:line="360" w:lineRule="auto"/>
        <w:jc w:val="center"/>
        <w:outlineLvl w:val="9"/>
        <w:rPr>
          <w:rFonts w:hAnsi="宋体" w:cs="宋体"/>
          <w:b/>
          <w:color w:val="auto"/>
          <w:szCs w:val="28"/>
          <w:highlight w:val="none"/>
        </w:rPr>
      </w:pPr>
    </w:p>
    <w:p w14:paraId="30F1F596">
      <w:pPr>
        <w:rPr>
          <w:rFonts w:ascii="宋体" w:hAnsi="宋体" w:cs="宋体"/>
          <w:color w:val="auto"/>
          <w:highlight w:val="none"/>
        </w:rPr>
      </w:pPr>
    </w:p>
    <w:p w14:paraId="5F3D3A9E">
      <w:pPr>
        <w:rPr>
          <w:rFonts w:ascii="宋体" w:hAnsi="宋体" w:cs="宋体"/>
          <w:color w:val="auto"/>
          <w:highlight w:val="none"/>
        </w:rPr>
      </w:pPr>
    </w:p>
    <w:p w14:paraId="716D5BAD">
      <w:pPr>
        <w:rPr>
          <w:rFonts w:ascii="宋体" w:hAnsi="宋体" w:cs="宋体"/>
          <w:color w:val="auto"/>
          <w:highlight w:val="none"/>
        </w:rPr>
      </w:pPr>
    </w:p>
    <w:p w14:paraId="6E3C8F82">
      <w:pPr>
        <w:tabs>
          <w:tab w:val="center" w:pos="4861"/>
        </w:tabs>
        <w:jc w:val="left"/>
        <w:rPr>
          <w:rFonts w:ascii="宋体" w:hAnsi="宋体" w:cs="宋体"/>
          <w:color w:val="auto"/>
          <w:highlight w:val="none"/>
        </w:rPr>
        <w:sectPr>
          <w:pgSz w:w="11906" w:h="16838"/>
          <w:pgMar w:top="1247" w:right="924" w:bottom="1089" w:left="1259" w:header="851" w:footer="646" w:gutter="0"/>
          <w:cols w:space="720" w:num="1"/>
          <w:docGrid w:linePitch="312" w:charSpace="0"/>
        </w:sectPr>
      </w:pPr>
      <w:r>
        <w:rPr>
          <w:rFonts w:ascii="宋体" w:hAnsi="宋体" w:cs="宋体"/>
          <w:color w:val="auto"/>
          <w:highlight w:val="none"/>
        </w:rPr>
        <w:tab/>
      </w:r>
      <w:r>
        <w:rPr>
          <w:rFonts w:hint="eastAsia" w:ascii="宋体" w:hAnsi="宋体" w:eastAsia="宋体" w:cs="宋体"/>
          <w:color w:val="auto"/>
          <w:sz w:val="24"/>
          <w:highlight w:val="none"/>
        </w:rPr>
        <w:t>按网上竞价文件第一章要求提供</w:t>
      </w:r>
    </w:p>
    <w:p w14:paraId="404BE70A">
      <w:pPr>
        <w:pStyle w:val="24"/>
        <w:spacing w:line="360" w:lineRule="auto"/>
        <w:jc w:val="center"/>
        <w:outlineLvl w:val="9"/>
        <w:rPr>
          <w:rFonts w:hAnsi="宋体" w:cs="宋体"/>
          <w:b/>
          <w:color w:val="auto"/>
          <w:szCs w:val="28"/>
          <w:highlight w:val="none"/>
        </w:rPr>
      </w:pPr>
      <w:r>
        <w:rPr>
          <w:rFonts w:ascii="宋体" w:hAnsi="宋体" w:cs="宋体"/>
          <w:b/>
          <w:color w:val="auto"/>
          <w:szCs w:val="28"/>
          <w:highlight w:val="none"/>
        </w:rPr>
        <w:t>3、单位授权书</w:t>
      </w:r>
    </w:p>
    <w:p w14:paraId="72FD444B">
      <w:pPr>
        <w:pStyle w:val="16"/>
        <w:spacing w:before="0" w:beforeAutospacing="0" w:after="0" w:afterAutospacing="0" w:line="420" w:lineRule="exact"/>
        <w:rPr>
          <w:color w:val="auto"/>
          <w:highlight w:val="none"/>
        </w:rPr>
      </w:pPr>
      <w:r>
        <w:rPr>
          <w:rFonts w:hint="eastAsia" w:ascii="宋体" w:hAnsi="宋体" w:cs="宋体"/>
          <w:color w:val="auto"/>
          <w:highlight w:val="none"/>
        </w:rPr>
        <w:t>致：</w:t>
      </w:r>
      <w:r>
        <w:rPr>
          <w:rFonts w:hint="eastAsia" w:ascii="宋体" w:hAnsi="宋体" w:cs="宋体"/>
          <w:bCs/>
          <w:color w:val="auto"/>
          <w:highlight w:val="none"/>
          <w:u w:val="single"/>
          <w:lang w:val="zh-CN"/>
        </w:rPr>
        <w:t>福建省龙岩监狱</w:t>
      </w:r>
    </w:p>
    <w:p w14:paraId="6EF95D59">
      <w:pPr>
        <w:pStyle w:val="16"/>
        <w:spacing w:before="0" w:beforeAutospacing="0" w:after="0" w:afterAutospacing="0" w:line="420" w:lineRule="exact"/>
        <w:ind w:firstLine="621" w:firstLineChars="259"/>
        <w:rPr>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（填写“供应商代表全名”）</w:t>
      </w:r>
      <w:r>
        <w:rPr>
          <w:rFonts w:hint="eastAsia" w:ascii="宋体" w:hAnsi="宋体" w:cs="宋体"/>
          <w:color w:val="auto"/>
          <w:highlight w:val="none"/>
        </w:rPr>
        <w:t>为供应商代表，代表我方参加</w:t>
      </w:r>
      <w:r>
        <w:rPr>
          <w:rFonts w:hint="eastAsia" w:ascii="宋体" w:hAnsi="宋体" w:cs="宋体"/>
          <w:color w:val="auto"/>
          <w:highlight w:val="none"/>
          <w:u w:val="single"/>
        </w:rPr>
        <w:t>（填写“项目名称”）</w:t>
      </w:r>
      <w:r>
        <w:rPr>
          <w:rFonts w:hint="eastAsia" w:ascii="宋体" w:hAnsi="宋体" w:cs="宋体"/>
          <w:color w:val="auto"/>
          <w:highlight w:val="none"/>
        </w:rPr>
        <w:t>项目（编号：</w:t>
      </w:r>
      <w:r>
        <w:rPr>
          <w:rFonts w:hint="eastAsia" w:ascii="宋体" w:hAnsi="宋体" w:cs="宋体"/>
          <w:color w:val="auto"/>
          <w:highlight w:val="none"/>
          <w:u w:val="single"/>
        </w:rPr>
        <w:t>         </w:t>
      </w:r>
      <w:r>
        <w:rPr>
          <w:rFonts w:hint="eastAsia" w:ascii="宋体" w:hAnsi="宋体" w:cs="宋体"/>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F43F8CF">
      <w:pPr>
        <w:pStyle w:val="16"/>
        <w:spacing w:before="0" w:beforeAutospacing="0" w:after="0" w:afterAutospacing="0" w:line="420" w:lineRule="exact"/>
        <w:ind w:firstLine="336"/>
        <w:rPr>
          <w:color w:val="auto"/>
          <w:highlight w:val="none"/>
        </w:rPr>
      </w:pPr>
      <w:r>
        <w:rPr>
          <w:rFonts w:hint="eastAsia" w:ascii="宋体" w:hAnsi="宋体" w:cs="宋体"/>
          <w:color w:val="auto"/>
          <w:highlight w:val="none"/>
        </w:rPr>
        <w:t>供应商代表无转委权。特此授权。</w:t>
      </w:r>
    </w:p>
    <w:p w14:paraId="330C88C8">
      <w:pPr>
        <w:pStyle w:val="16"/>
        <w:spacing w:before="0" w:beforeAutospacing="0" w:after="0" w:afterAutospacing="0" w:line="420" w:lineRule="exact"/>
        <w:jc w:val="center"/>
        <w:outlineLvl w:val="0"/>
        <w:rPr>
          <w:color w:val="auto"/>
          <w:highlight w:val="none"/>
        </w:rPr>
      </w:pPr>
      <w:r>
        <w:rPr>
          <w:rFonts w:hint="eastAsia" w:ascii="宋体" w:hAnsi="宋体" w:cs="宋体"/>
          <w:color w:val="auto"/>
          <w:highlight w:val="none"/>
        </w:rPr>
        <w:t>（以下无正文）</w:t>
      </w:r>
    </w:p>
    <w:p w14:paraId="353E8011">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4CE8E459">
      <w:pPr>
        <w:pStyle w:val="16"/>
        <w:spacing w:before="0" w:beforeAutospacing="0" w:after="0" w:afterAutospacing="0" w:line="420" w:lineRule="exact"/>
        <w:rPr>
          <w:color w:val="auto"/>
          <w:highlight w:val="none"/>
        </w:rPr>
      </w:pPr>
      <w:r>
        <w:rPr>
          <w:rFonts w:hint="eastAsia" w:ascii="宋体" w:hAnsi="宋体" w:cs="宋体"/>
          <w:color w:val="auto"/>
          <w:highlight w:val="none"/>
        </w:rPr>
        <w:t>单位负责人：</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4F50BB94">
      <w:pPr>
        <w:pStyle w:val="16"/>
        <w:spacing w:before="0" w:beforeAutospacing="0" w:after="0" w:afterAutospacing="0" w:line="420" w:lineRule="exact"/>
        <w:rPr>
          <w:color w:val="auto"/>
          <w:highlight w:val="none"/>
        </w:rPr>
      </w:pPr>
      <w:r>
        <w:rPr>
          <w:rFonts w:hint="eastAsia" w:ascii="宋体" w:hAnsi="宋体" w:cs="宋体"/>
          <w:color w:val="auto"/>
          <w:highlight w:val="none"/>
        </w:rPr>
        <w:t>供应商代表：</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0E7BCAA5">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297797B4">
      <w:pPr>
        <w:pStyle w:val="16"/>
        <w:spacing w:before="0" w:beforeAutospacing="0" w:after="0" w:afterAutospacing="0" w:line="420" w:lineRule="exact"/>
        <w:rPr>
          <w:color w:val="auto"/>
          <w:highlight w:val="none"/>
        </w:rPr>
      </w:pPr>
      <w:r>
        <w:rPr>
          <w:rFonts w:hint="eastAsia" w:ascii="宋体" w:hAnsi="宋体" w:cs="宋体"/>
          <w:color w:val="auto"/>
          <w:highlight w:val="none"/>
        </w:rPr>
        <w:t>授权方</w:t>
      </w:r>
    </w:p>
    <w:p w14:paraId="7507D3A9">
      <w:pPr>
        <w:pStyle w:val="16"/>
        <w:spacing w:before="0" w:beforeAutospacing="0" w:after="0" w:afterAutospacing="0" w:line="420" w:lineRule="exact"/>
        <w:rPr>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（全称并加盖单位公章）</w:t>
      </w:r>
    </w:p>
    <w:p w14:paraId="5F5B50BF">
      <w:pPr>
        <w:pStyle w:val="16"/>
        <w:spacing w:before="0" w:beforeAutospacing="0" w:after="0" w:afterAutospacing="0" w:line="420" w:lineRule="exact"/>
        <w:rPr>
          <w:color w:val="auto"/>
          <w:highlight w:val="none"/>
        </w:rPr>
      </w:pPr>
      <w:r>
        <w:rPr>
          <w:rFonts w:hint="eastAsia" w:ascii="宋体" w:hAnsi="宋体" w:cs="宋体"/>
          <w:color w:val="auto"/>
          <w:highlight w:val="none"/>
        </w:rPr>
        <w:t>单位负责人签字或盖章：</w:t>
      </w:r>
      <w:r>
        <w:rPr>
          <w:rFonts w:hint="eastAsia" w:ascii="宋体" w:hAnsi="宋体" w:cs="宋体"/>
          <w:color w:val="auto"/>
          <w:highlight w:val="none"/>
          <w:u w:val="single"/>
        </w:rPr>
        <w:t>                   </w:t>
      </w:r>
    </w:p>
    <w:p w14:paraId="66D407C1">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4B3D32D5">
      <w:pPr>
        <w:pStyle w:val="16"/>
        <w:spacing w:before="0" w:beforeAutospacing="0" w:after="0" w:afterAutospacing="0" w:line="420" w:lineRule="exact"/>
        <w:rPr>
          <w:color w:val="auto"/>
          <w:highlight w:val="none"/>
        </w:rPr>
      </w:pPr>
      <w:r>
        <w:rPr>
          <w:rFonts w:hint="eastAsia" w:ascii="宋体" w:hAnsi="宋体" w:cs="宋体"/>
          <w:color w:val="auto"/>
          <w:highlight w:val="none"/>
        </w:rPr>
        <w:t>接受授权方</w:t>
      </w:r>
    </w:p>
    <w:p w14:paraId="384532B7">
      <w:pPr>
        <w:pStyle w:val="16"/>
        <w:spacing w:before="0" w:beforeAutospacing="0" w:after="0" w:afterAutospacing="0" w:line="420" w:lineRule="exact"/>
        <w:rPr>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47D7A9AE">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216D50E9">
      <w:pPr>
        <w:pStyle w:val="16"/>
        <w:spacing w:before="0" w:beforeAutospacing="0" w:after="0" w:afterAutospacing="0" w:line="420" w:lineRule="exact"/>
        <w:jc w:val="right"/>
        <w:rPr>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3CC4D6D1">
      <w:pPr>
        <w:pStyle w:val="16"/>
        <w:spacing w:before="0" w:beforeAutospacing="0" w:after="0" w:afterAutospacing="0" w:line="420" w:lineRule="exact"/>
        <w:rPr>
          <w:color w:val="auto"/>
          <w:highlight w:val="none"/>
        </w:rPr>
      </w:pPr>
      <w:r>
        <w:rPr>
          <w:rFonts w:hint="eastAsia" w:ascii="宋体" w:hAnsi="宋体" w:cs="宋体"/>
          <w:color w:val="auto"/>
          <w:highlight w:val="none"/>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80F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tcMar>
              <w:top w:w="0" w:type="dxa"/>
              <w:left w:w="84" w:type="dxa"/>
              <w:bottom w:w="0" w:type="dxa"/>
              <w:right w:w="84" w:type="dxa"/>
            </w:tcMar>
            <w:vAlign w:val="center"/>
          </w:tcPr>
          <w:p w14:paraId="484D501E">
            <w:pPr>
              <w:pStyle w:val="16"/>
              <w:spacing w:before="0" w:beforeAutospacing="0" w:after="0" w:afterAutospacing="0" w:line="420" w:lineRule="exact"/>
              <w:jc w:val="center"/>
              <w:rPr>
                <w:color w:val="auto"/>
                <w:highlight w:val="none"/>
              </w:rPr>
            </w:pPr>
            <w:r>
              <w:rPr>
                <w:rStyle w:val="22"/>
                <w:rFonts w:hint="eastAsia"/>
                <w:color w:val="auto"/>
                <w:highlight w:val="none"/>
              </w:rPr>
              <w:t> </w:t>
            </w:r>
          </w:p>
          <w:p w14:paraId="3721F8DE">
            <w:pPr>
              <w:pStyle w:val="16"/>
              <w:spacing w:before="0" w:beforeAutospacing="0" w:after="0" w:afterAutospacing="0" w:line="420" w:lineRule="exact"/>
              <w:jc w:val="center"/>
              <w:rPr>
                <w:color w:val="auto"/>
                <w:highlight w:val="none"/>
              </w:rPr>
            </w:pPr>
            <w:r>
              <w:rPr>
                <w:rStyle w:val="22"/>
                <w:rFonts w:hint="eastAsia"/>
                <w:color w:val="auto"/>
                <w:highlight w:val="none"/>
              </w:rPr>
              <w:t>要求：真实有效且内容完整、清晰、整洁。</w:t>
            </w:r>
          </w:p>
          <w:p w14:paraId="55E164FB">
            <w:pPr>
              <w:pStyle w:val="16"/>
              <w:spacing w:before="0" w:beforeAutospacing="0" w:after="0" w:afterAutospacing="0" w:line="420" w:lineRule="exact"/>
              <w:jc w:val="center"/>
              <w:rPr>
                <w:color w:val="auto"/>
                <w:highlight w:val="none"/>
              </w:rPr>
            </w:pPr>
            <w:r>
              <w:rPr>
                <w:rStyle w:val="22"/>
                <w:rFonts w:hint="eastAsia"/>
                <w:color w:val="auto"/>
                <w:highlight w:val="none"/>
              </w:rPr>
              <w:t> </w:t>
            </w:r>
          </w:p>
        </w:tc>
      </w:tr>
    </w:tbl>
    <w:p w14:paraId="41780142">
      <w:pPr>
        <w:spacing w:line="400" w:lineRule="exact"/>
        <w:rPr>
          <w:rFonts w:ascii="宋体" w:hAnsi="宋体" w:cs="宋体"/>
          <w:bCs/>
          <w:color w:val="auto"/>
          <w:kern w:val="0"/>
          <w:szCs w:val="21"/>
          <w:highlight w:val="none"/>
        </w:rPr>
      </w:pPr>
      <w:r>
        <w:rPr>
          <w:rFonts w:hint="eastAsia" w:ascii="宋体" w:hAnsi="宋体" w:cs="宋体"/>
          <w:b w:val="0"/>
          <w:bCs w:val="0"/>
          <w:color w:val="auto"/>
          <w:szCs w:val="21"/>
          <w:highlight w:val="none"/>
        </w:rPr>
        <w:t>注：</w:t>
      </w:r>
      <w:r>
        <w:rPr>
          <w:rFonts w:ascii="宋体" w:hAnsi="宋体" w:cs="宋体"/>
          <w:b w:val="0"/>
          <w:bCs w:val="0"/>
          <w:color w:val="auto"/>
          <w:szCs w:val="21"/>
          <w:highlight w:val="none"/>
        </w:rPr>
        <w:t>1、法定代表人（单位负责人）身份证复印件、被授权人身份证复印件须</w:t>
      </w:r>
      <w:r>
        <w:rPr>
          <w:rFonts w:hint="eastAsia" w:ascii="宋体" w:hAnsi="宋体" w:cs="宋体"/>
          <w:b w:val="0"/>
          <w:bCs/>
          <w:color w:val="auto"/>
          <w:kern w:val="0"/>
          <w:szCs w:val="21"/>
          <w:highlight w:val="none"/>
        </w:rPr>
        <w:t>加盖单位公章。</w:t>
      </w:r>
    </w:p>
    <w:p w14:paraId="179DF725">
      <w:pPr>
        <w:spacing w:line="400" w:lineRule="exact"/>
        <w:ind w:firstLine="420"/>
        <w:rPr>
          <w:rFonts w:ascii="宋体" w:hAnsi="宋体" w:cs="宋体"/>
          <w:b/>
          <w:color w:val="auto"/>
          <w:sz w:val="28"/>
          <w:szCs w:val="28"/>
          <w:highlight w:val="none"/>
        </w:rPr>
      </w:pPr>
      <w:r>
        <w:rPr>
          <w:rFonts w:ascii="宋体" w:hAnsi="宋体" w:cs="宋体"/>
          <w:b w:val="0"/>
          <w:bCs/>
          <w:color w:val="auto"/>
          <w:kern w:val="0"/>
          <w:szCs w:val="21"/>
          <w:highlight w:val="none"/>
        </w:rPr>
        <w:t>2、企业、事业单位和社会团体法人的“单位负责人”指法定代表人，即与实际提交的“营业执照等证明文件”载明的一致。以非法人身份参加</w:t>
      </w:r>
      <w:r>
        <w:rPr>
          <w:rFonts w:hint="eastAsia" w:ascii="宋体" w:hAnsi="宋体" w:cs="宋体"/>
          <w:b w:val="0"/>
          <w:bCs/>
          <w:color w:val="auto"/>
          <w:kern w:val="0"/>
          <w:szCs w:val="21"/>
          <w:highlight w:val="none"/>
        </w:rPr>
        <w:t>报价</w:t>
      </w:r>
      <w:r>
        <w:rPr>
          <w:rFonts w:ascii="宋体" w:hAnsi="宋体" w:cs="宋体"/>
          <w:b w:val="0"/>
          <w:bCs/>
          <w:color w:val="auto"/>
          <w:kern w:val="0"/>
          <w:szCs w:val="21"/>
          <w:highlight w:val="none"/>
        </w:rPr>
        <w:t>的，“单位负责人”指代表单位行使职权的主要负责人，即与实际提交的“营业执照等证明文件”载明的一致。</w:t>
      </w:r>
      <w:r>
        <w:rPr>
          <w:rFonts w:hint="eastAsia" w:ascii="宋体" w:hAnsi="宋体" w:cs="宋体"/>
          <w:b w:val="0"/>
          <w:bCs/>
          <w:color w:val="auto"/>
          <w:kern w:val="0"/>
          <w:szCs w:val="21"/>
          <w:highlight w:val="none"/>
        </w:rPr>
        <w:t>供应商</w:t>
      </w:r>
      <w:r>
        <w:rPr>
          <w:rFonts w:ascii="宋体" w:hAnsi="宋体" w:cs="宋体"/>
          <w:b w:val="0"/>
          <w:bCs/>
          <w:color w:val="auto"/>
          <w:kern w:val="0"/>
          <w:szCs w:val="21"/>
          <w:highlight w:val="none"/>
        </w:rPr>
        <w:t>（自然人除外）：若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为单位负责人授权的委托代理人，应提供本授权书；若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为单位负责人，应在此项下提交其身份证正反面复印件，可不提供本授权书。</w:t>
      </w:r>
    </w:p>
    <w:p w14:paraId="04E2B737">
      <w:pPr>
        <w:spacing w:line="360" w:lineRule="auto"/>
        <w:jc w:val="center"/>
        <w:outlineLvl w:val="2"/>
        <w:rPr>
          <w:rFonts w:ascii="宋体" w:hAnsi="宋体" w:cs="宋体"/>
          <w:b/>
          <w:color w:val="auto"/>
          <w:sz w:val="32"/>
          <w:szCs w:val="22"/>
          <w:highlight w:val="none"/>
        </w:rPr>
      </w:pPr>
    </w:p>
    <w:p w14:paraId="504DC300">
      <w:pPr>
        <w:spacing w:line="360" w:lineRule="auto"/>
        <w:jc w:val="center"/>
        <w:outlineLvl w:val="2"/>
        <w:rPr>
          <w:rFonts w:ascii="宋体" w:hAnsi="宋体" w:cs="宋体"/>
          <w:b/>
          <w:color w:val="auto"/>
          <w:sz w:val="32"/>
          <w:szCs w:val="22"/>
          <w:highlight w:val="none"/>
        </w:rPr>
      </w:pPr>
      <w:r>
        <w:rPr>
          <w:rFonts w:ascii="宋体" w:hAnsi="宋体" w:cs="宋体"/>
          <w:b/>
          <w:color w:val="auto"/>
          <w:sz w:val="32"/>
          <w:szCs w:val="22"/>
          <w:highlight w:val="none"/>
        </w:rPr>
        <w:t>4.</w:t>
      </w:r>
      <w:r>
        <w:rPr>
          <w:rFonts w:ascii="宋体" w:hAnsi="宋体" w:cs="宋体"/>
          <w:b/>
          <w:bCs w:val="0"/>
          <w:color w:val="auto"/>
          <w:sz w:val="32"/>
          <w:szCs w:val="22"/>
          <w:highlight w:val="none"/>
        </w:rPr>
        <w:t>特定资格要求（若有）</w:t>
      </w:r>
    </w:p>
    <w:p w14:paraId="6B55FC32">
      <w:pPr>
        <w:spacing w:line="360" w:lineRule="auto"/>
        <w:outlineLvl w:val="2"/>
        <w:rPr>
          <w:rFonts w:ascii="宋体" w:hAnsi="宋体" w:cs="宋体"/>
          <w:b/>
          <w:color w:val="auto"/>
          <w:sz w:val="32"/>
          <w:szCs w:val="22"/>
          <w:highlight w:val="none"/>
        </w:rPr>
      </w:pPr>
    </w:p>
    <w:p w14:paraId="7289F5E5">
      <w:pPr>
        <w:spacing w:line="360" w:lineRule="auto"/>
        <w:jc w:val="center"/>
        <w:outlineLvl w:val="2"/>
        <w:rPr>
          <w:rFonts w:ascii="宋体" w:hAnsi="宋体" w:cs="宋体"/>
          <w:b/>
          <w:color w:val="auto"/>
          <w:sz w:val="32"/>
          <w:szCs w:val="22"/>
          <w:highlight w:val="none"/>
        </w:rPr>
      </w:pPr>
    </w:p>
    <w:p w14:paraId="4F70C2F2">
      <w:pPr>
        <w:spacing w:line="360" w:lineRule="auto"/>
        <w:jc w:val="center"/>
        <w:outlineLvl w:val="2"/>
        <w:rPr>
          <w:rFonts w:ascii="宋体" w:hAnsi="宋体" w:cs="宋体"/>
          <w:b/>
          <w:color w:val="auto"/>
          <w:sz w:val="32"/>
          <w:szCs w:val="22"/>
          <w:highlight w:val="none"/>
        </w:rPr>
      </w:pPr>
    </w:p>
    <w:p w14:paraId="31FBF13C">
      <w:pPr>
        <w:spacing w:line="360" w:lineRule="auto"/>
        <w:jc w:val="center"/>
        <w:outlineLvl w:val="2"/>
        <w:rPr>
          <w:rFonts w:ascii="宋体" w:hAnsi="宋体" w:cs="宋体"/>
          <w:b/>
          <w:color w:val="auto"/>
          <w:sz w:val="28"/>
          <w:szCs w:val="28"/>
          <w:highlight w:val="none"/>
        </w:rPr>
      </w:pPr>
    </w:p>
    <w:p w14:paraId="749285D4">
      <w:pPr>
        <w:spacing w:line="360" w:lineRule="auto"/>
        <w:jc w:val="center"/>
        <w:outlineLvl w:val="2"/>
        <w:rPr>
          <w:rFonts w:ascii="宋体" w:hAnsi="宋体" w:cs="宋体"/>
          <w:b/>
          <w:color w:val="auto"/>
          <w:sz w:val="28"/>
          <w:szCs w:val="28"/>
          <w:highlight w:val="none"/>
        </w:rPr>
      </w:pPr>
    </w:p>
    <w:p w14:paraId="566A508A">
      <w:pPr>
        <w:spacing w:line="360" w:lineRule="auto"/>
        <w:jc w:val="center"/>
        <w:outlineLvl w:val="2"/>
        <w:rPr>
          <w:rFonts w:ascii="宋体" w:hAnsi="宋体" w:cs="宋体"/>
          <w:b/>
          <w:color w:val="auto"/>
          <w:sz w:val="28"/>
          <w:szCs w:val="28"/>
          <w:highlight w:val="none"/>
        </w:rPr>
      </w:pPr>
    </w:p>
    <w:p w14:paraId="01C78CC4">
      <w:pPr>
        <w:spacing w:line="360" w:lineRule="auto"/>
        <w:jc w:val="center"/>
        <w:outlineLvl w:val="2"/>
        <w:rPr>
          <w:rFonts w:ascii="宋体" w:hAnsi="宋体" w:cs="宋体"/>
          <w:b/>
          <w:color w:val="auto"/>
          <w:sz w:val="28"/>
          <w:szCs w:val="28"/>
          <w:highlight w:val="none"/>
        </w:rPr>
      </w:pPr>
    </w:p>
    <w:p w14:paraId="3A91D092">
      <w:pPr>
        <w:spacing w:line="360" w:lineRule="auto"/>
        <w:jc w:val="center"/>
        <w:outlineLvl w:val="2"/>
        <w:rPr>
          <w:rFonts w:ascii="宋体" w:hAnsi="宋体" w:cs="宋体"/>
          <w:b/>
          <w:color w:val="auto"/>
          <w:sz w:val="28"/>
          <w:szCs w:val="28"/>
          <w:highlight w:val="none"/>
        </w:rPr>
      </w:pPr>
    </w:p>
    <w:p w14:paraId="43C7C253">
      <w:pPr>
        <w:spacing w:line="360" w:lineRule="auto"/>
        <w:jc w:val="center"/>
        <w:outlineLvl w:val="2"/>
        <w:rPr>
          <w:rFonts w:ascii="宋体" w:hAnsi="宋体" w:cs="宋体"/>
          <w:b/>
          <w:color w:val="auto"/>
          <w:sz w:val="28"/>
          <w:szCs w:val="28"/>
          <w:highlight w:val="none"/>
        </w:rPr>
      </w:pPr>
    </w:p>
    <w:p w14:paraId="5F14AB43">
      <w:pPr>
        <w:spacing w:line="360" w:lineRule="auto"/>
        <w:jc w:val="center"/>
        <w:outlineLvl w:val="2"/>
        <w:rPr>
          <w:rFonts w:ascii="宋体" w:hAnsi="宋体" w:cs="宋体"/>
          <w:b/>
          <w:color w:val="auto"/>
          <w:sz w:val="28"/>
          <w:szCs w:val="28"/>
          <w:highlight w:val="none"/>
        </w:rPr>
      </w:pPr>
    </w:p>
    <w:p w14:paraId="5F3DC2B6">
      <w:pPr>
        <w:spacing w:line="360" w:lineRule="auto"/>
        <w:jc w:val="center"/>
        <w:outlineLvl w:val="2"/>
        <w:rPr>
          <w:rFonts w:ascii="宋体" w:hAnsi="宋体" w:cs="宋体"/>
          <w:b/>
          <w:color w:val="auto"/>
          <w:sz w:val="28"/>
          <w:szCs w:val="28"/>
          <w:highlight w:val="none"/>
        </w:rPr>
      </w:pPr>
    </w:p>
    <w:p w14:paraId="1D5C20CA">
      <w:pPr>
        <w:spacing w:line="360" w:lineRule="auto"/>
        <w:jc w:val="center"/>
        <w:outlineLvl w:val="2"/>
        <w:rPr>
          <w:rFonts w:ascii="宋体" w:hAnsi="宋体" w:cs="宋体"/>
          <w:b/>
          <w:color w:val="auto"/>
          <w:sz w:val="28"/>
          <w:szCs w:val="28"/>
          <w:highlight w:val="none"/>
        </w:rPr>
      </w:pPr>
    </w:p>
    <w:p w14:paraId="3EAC5146">
      <w:pPr>
        <w:spacing w:line="360" w:lineRule="auto"/>
        <w:jc w:val="center"/>
        <w:outlineLvl w:val="2"/>
        <w:rPr>
          <w:rFonts w:ascii="宋体" w:hAnsi="宋体" w:cs="宋体"/>
          <w:b/>
          <w:color w:val="auto"/>
          <w:sz w:val="28"/>
          <w:szCs w:val="28"/>
          <w:highlight w:val="none"/>
        </w:rPr>
      </w:pPr>
    </w:p>
    <w:p w14:paraId="212253F5">
      <w:pPr>
        <w:spacing w:line="360" w:lineRule="auto"/>
        <w:jc w:val="center"/>
        <w:outlineLvl w:val="2"/>
        <w:rPr>
          <w:rFonts w:ascii="宋体" w:hAnsi="宋体" w:cs="宋体"/>
          <w:b/>
          <w:color w:val="auto"/>
          <w:sz w:val="28"/>
          <w:szCs w:val="28"/>
          <w:highlight w:val="none"/>
        </w:rPr>
      </w:pPr>
    </w:p>
    <w:p w14:paraId="30393247">
      <w:pPr>
        <w:spacing w:line="360" w:lineRule="auto"/>
        <w:jc w:val="center"/>
        <w:outlineLvl w:val="2"/>
        <w:rPr>
          <w:rFonts w:ascii="宋体" w:hAnsi="宋体" w:cs="宋体"/>
          <w:b/>
          <w:color w:val="auto"/>
          <w:sz w:val="28"/>
          <w:szCs w:val="28"/>
          <w:highlight w:val="none"/>
        </w:rPr>
      </w:pPr>
    </w:p>
    <w:p w14:paraId="3D325C27">
      <w:pPr>
        <w:spacing w:line="360" w:lineRule="auto"/>
        <w:jc w:val="center"/>
        <w:outlineLvl w:val="2"/>
        <w:rPr>
          <w:rFonts w:ascii="宋体" w:hAnsi="宋体" w:cs="宋体"/>
          <w:b/>
          <w:color w:val="auto"/>
          <w:sz w:val="28"/>
          <w:szCs w:val="28"/>
          <w:highlight w:val="none"/>
        </w:rPr>
      </w:pPr>
    </w:p>
    <w:p w14:paraId="725AADB7">
      <w:pPr>
        <w:spacing w:line="360" w:lineRule="auto"/>
        <w:jc w:val="center"/>
        <w:outlineLvl w:val="2"/>
        <w:rPr>
          <w:rFonts w:ascii="宋体" w:hAnsi="宋体" w:cs="宋体"/>
          <w:b/>
          <w:color w:val="auto"/>
          <w:sz w:val="28"/>
          <w:szCs w:val="28"/>
          <w:highlight w:val="none"/>
        </w:rPr>
      </w:pPr>
    </w:p>
    <w:p w14:paraId="5EAAF1DF">
      <w:pPr>
        <w:spacing w:line="360" w:lineRule="auto"/>
        <w:jc w:val="center"/>
        <w:outlineLvl w:val="2"/>
        <w:rPr>
          <w:rFonts w:ascii="宋体" w:hAnsi="宋体" w:cs="宋体"/>
          <w:b/>
          <w:color w:val="auto"/>
          <w:sz w:val="28"/>
          <w:szCs w:val="28"/>
          <w:highlight w:val="none"/>
        </w:rPr>
      </w:pPr>
    </w:p>
    <w:p w14:paraId="580B2F96">
      <w:pPr>
        <w:spacing w:line="360" w:lineRule="auto"/>
        <w:jc w:val="center"/>
        <w:outlineLvl w:val="2"/>
        <w:rPr>
          <w:rFonts w:ascii="宋体" w:hAnsi="宋体" w:cs="宋体"/>
          <w:b/>
          <w:color w:val="auto"/>
          <w:sz w:val="28"/>
          <w:szCs w:val="28"/>
          <w:highlight w:val="none"/>
        </w:rPr>
      </w:pPr>
    </w:p>
    <w:p w14:paraId="6B3B6BC1">
      <w:pPr>
        <w:spacing w:line="360" w:lineRule="auto"/>
        <w:jc w:val="center"/>
        <w:outlineLvl w:val="2"/>
        <w:rPr>
          <w:rFonts w:ascii="宋体" w:hAnsi="宋体" w:cs="宋体"/>
          <w:b/>
          <w:color w:val="auto"/>
          <w:sz w:val="28"/>
          <w:szCs w:val="28"/>
          <w:highlight w:val="none"/>
        </w:rPr>
      </w:pPr>
    </w:p>
    <w:p w14:paraId="78169CC9">
      <w:pPr>
        <w:spacing w:line="360" w:lineRule="auto"/>
        <w:jc w:val="center"/>
        <w:outlineLvl w:val="2"/>
        <w:rPr>
          <w:rFonts w:ascii="宋体" w:hAnsi="宋体" w:cs="宋体"/>
          <w:b/>
          <w:color w:val="auto"/>
          <w:sz w:val="28"/>
          <w:szCs w:val="28"/>
          <w:highlight w:val="none"/>
        </w:rPr>
      </w:pPr>
    </w:p>
    <w:p w14:paraId="5C0711EF">
      <w:pPr>
        <w:spacing w:line="360" w:lineRule="auto"/>
        <w:jc w:val="center"/>
        <w:outlineLvl w:val="2"/>
        <w:rPr>
          <w:rFonts w:ascii="宋体" w:hAnsi="宋体" w:eastAsia="宋体" w:cs="宋体"/>
          <w:b/>
          <w:color w:val="auto"/>
          <w:sz w:val="40"/>
          <w:szCs w:val="40"/>
          <w:highlight w:val="none"/>
        </w:rPr>
      </w:pPr>
      <w:r>
        <w:rPr>
          <w:rFonts w:ascii="宋体" w:hAnsi="宋体" w:cs="宋体"/>
          <w:b/>
          <w:bCs w:val="0"/>
          <w:color w:val="auto"/>
          <w:sz w:val="28"/>
          <w:szCs w:val="28"/>
          <w:highlight w:val="none"/>
        </w:rPr>
        <w:t>5.供应商需提供的其他材料</w:t>
      </w:r>
    </w:p>
    <w:p w14:paraId="63294F74">
      <w:pPr>
        <w:pStyle w:val="28"/>
        <w:spacing w:line="360" w:lineRule="auto"/>
        <w:jc w:val="center"/>
        <w:outlineLvl w:val="2"/>
        <w:rPr>
          <w:rFonts w:hint="default" w:ascii="宋体" w:hAnsi="宋体" w:cs="宋体"/>
          <w:b/>
          <w:color w:val="auto"/>
          <w:sz w:val="24"/>
          <w:szCs w:val="24"/>
          <w:highlight w:val="none"/>
        </w:rPr>
      </w:pPr>
      <w:r>
        <w:rPr>
          <w:rFonts w:ascii="宋体" w:hAnsi="宋体" w:cs="宋体"/>
          <w:b/>
          <w:color w:val="auto"/>
          <w:sz w:val="24"/>
          <w:szCs w:val="24"/>
          <w:highlight w:val="none"/>
        </w:rPr>
        <w:t>（</w:t>
      </w:r>
      <w:r>
        <w:rPr>
          <w:rFonts w:hint="default" w:ascii="宋体" w:hAnsi="宋体" w:cs="宋体"/>
          <w:b/>
          <w:bCs w:val="0"/>
          <w:color w:val="auto"/>
          <w:sz w:val="24"/>
          <w:szCs w:val="24"/>
          <w:highlight w:val="none"/>
        </w:rPr>
        <w:t>1）标的说明一览表</w:t>
      </w:r>
    </w:p>
    <w:p w14:paraId="53C311E7">
      <w:pPr>
        <w:pStyle w:val="28"/>
        <w:spacing w:line="360" w:lineRule="auto"/>
        <w:ind w:firstLine="480"/>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项目编号：</w:t>
      </w:r>
      <w:r>
        <w:rPr>
          <w:rFonts w:ascii="宋体" w:hAnsi="宋体" w:cs="宋体"/>
          <w:b w:val="0"/>
          <w:bCs w:val="0"/>
          <w:color w:val="auto"/>
          <w:sz w:val="24"/>
          <w:szCs w:val="24"/>
          <w:highlight w:val="none"/>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9"/>
        <w:gridCol w:w="936"/>
        <w:gridCol w:w="3337"/>
        <w:gridCol w:w="2857"/>
        <w:gridCol w:w="696"/>
        <w:gridCol w:w="937"/>
      </w:tblGrid>
      <w:tr w14:paraId="46FBE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pct"/>
            <w:noWrap/>
          </w:tcPr>
          <w:p w14:paraId="4CFC6657">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469" w:type="pct"/>
            <w:noWrap/>
          </w:tcPr>
          <w:p w14:paraId="1C412FAF">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品目号</w:t>
            </w:r>
          </w:p>
        </w:tc>
        <w:tc>
          <w:tcPr>
            <w:tcW w:w="1674" w:type="pct"/>
            <w:noWrap/>
          </w:tcPr>
          <w:p w14:paraId="5079C285">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服务名称</w:t>
            </w:r>
          </w:p>
        </w:tc>
        <w:tc>
          <w:tcPr>
            <w:tcW w:w="1433" w:type="pct"/>
            <w:noWrap/>
          </w:tcPr>
          <w:p w14:paraId="309A9353">
            <w:pPr>
              <w:pStyle w:val="28"/>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服务期限</w:t>
            </w:r>
          </w:p>
        </w:tc>
        <w:tc>
          <w:tcPr>
            <w:tcW w:w="349" w:type="pct"/>
            <w:noWrap/>
          </w:tcPr>
          <w:p w14:paraId="05D88B69">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规格</w:t>
            </w:r>
          </w:p>
        </w:tc>
        <w:tc>
          <w:tcPr>
            <w:tcW w:w="470" w:type="pct"/>
            <w:noWrap/>
          </w:tcPr>
          <w:p w14:paraId="0141E39F">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来源地</w:t>
            </w:r>
          </w:p>
        </w:tc>
      </w:tr>
      <w:tr w14:paraId="1B139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pct"/>
            <w:noWrap/>
          </w:tcPr>
          <w:p w14:paraId="3DDFC4CD">
            <w:pPr>
              <w:pStyle w:val="28"/>
              <w:widowControl w:val="0"/>
              <w:spacing w:line="360" w:lineRule="auto"/>
              <w:jc w:val="both"/>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469" w:type="pct"/>
            <w:noWrap/>
          </w:tcPr>
          <w:p w14:paraId="174F46F8">
            <w:pPr>
              <w:spacing w:line="360" w:lineRule="auto"/>
              <w:rPr>
                <w:rFonts w:ascii="宋体" w:hAnsi="宋体" w:cs="宋体"/>
                <w:color w:val="auto"/>
                <w:sz w:val="24"/>
                <w:highlight w:val="none"/>
              </w:rPr>
            </w:pPr>
            <w:r>
              <w:rPr>
                <w:rFonts w:ascii="宋体" w:hAnsi="宋体" w:cs="宋体"/>
                <w:b w:val="0"/>
                <w:bCs w:val="0"/>
                <w:color w:val="auto"/>
                <w:sz w:val="24"/>
                <w:highlight w:val="none"/>
              </w:rPr>
              <w:t>1-1</w:t>
            </w:r>
          </w:p>
        </w:tc>
        <w:tc>
          <w:tcPr>
            <w:tcW w:w="1674" w:type="pct"/>
            <w:noWrap/>
          </w:tcPr>
          <w:p w14:paraId="4988393C">
            <w:pPr>
              <w:spacing w:line="360" w:lineRule="auto"/>
              <w:rPr>
                <w:rFonts w:ascii="宋体" w:hAnsi="宋体" w:cs="宋体"/>
                <w:color w:val="auto"/>
                <w:sz w:val="24"/>
                <w:highlight w:val="none"/>
              </w:rPr>
            </w:pPr>
          </w:p>
        </w:tc>
        <w:tc>
          <w:tcPr>
            <w:tcW w:w="1433" w:type="pct"/>
            <w:noWrap/>
          </w:tcPr>
          <w:p w14:paraId="6B462870">
            <w:pPr>
              <w:spacing w:line="360" w:lineRule="auto"/>
              <w:rPr>
                <w:rFonts w:ascii="宋体" w:hAnsi="宋体" w:cs="宋体"/>
                <w:color w:val="auto"/>
                <w:sz w:val="24"/>
                <w:highlight w:val="none"/>
              </w:rPr>
            </w:pPr>
          </w:p>
        </w:tc>
        <w:tc>
          <w:tcPr>
            <w:tcW w:w="349" w:type="pct"/>
            <w:noWrap/>
          </w:tcPr>
          <w:p w14:paraId="4E59611C">
            <w:pPr>
              <w:spacing w:line="360" w:lineRule="auto"/>
              <w:rPr>
                <w:rFonts w:ascii="宋体" w:hAnsi="宋体" w:cs="宋体"/>
                <w:color w:val="auto"/>
                <w:sz w:val="24"/>
                <w:highlight w:val="none"/>
              </w:rPr>
            </w:pPr>
          </w:p>
        </w:tc>
        <w:tc>
          <w:tcPr>
            <w:tcW w:w="470" w:type="pct"/>
            <w:noWrap/>
          </w:tcPr>
          <w:p w14:paraId="179DC88C">
            <w:pPr>
              <w:spacing w:line="360" w:lineRule="auto"/>
              <w:rPr>
                <w:rFonts w:ascii="宋体" w:hAnsi="宋体" w:cs="宋体"/>
                <w:color w:val="auto"/>
                <w:sz w:val="24"/>
                <w:highlight w:val="none"/>
              </w:rPr>
            </w:pPr>
          </w:p>
        </w:tc>
      </w:tr>
    </w:tbl>
    <w:p w14:paraId="3BF3ADA9">
      <w:pPr>
        <w:pStyle w:val="28"/>
        <w:spacing w:line="360" w:lineRule="auto"/>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※注意：</w:t>
      </w:r>
    </w:p>
    <w:p w14:paraId="2D89609D">
      <w:pPr>
        <w:pStyle w:val="28"/>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1、本表应按照下列规定填写：</w:t>
      </w:r>
    </w:p>
    <w:p w14:paraId="29C34E52">
      <w:pPr>
        <w:pStyle w:val="28"/>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1.1“采购包”、“品目号”、“货物名称/服务名称/工程名称”及“数量/服务期限/施工工期”应与第三章《采购标的一览表》中的有关内容（“采购包”、“品目号”、“货物名称/服务名称/工程名称”及“数量/服务期限/施工工期”）保持一致。</w:t>
      </w:r>
    </w:p>
    <w:p w14:paraId="7B3264E5">
      <w:pPr>
        <w:pStyle w:val="28"/>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1.2货物类项目：“规格”项下应填写货物制造厂商赋予的品牌（属于节能、环保清单产品的货物，填写的品牌名称应与清单载明的品牌名称保持一致）及具体型号。“来源地”应填写货物的原产地。</w:t>
      </w:r>
    </w:p>
    <w:p w14:paraId="4D549BD3">
      <w:pPr>
        <w:pStyle w:val="28"/>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1.3服务类项目：“规格”项下应填写服务提供者提供的服务标准及品牌（若有）。“来源地”应填写服务提供者的所在地。</w:t>
      </w:r>
    </w:p>
    <w:p w14:paraId="79B804F9">
      <w:pPr>
        <w:pStyle w:val="28"/>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1.4</w:t>
      </w:r>
      <w:r>
        <w:rPr>
          <w:rFonts w:ascii="宋体" w:hAnsi="宋体" w:cs="宋体"/>
          <w:b w:val="0"/>
          <w:bCs w:val="0"/>
          <w:color w:val="auto"/>
          <w:sz w:val="24"/>
          <w:szCs w:val="24"/>
          <w:highlight w:val="none"/>
        </w:rPr>
        <w:t>工程类项目：若网上竞价文件有要求供应商填写工程主材品牌（型号）的，可在“规格”项下填写，否则工程类项目“规格”项下无需填写内容，“来源地”应填写工程承接者的所在地。</w:t>
      </w:r>
    </w:p>
    <w:p w14:paraId="173F0D6B">
      <w:pPr>
        <w:pStyle w:val="28"/>
        <w:spacing w:line="360" w:lineRule="auto"/>
        <w:ind w:firstLine="480"/>
        <w:jc w:val="right"/>
        <w:rPr>
          <w:rFonts w:hint="default" w:ascii="宋体" w:hAnsi="宋体" w:cs="宋体"/>
          <w:color w:val="auto"/>
          <w:sz w:val="24"/>
          <w:szCs w:val="24"/>
          <w:highlight w:val="none"/>
        </w:rPr>
      </w:pPr>
    </w:p>
    <w:p w14:paraId="4F5E579C">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41CD8FF4">
      <w:pPr>
        <w:pStyle w:val="28"/>
        <w:spacing w:line="360" w:lineRule="auto"/>
        <w:ind w:firstLine="480"/>
        <w:jc w:val="right"/>
        <w:rPr>
          <w:rFonts w:hint="default" w:ascii="宋体" w:hAnsi="宋体" w:cs="宋体"/>
          <w:color w:val="auto"/>
          <w:sz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34ACCB67">
      <w:pPr>
        <w:pStyle w:val="8"/>
        <w:rPr>
          <w:rFonts w:ascii="宋体" w:hAnsi="宋体" w:cs="宋体"/>
          <w:color w:val="auto"/>
          <w:sz w:val="24"/>
          <w:highlight w:val="none"/>
        </w:rPr>
      </w:pPr>
    </w:p>
    <w:p w14:paraId="20480CE2">
      <w:pPr>
        <w:pStyle w:val="8"/>
        <w:rPr>
          <w:rFonts w:ascii="宋体" w:hAnsi="宋体" w:cs="宋体"/>
          <w:color w:val="auto"/>
          <w:sz w:val="24"/>
          <w:highlight w:val="none"/>
        </w:rPr>
      </w:pPr>
    </w:p>
    <w:p w14:paraId="735376BE">
      <w:pPr>
        <w:pStyle w:val="8"/>
        <w:rPr>
          <w:rFonts w:ascii="宋体" w:hAnsi="宋体" w:cs="宋体"/>
          <w:color w:val="auto"/>
          <w:sz w:val="24"/>
          <w:highlight w:val="none"/>
        </w:rPr>
      </w:pPr>
    </w:p>
    <w:p w14:paraId="10A205F7">
      <w:pPr>
        <w:pStyle w:val="8"/>
        <w:rPr>
          <w:rFonts w:ascii="宋体" w:hAnsi="宋体" w:cs="宋体"/>
          <w:color w:val="auto"/>
          <w:sz w:val="24"/>
          <w:highlight w:val="none"/>
        </w:rPr>
      </w:pPr>
    </w:p>
    <w:p w14:paraId="35758088">
      <w:pPr>
        <w:pStyle w:val="8"/>
        <w:rPr>
          <w:rFonts w:ascii="宋体" w:hAnsi="宋体" w:cs="宋体"/>
          <w:color w:val="auto"/>
          <w:sz w:val="24"/>
          <w:highlight w:val="none"/>
        </w:rPr>
      </w:pPr>
    </w:p>
    <w:p w14:paraId="233A2855">
      <w:pPr>
        <w:pStyle w:val="8"/>
        <w:rPr>
          <w:rFonts w:ascii="宋体" w:hAnsi="宋体" w:cs="宋体"/>
          <w:color w:val="auto"/>
          <w:sz w:val="24"/>
          <w:highlight w:val="none"/>
        </w:rPr>
      </w:pPr>
    </w:p>
    <w:p w14:paraId="299FECA7">
      <w:pPr>
        <w:rPr>
          <w:rFonts w:ascii="宋体" w:hAnsi="宋体" w:cs="宋体"/>
          <w:color w:val="auto"/>
          <w:sz w:val="24"/>
          <w:highlight w:val="none"/>
        </w:rPr>
      </w:pPr>
      <w:r>
        <w:rPr>
          <w:rFonts w:ascii="宋体" w:hAnsi="宋体" w:cs="宋体"/>
          <w:b w:val="0"/>
          <w:bCs w:val="0"/>
          <w:color w:val="auto"/>
          <w:sz w:val="24"/>
          <w:highlight w:val="none"/>
        </w:rPr>
        <w:br w:type="page"/>
      </w:r>
    </w:p>
    <w:p w14:paraId="04F455CC">
      <w:pPr>
        <w:pStyle w:val="8"/>
        <w:rPr>
          <w:rFonts w:ascii="宋体" w:hAnsi="宋体" w:cs="宋体"/>
          <w:color w:val="auto"/>
          <w:sz w:val="24"/>
          <w:highlight w:val="none"/>
        </w:rPr>
      </w:pPr>
    </w:p>
    <w:p w14:paraId="29841D51">
      <w:pPr>
        <w:pStyle w:val="8"/>
        <w:rPr>
          <w:rFonts w:ascii="宋体" w:hAnsi="宋体" w:cs="宋体"/>
          <w:color w:val="auto"/>
          <w:sz w:val="24"/>
          <w:highlight w:val="none"/>
        </w:rPr>
      </w:pPr>
    </w:p>
    <w:p w14:paraId="01CCC5A1">
      <w:pPr>
        <w:pStyle w:val="8"/>
        <w:rPr>
          <w:rFonts w:ascii="宋体" w:hAnsi="宋体" w:cs="宋体"/>
          <w:color w:val="auto"/>
          <w:sz w:val="24"/>
          <w:highlight w:val="none"/>
        </w:rPr>
      </w:pPr>
    </w:p>
    <w:p w14:paraId="58C00919">
      <w:pPr>
        <w:pStyle w:val="8"/>
        <w:numPr>
          <w:ilvl w:val="0"/>
          <w:numId w:val="4"/>
        </w:numPr>
        <w:jc w:val="center"/>
        <w:rPr>
          <w:rFonts w:ascii="宋体" w:hAnsi="宋体" w:cs="宋体"/>
          <w:b/>
          <w:bCs/>
          <w:color w:val="auto"/>
          <w:sz w:val="24"/>
          <w:highlight w:val="none"/>
        </w:rPr>
      </w:pPr>
      <w:r>
        <w:rPr>
          <w:rFonts w:hint="eastAsia" w:ascii="宋体" w:hAnsi="宋体" w:cs="宋体"/>
          <w:b/>
          <w:bCs/>
          <w:color w:val="auto"/>
          <w:sz w:val="24"/>
          <w:highlight w:val="none"/>
        </w:rPr>
        <w:t>网上竞价内容及要求偏离表</w:t>
      </w:r>
    </w:p>
    <w:p w14:paraId="4BBDF8FD">
      <w:pPr>
        <w:pStyle w:val="8"/>
        <w:rPr>
          <w:rFonts w:ascii="宋体" w:hAnsi="宋体" w:cs="宋体"/>
          <w:b/>
          <w:bCs/>
          <w:color w:val="auto"/>
          <w:sz w:val="28"/>
          <w:szCs w:val="28"/>
          <w:highlight w:val="none"/>
        </w:rPr>
      </w:pPr>
    </w:p>
    <w:p w14:paraId="2BA2C942">
      <w:pPr>
        <w:pStyle w:val="16"/>
        <w:spacing w:before="0" w:beforeAutospacing="0" w:after="0" w:afterAutospacing="0" w:line="360" w:lineRule="auto"/>
        <w:ind w:right="376"/>
        <w:rPr>
          <w:color w:val="auto"/>
          <w:highlight w:val="none"/>
        </w:rPr>
      </w:pPr>
      <w:r>
        <w:rPr>
          <w:rFonts w:hint="eastAsia"/>
          <w:b w:val="0"/>
          <w:bCs w:val="0"/>
          <w:color w:val="auto"/>
          <w:highlight w:val="none"/>
        </w:rPr>
        <w:t>供应商名称：</w:t>
      </w:r>
      <w:r>
        <w:rPr>
          <w:rFonts w:hint="eastAsia"/>
          <w:b w:val="0"/>
          <w:bCs w:val="0"/>
          <w:color w:val="auto"/>
          <w:highlight w:val="none"/>
          <w:u w:val="single"/>
        </w:rPr>
        <w:t>（全称加盖单位公章）</w:t>
      </w:r>
      <w:r>
        <w:rPr>
          <w:b w:val="0"/>
          <w:bCs w:val="0"/>
          <w:color w:val="auto"/>
          <w:highlight w:val="none"/>
        </w:rPr>
        <w:t xml:space="preserve">         项目编号：</w:t>
      </w:r>
      <w:r>
        <w:rPr>
          <w:rFonts w:hint="eastAsia"/>
          <w:b w:val="0"/>
          <w:bCs w:val="0"/>
          <w:color w:val="auto"/>
          <w:highlight w:val="none"/>
          <w:u w:val="single"/>
        </w:rPr>
        <w:t>　　　　　　　　　　</w:t>
      </w:r>
    </w:p>
    <w:tbl>
      <w:tblPr>
        <w:tblStyle w:val="20"/>
        <w:tblW w:w="4995" w:type="pct"/>
        <w:tblInd w:w="0" w:type="dxa"/>
        <w:tblLayout w:type="autofit"/>
        <w:tblCellMar>
          <w:top w:w="0" w:type="dxa"/>
          <w:left w:w="0" w:type="dxa"/>
          <w:bottom w:w="0" w:type="dxa"/>
          <w:right w:w="0" w:type="dxa"/>
        </w:tblCellMar>
      </w:tblPr>
      <w:tblGrid>
        <w:gridCol w:w="960"/>
        <w:gridCol w:w="3641"/>
        <w:gridCol w:w="3332"/>
        <w:gridCol w:w="2043"/>
      </w:tblGrid>
      <w:tr w14:paraId="4E43CB01">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F7E3AA2">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合同包</w:t>
            </w: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05165B9">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4840216F">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E247B75">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是否偏离及说明</w:t>
            </w:r>
          </w:p>
        </w:tc>
      </w:tr>
      <w:tr w14:paraId="43068F3E">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87646CE">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479E023">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CB57237">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5834705">
            <w:pPr>
              <w:pStyle w:val="16"/>
              <w:wordWrap w:val="0"/>
              <w:spacing w:before="0" w:beforeAutospacing="0" w:after="0" w:afterAutospacing="0" w:line="480" w:lineRule="atLeast"/>
              <w:jc w:val="center"/>
              <w:rPr>
                <w:color w:val="auto"/>
                <w:highlight w:val="none"/>
              </w:rPr>
            </w:pPr>
          </w:p>
        </w:tc>
      </w:tr>
      <w:tr w14:paraId="04E1FC3E">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A24348A">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537A722">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D394ED1">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DF72A09">
            <w:pPr>
              <w:pStyle w:val="16"/>
              <w:wordWrap w:val="0"/>
              <w:spacing w:before="0" w:beforeAutospacing="0" w:after="0" w:afterAutospacing="0" w:line="480" w:lineRule="atLeast"/>
              <w:jc w:val="center"/>
              <w:rPr>
                <w:color w:val="auto"/>
                <w:highlight w:val="none"/>
              </w:rPr>
            </w:pPr>
          </w:p>
        </w:tc>
      </w:tr>
      <w:tr w14:paraId="09CE8BA2">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921F70B">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2D3081E">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4BB43ED">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5E29F87">
            <w:pPr>
              <w:pStyle w:val="16"/>
              <w:wordWrap w:val="0"/>
              <w:spacing w:before="0" w:beforeAutospacing="0" w:after="0" w:afterAutospacing="0" w:line="480" w:lineRule="atLeast"/>
              <w:jc w:val="center"/>
              <w:rPr>
                <w:color w:val="auto"/>
                <w:highlight w:val="none"/>
              </w:rPr>
            </w:pPr>
          </w:p>
        </w:tc>
      </w:tr>
    </w:tbl>
    <w:p w14:paraId="5D9D8E0C">
      <w:pPr>
        <w:pStyle w:val="16"/>
        <w:spacing w:before="0" w:beforeAutospacing="0" w:after="0" w:afterAutospacing="0" w:line="360" w:lineRule="auto"/>
        <w:rPr>
          <w:b/>
          <w:bCs/>
          <w:color w:val="auto"/>
          <w:highlight w:val="none"/>
        </w:rPr>
      </w:pPr>
      <w:r>
        <w:rPr>
          <w:rFonts w:hint="eastAsia"/>
          <w:b/>
          <w:bCs/>
          <w:color w:val="auto"/>
          <w:highlight w:val="none"/>
        </w:rPr>
        <w:t>注：</w:t>
      </w:r>
    </w:p>
    <w:p w14:paraId="1E0727EA">
      <w:pPr>
        <w:pStyle w:val="16"/>
        <w:numPr>
          <w:ilvl w:val="0"/>
          <w:numId w:val="5"/>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采购人和采购代理机构造成损失的，还必须进行赔偿并负相关责任。</w:t>
      </w:r>
    </w:p>
    <w:p w14:paraId="289E5819">
      <w:pPr>
        <w:pStyle w:val="28"/>
        <w:spacing w:line="360" w:lineRule="auto"/>
        <w:ind w:firstLine="480"/>
        <w:jc w:val="right"/>
        <w:rPr>
          <w:rFonts w:hint="default" w:ascii="宋体" w:hAnsi="宋体" w:cs="宋体"/>
          <w:color w:val="auto"/>
          <w:sz w:val="24"/>
          <w:szCs w:val="24"/>
          <w:highlight w:val="none"/>
        </w:rPr>
      </w:pPr>
    </w:p>
    <w:p w14:paraId="59F2B66F">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4C2B353E">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4D0554AA">
      <w:pPr>
        <w:pStyle w:val="7"/>
        <w:spacing w:line="360" w:lineRule="auto"/>
        <w:ind w:left="0" w:leftChars="0"/>
        <w:rPr>
          <w:rFonts w:ascii="宋体" w:hAnsi="宋体" w:cs="宋体"/>
          <w:color w:val="auto"/>
          <w:sz w:val="24"/>
          <w:highlight w:val="none"/>
        </w:rPr>
      </w:pPr>
    </w:p>
    <w:p w14:paraId="23C4594C">
      <w:pPr>
        <w:pStyle w:val="8"/>
        <w:rPr>
          <w:rFonts w:ascii="宋体" w:hAnsi="宋体" w:cs="宋体"/>
          <w:color w:val="auto"/>
          <w:sz w:val="24"/>
          <w:highlight w:val="none"/>
        </w:rPr>
      </w:pPr>
    </w:p>
    <w:p w14:paraId="78848D80">
      <w:pPr>
        <w:pStyle w:val="8"/>
        <w:rPr>
          <w:rFonts w:ascii="宋体" w:hAnsi="宋体" w:cs="宋体"/>
          <w:color w:val="auto"/>
          <w:sz w:val="24"/>
          <w:highlight w:val="none"/>
        </w:rPr>
      </w:pPr>
    </w:p>
    <w:p w14:paraId="4E57BF0A">
      <w:pPr>
        <w:pStyle w:val="7"/>
        <w:spacing w:line="360" w:lineRule="auto"/>
        <w:ind w:left="0" w:leftChars="0"/>
        <w:rPr>
          <w:rFonts w:ascii="宋体" w:hAnsi="宋体" w:cs="宋体"/>
          <w:b/>
          <w:bCs/>
          <w:color w:val="auto"/>
          <w:sz w:val="28"/>
          <w:szCs w:val="28"/>
          <w:highlight w:val="none"/>
        </w:rPr>
      </w:pPr>
    </w:p>
    <w:p w14:paraId="51BA2D3F">
      <w:pPr>
        <w:pStyle w:val="7"/>
        <w:spacing w:line="360" w:lineRule="auto"/>
        <w:ind w:left="0" w:leftChars="0"/>
        <w:rPr>
          <w:rFonts w:ascii="宋体" w:hAnsi="宋体" w:cs="宋体"/>
          <w:b/>
          <w:bCs/>
          <w:color w:val="auto"/>
          <w:sz w:val="28"/>
          <w:szCs w:val="28"/>
          <w:highlight w:val="none"/>
        </w:rPr>
      </w:pPr>
    </w:p>
    <w:p w14:paraId="52ADC394">
      <w:pPr>
        <w:pStyle w:val="7"/>
        <w:spacing w:line="360" w:lineRule="auto"/>
        <w:ind w:left="0" w:leftChars="0"/>
        <w:rPr>
          <w:rFonts w:ascii="宋体" w:hAnsi="宋体" w:cs="宋体"/>
          <w:b/>
          <w:bCs/>
          <w:color w:val="auto"/>
          <w:sz w:val="28"/>
          <w:szCs w:val="28"/>
          <w:highlight w:val="none"/>
        </w:rPr>
      </w:pPr>
    </w:p>
    <w:p w14:paraId="109F0E87">
      <w:pPr>
        <w:pStyle w:val="7"/>
        <w:spacing w:line="360" w:lineRule="auto"/>
        <w:ind w:left="0" w:leftChars="0"/>
        <w:rPr>
          <w:rFonts w:ascii="宋体" w:hAnsi="宋体" w:cs="宋体"/>
          <w:b/>
          <w:bCs/>
          <w:color w:val="auto"/>
          <w:sz w:val="28"/>
          <w:szCs w:val="28"/>
          <w:highlight w:val="none"/>
        </w:rPr>
      </w:pPr>
    </w:p>
    <w:p w14:paraId="43942E51">
      <w:pPr>
        <w:pStyle w:val="7"/>
        <w:spacing w:line="360" w:lineRule="auto"/>
        <w:ind w:left="0" w:leftChars="0"/>
        <w:rPr>
          <w:rFonts w:ascii="宋体" w:hAnsi="宋体" w:cs="宋体"/>
          <w:b/>
          <w:bCs/>
          <w:color w:val="auto"/>
          <w:sz w:val="28"/>
          <w:szCs w:val="28"/>
          <w:highlight w:val="none"/>
        </w:rPr>
      </w:pPr>
    </w:p>
    <w:p w14:paraId="6552305B">
      <w:pPr>
        <w:pStyle w:val="7"/>
        <w:spacing w:line="360" w:lineRule="auto"/>
        <w:ind w:left="0" w:leftChars="0"/>
        <w:jc w:val="center"/>
        <w:rPr>
          <w:rFonts w:ascii="宋体" w:hAnsi="宋体" w:cs="宋体"/>
          <w:b/>
          <w:bCs/>
          <w:color w:val="auto"/>
          <w:sz w:val="24"/>
          <w:highlight w:val="none"/>
        </w:rPr>
      </w:pPr>
    </w:p>
    <w:p w14:paraId="2E7BD501">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3）网上竞价保证金凭证复印件</w:t>
      </w:r>
    </w:p>
    <w:p w14:paraId="5047B682">
      <w:pPr>
        <w:pStyle w:val="7"/>
        <w:spacing w:line="360" w:lineRule="auto"/>
        <w:ind w:left="0" w:leftChars="0"/>
        <w:rPr>
          <w:rFonts w:ascii="宋体" w:hAnsi="宋体" w:cs="宋体"/>
          <w:b/>
          <w:bCs/>
          <w:color w:val="auto"/>
          <w:sz w:val="28"/>
          <w:szCs w:val="28"/>
          <w:highlight w:val="none"/>
        </w:rPr>
      </w:pPr>
    </w:p>
    <w:p w14:paraId="7B465065">
      <w:pPr>
        <w:pStyle w:val="8"/>
        <w:rPr>
          <w:rFonts w:ascii="宋体" w:hAnsi="宋体" w:cs="宋体"/>
          <w:b/>
          <w:bCs/>
          <w:color w:val="auto"/>
          <w:sz w:val="28"/>
          <w:szCs w:val="28"/>
          <w:highlight w:val="none"/>
        </w:rPr>
      </w:pPr>
    </w:p>
    <w:p w14:paraId="55CC976A">
      <w:pPr>
        <w:pStyle w:val="8"/>
        <w:rPr>
          <w:rFonts w:ascii="宋体" w:hAnsi="宋体" w:cs="宋体"/>
          <w:b/>
          <w:bCs/>
          <w:color w:val="auto"/>
          <w:sz w:val="28"/>
          <w:szCs w:val="28"/>
          <w:highlight w:val="none"/>
        </w:rPr>
      </w:pPr>
    </w:p>
    <w:p w14:paraId="2D34FEB7">
      <w:pPr>
        <w:pStyle w:val="7"/>
        <w:spacing w:line="360" w:lineRule="auto"/>
        <w:ind w:left="0" w:leftChars="0"/>
        <w:rPr>
          <w:rFonts w:ascii="宋体" w:hAnsi="宋体" w:cs="宋体"/>
          <w:b/>
          <w:bCs/>
          <w:color w:val="auto"/>
          <w:sz w:val="28"/>
          <w:szCs w:val="28"/>
          <w:highlight w:val="none"/>
        </w:rPr>
      </w:pPr>
    </w:p>
    <w:p w14:paraId="537186B6">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凭证复印件在此项下提交</w:t>
      </w:r>
    </w:p>
    <w:p w14:paraId="40F4A017">
      <w:pPr>
        <w:pStyle w:val="8"/>
        <w:rPr>
          <w:rFonts w:ascii="宋体" w:hAnsi="宋体" w:cs="宋体"/>
          <w:b/>
          <w:bCs/>
          <w:color w:val="auto"/>
          <w:sz w:val="28"/>
          <w:szCs w:val="28"/>
          <w:highlight w:val="none"/>
        </w:rPr>
      </w:pPr>
    </w:p>
    <w:p w14:paraId="6DB33D16">
      <w:pPr>
        <w:pStyle w:val="28"/>
        <w:spacing w:line="360" w:lineRule="auto"/>
        <w:ind w:firstLine="480"/>
        <w:jc w:val="right"/>
        <w:rPr>
          <w:rFonts w:hint="default" w:ascii="宋体" w:hAnsi="宋体" w:cs="宋体"/>
          <w:color w:val="auto"/>
          <w:sz w:val="24"/>
          <w:szCs w:val="24"/>
          <w:highlight w:val="none"/>
        </w:rPr>
      </w:pPr>
    </w:p>
    <w:p w14:paraId="0FEE3105">
      <w:pPr>
        <w:pStyle w:val="28"/>
        <w:spacing w:line="360" w:lineRule="auto"/>
        <w:ind w:firstLine="480"/>
        <w:jc w:val="right"/>
        <w:rPr>
          <w:rFonts w:hint="default" w:ascii="宋体" w:hAnsi="宋体" w:cs="宋体"/>
          <w:color w:val="auto"/>
          <w:sz w:val="24"/>
          <w:szCs w:val="24"/>
          <w:highlight w:val="none"/>
        </w:rPr>
      </w:pPr>
    </w:p>
    <w:p w14:paraId="3BA64EE5">
      <w:pPr>
        <w:pStyle w:val="28"/>
        <w:spacing w:line="360" w:lineRule="auto"/>
        <w:ind w:firstLine="480"/>
        <w:jc w:val="right"/>
        <w:rPr>
          <w:rFonts w:hint="default" w:ascii="宋体" w:hAnsi="宋体" w:cs="宋体"/>
          <w:color w:val="auto"/>
          <w:sz w:val="24"/>
          <w:szCs w:val="24"/>
          <w:highlight w:val="none"/>
        </w:rPr>
      </w:pPr>
    </w:p>
    <w:p w14:paraId="59696FFC">
      <w:pPr>
        <w:pStyle w:val="28"/>
        <w:spacing w:line="360" w:lineRule="auto"/>
        <w:ind w:firstLine="480"/>
        <w:jc w:val="right"/>
        <w:rPr>
          <w:rFonts w:hint="default" w:ascii="宋体" w:hAnsi="宋体" w:cs="宋体"/>
          <w:color w:val="auto"/>
          <w:sz w:val="24"/>
          <w:szCs w:val="24"/>
          <w:highlight w:val="none"/>
        </w:rPr>
      </w:pPr>
    </w:p>
    <w:p w14:paraId="52458E25">
      <w:pPr>
        <w:pStyle w:val="28"/>
        <w:spacing w:line="360" w:lineRule="auto"/>
        <w:ind w:firstLine="480"/>
        <w:jc w:val="right"/>
        <w:rPr>
          <w:rFonts w:hint="default" w:ascii="宋体" w:hAnsi="宋体" w:cs="宋体"/>
          <w:color w:val="auto"/>
          <w:sz w:val="24"/>
          <w:szCs w:val="24"/>
          <w:highlight w:val="none"/>
        </w:rPr>
      </w:pPr>
    </w:p>
    <w:p w14:paraId="26FE3DEC">
      <w:pPr>
        <w:pStyle w:val="28"/>
        <w:spacing w:line="360" w:lineRule="auto"/>
        <w:ind w:firstLine="480"/>
        <w:jc w:val="right"/>
        <w:rPr>
          <w:rFonts w:hint="default" w:ascii="宋体" w:hAnsi="宋体" w:cs="宋体"/>
          <w:color w:val="auto"/>
          <w:sz w:val="24"/>
          <w:szCs w:val="24"/>
          <w:highlight w:val="none"/>
        </w:rPr>
      </w:pPr>
    </w:p>
    <w:p w14:paraId="35665BE4">
      <w:pPr>
        <w:pStyle w:val="28"/>
        <w:spacing w:line="360" w:lineRule="auto"/>
        <w:ind w:firstLine="480"/>
        <w:jc w:val="right"/>
        <w:rPr>
          <w:rFonts w:hint="default" w:ascii="宋体" w:hAnsi="宋体" w:cs="宋体"/>
          <w:color w:val="auto"/>
          <w:sz w:val="24"/>
          <w:szCs w:val="24"/>
          <w:highlight w:val="none"/>
        </w:rPr>
      </w:pPr>
    </w:p>
    <w:p w14:paraId="770BFD7A">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455C42FF">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6F94F48E">
      <w:pPr>
        <w:pStyle w:val="8"/>
        <w:rPr>
          <w:rFonts w:ascii="宋体" w:hAnsi="宋体" w:cs="宋体"/>
          <w:b/>
          <w:bCs/>
          <w:color w:val="auto"/>
          <w:sz w:val="28"/>
          <w:szCs w:val="28"/>
          <w:highlight w:val="none"/>
        </w:rPr>
      </w:pPr>
    </w:p>
    <w:p w14:paraId="09068227">
      <w:pPr>
        <w:pStyle w:val="7"/>
        <w:spacing w:line="360" w:lineRule="auto"/>
        <w:ind w:left="0" w:leftChars="0"/>
        <w:jc w:val="center"/>
        <w:rPr>
          <w:rFonts w:ascii="宋体" w:hAnsi="宋体" w:cs="宋体"/>
          <w:b/>
          <w:bCs/>
          <w:color w:val="auto"/>
          <w:sz w:val="28"/>
          <w:szCs w:val="28"/>
          <w:highlight w:val="none"/>
        </w:rPr>
      </w:pPr>
    </w:p>
    <w:p w14:paraId="08619BA4">
      <w:pPr>
        <w:pStyle w:val="7"/>
        <w:spacing w:line="360" w:lineRule="auto"/>
        <w:ind w:left="0" w:leftChars="0"/>
        <w:jc w:val="center"/>
        <w:rPr>
          <w:rFonts w:ascii="宋体" w:hAnsi="宋体" w:cs="宋体"/>
          <w:b/>
          <w:bCs/>
          <w:color w:val="auto"/>
          <w:sz w:val="28"/>
          <w:szCs w:val="28"/>
          <w:highlight w:val="none"/>
        </w:rPr>
      </w:pPr>
    </w:p>
    <w:p w14:paraId="385228A6">
      <w:pPr>
        <w:pStyle w:val="7"/>
        <w:spacing w:line="360" w:lineRule="auto"/>
        <w:ind w:left="0" w:leftChars="0"/>
        <w:jc w:val="center"/>
        <w:rPr>
          <w:rFonts w:ascii="宋体" w:hAnsi="宋体" w:cs="宋体"/>
          <w:b/>
          <w:bCs/>
          <w:color w:val="auto"/>
          <w:sz w:val="28"/>
          <w:szCs w:val="28"/>
          <w:highlight w:val="none"/>
        </w:rPr>
      </w:pPr>
    </w:p>
    <w:p w14:paraId="0A371D22">
      <w:pPr>
        <w:pStyle w:val="7"/>
        <w:spacing w:line="360" w:lineRule="auto"/>
        <w:ind w:left="0" w:leftChars="0"/>
        <w:jc w:val="center"/>
        <w:rPr>
          <w:rFonts w:ascii="宋体" w:hAnsi="宋体" w:cs="宋体"/>
          <w:b/>
          <w:bCs/>
          <w:color w:val="auto"/>
          <w:sz w:val="28"/>
          <w:szCs w:val="28"/>
          <w:highlight w:val="none"/>
        </w:rPr>
      </w:pPr>
    </w:p>
    <w:p w14:paraId="1A99E6CD">
      <w:pPr>
        <w:pStyle w:val="7"/>
        <w:spacing w:line="360" w:lineRule="auto"/>
        <w:ind w:left="0" w:leftChars="0"/>
        <w:jc w:val="center"/>
        <w:rPr>
          <w:rFonts w:ascii="宋体" w:hAnsi="宋体" w:cs="宋体"/>
          <w:b/>
          <w:bCs/>
          <w:color w:val="auto"/>
          <w:sz w:val="28"/>
          <w:szCs w:val="28"/>
          <w:highlight w:val="none"/>
        </w:rPr>
      </w:pPr>
    </w:p>
    <w:p w14:paraId="2E00AA61">
      <w:pPr>
        <w:pStyle w:val="7"/>
        <w:spacing w:line="360" w:lineRule="auto"/>
        <w:ind w:left="0" w:leftChars="0"/>
        <w:jc w:val="center"/>
        <w:rPr>
          <w:rFonts w:ascii="宋体" w:hAnsi="宋体" w:cs="宋体"/>
          <w:b/>
          <w:bCs/>
          <w:color w:val="auto"/>
          <w:sz w:val="28"/>
          <w:szCs w:val="28"/>
          <w:highlight w:val="none"/>
        </w:rPr>
      </w:pPr>
    </w:p>
    <w:p w14:paraId="2C2B55FE">
      <w:pPr>
        <w:pStyle w:val="7"/>
        <w:spacing w:line="360" w:lineRule="auto"/>
        <w:ind w:left="0" w:leftChars="0"/>
        <w:jc w:val="center"/>
        <w:rPr>
          <w:rFonts w:ascii="宋体" w:hAnsi="宋体" w:cs="宋体"/>
          <w:b/>
          <w:bCs/>
          <w:color w:val="auto"/>
          <w:sz w:val="28"/>
          <w:szCs w:val="28"/>
          <w:highlight w:val="none"/>
        </w:rPr>
      </w:pPr>
    </w:p>
    <w:p w14:paraId="185C668C">
      <w:pPr>
        <w:pStyle w:val="7"/>
        <w:spacing w:line="360" w:lineRule="auto"/>
        <w:ind w:left="0" w:leftChars="0"/>
        <w:jc w:val="center"/>
        <w:rPr>
          <w:rFonts w:ascii="宋体" w:hAnsi="宋体" w:cs="宋体"/>
          <w:b/>
          <w:bCs/>
          <w:color w:val="auto"/>
          <w:sz w:val="24"/>
          <w:highlight w:val="none"/>
        </w:rPr>
      </w:pPr>
    </w:p>
    <w:p w14:paraId="2C41C2C0">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4）网上竞价文件第三章要求的其他证明材料（若有）</w:t>
      </w:r>
    </w:p>
    <w:p w14:paraId="6BA4EABB">
      <w:pPr>
        <w:numPr>
          <w:ilvl w:val="255"/>
          <w:numId w:val="0"/>
        </w:numPr>
        <w:spacing w:line="360" w:lineRule="auto"/>
        <w:ind w:firstLine="48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（1）配备至少1名专职心理咨询师和6名专职社工</w:t>
      </w:r>
    </w:p>
    <w:p w14:paraId="26DCE4D0">
      <w:pPr>
        <w:numPr>
          <w:ilvl w:val="255"/>
          <w:numId w:val="0"/>
        </w:numPr>
        <w:spacing w:line="360" w:lineRule="auto"/>
        <w:ind w:firstLine="48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需提供①心理咨询师需提供心理学专业毕业证或心理咨询师证；②6名社工均需提供社工证，其中至少含一名中级社工师。以上7名专职人员均需提供近1年内任一月（不含投标当月）的社保缴交证明。</w:t>
      </w:r>
    </w:p>
    <w:p w14:paraId="48AD91B6">
      <w:pPr>
        <w:wordWrap w:val="0"/>
        <w:autoSpaceDE w:val="0"/>
        <w:autoSpaceDN w:val="0"/>
        <w:spacing w:line="360" w:lineRule="auto"/>
        <w:ind w:firstLine="482" w:firstLineChars="200"/>
        <w:rPr>
          <w:rStyle w:val="22"/>
          <w:rFonts w:ascii="宋体" w:hAnsi="宋体" w:cs="宋体"/>
          <w:b w:val="0"/>
          <w:bCs w:val="0"/>
          <w:color w:val="auto"/>
          <w:kern w:val="0"/>
          <w:sz w:val="24"/>
          <w:highlight w:val="none"/>
        </w:rPr>
      </w:pPr>
      <w:r>
        <w:rPr>
          <w:rFonts w:hint="eastAsia" w:ascii="宋体" w:hAnsi="宋体" w:eastAsia="宋体" w:cs="宋体"/>
          <w:b/>
          <w:bCs/>
          <w:color w:val="auto"/>
          <w:sz w:val="24"/>
          <w:highlight w:val="none"/>
        </w:rPr>
        <w:t>（2）具备开展类似大型活动的能力，需提供近2年开展类似活动的主流媒体相关报道资料及主流媒体宣传支持证明函件。</w:t>
      </w:r>
    </w:p>
    <w:p w14:paraId="10C40101">
      <w:pPr>
        <w:pStyle w:val="7"/>
        <w:spacing w:line="360" w:lineRule="auto"/>
        <w:ind w:left="0" w:leftChars="0"/>
        <w:jc w:val="center"/>
        <w:rPr>
          <w:rFonts w:ascii="宋体" w:hAnsi="宋体" w:cs="宋体"/>
          <w:b/>
          <w:bCs/>
          <w:color w:val="auto"/>
          <w:sz w:val="28"/>
          <w:szCs w:val="28"/>
          <w:highlight w:val="none"/>
        </w:rPr>
      </w:pPr>
    </w:p>
    <w:p w14:paraId="109D27F0">
      <w:pPr>
        <w:pStyle w:val="7"/>
        <w:spacing w:line="360" w:lineRule="auto"/>
        <w:ind w:left="0" w:leftChars="0"/>
        <w:jc w:val="center"/>
        <w:rPr>
          <w:rFonts w:ascii="宋体" w:hAnsi="宋体" w:cs="宋体"/>
          <w:b/>
          <w:bCs/>
          <w:color w:val="auto"/>
          <w:sz w:val="28"/>
          <w:szCs w:val="28"/>
          <w:highlight w:val="none"/>
        </w:rPr>
      </w:pPr>
    </w:p>
    <w:p w14:paraId="1BA0AD21">
      <w:pPr>
        <w:pStyle w:val="7"/>
        <w:spacing w:line="360" w:lineRule="auto"/>
        <w:ind w:left="0" w:leftChars="0"/>
        <w:jc w:val="center"/>
        <w:rPr>
          <w:rFonts w:ascii="宋体" w:hAnsi="宋体" w:cs="宋体"/>
          <w:b/>
          <w:bCs/>
          <w:color w:val="auto"/>
          <w:sz w:val="28"/>
          <w:szCs w:val="28"/>
          <w:highlight w:val="none"/>
        </w:rPr>
      </w:pPr>
    </w:p>
    <w:p w14:paraId="363B1C81">
      <w:pPr>
        <w:pStyle w:val="7"/>
        <w:spacing w:line="360" w:lineRule="auto"/>
        <w:ind w:left="0" w:leftChars="0"/>
        <w:jc w:val="center"/>
        <w:rPr>
          <w:rFonts w:ascii="宋体" w:hAnsi="宋体" w:cs="宋体"/>
          <w:b/>
          <w:bCs/>
          <w:color w:val="auto"/>
          <w:sz w:val="28"/>
          <w:szCs w:val="28"/>
          <w:highlight w:val="none"/>
        </w:rPr>
      </w:pPr>
    </w:p>
    <w:p w14:paraId="2F5A80C2">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14:paraId="144D059B">
      <w:pPr>
        <w:pStyle w:val="8"/>
        <w:rPr>
          <w:rFonts w:ascii="宋体" w:hAnsi="宋体" w:cs="宋体"/>
          <w:b/>
          <w:bCs/>
          <w:color w:val="auto"/>
          <w:sz w:val="28"/>
          <w:szCs w:val="28"/>
          <w:highlight w:val="none"/>
        </w:rPr>
      </w:pPr>
    </w:p>
    <w:p w14:paraId="25A900ED">
      <w:pPr>
        <w:pStyle w:val="28"/>
        <w:spacing w:line="360" w:lineRule="auto"/>
        <w:ind w:firstLine="480"/>
        <w:jc w:val="right"/>
        <w:rPr>
          <w:rFonts w:hint="default" w:ascii="宋体" w:hAnsi="宋体" w:cs="宋体"/>
          <w:color w:val="auto"/>
          <w:sz w:val="24"/>
          <w:szCs w:val="24"/>
          <w:highlight w:val="none"/>
        </w:rPr>
      </w:pPr>
    </w:p>
    <w:p w14:paraId="4474879B">
      <w:pPr>
        <w:pStyle w:val="28"/>
        <w:spacing w:line="360" w:lineRule="auto"/>
        <w:ind w:firstLine="480"/>
        <w:jc w:val="right"/>
        <w:rPr>
          <w:rFonts w:hint="default" w:ascii="宋体" w:hAnsi="宋体" w:cs="宋体"/>
          <w:color w:val="auto"/>
          <w:sz w:val="24"/>
          <w:szCs w:val="24"/>
          <w:highlight w:val="none"/>
        </w:rPr>
      </w:pPr>
    </w:p>
    <w:p w14:paraId="7C5565A0">
      <w:pPr>
        <w:pStyle w:val="28"/>
        <w:spacing w:line="360" w:lineRule="auto"/>
        <w:ind w:firstLine="480"/>
        <w:jc w:val="right"/>
        <w:rPr>
          <w:rFonts w:hint="default" w:ascii="宋体" w:hAnsi="宋体" w:cs="宋体"/>
          <w:color w:val="auto"/>
          <w:sz w:val="24"/>
          <w:szCs w:val="24"/>
          <w:highlight w:val="none"/>
        </w:rPr>
      </w:pPr>
    </w:p>
    <w:p w14:paraId="6C651EB1">
      <w:pPr>
        <w:pStyle w:val="28"/>
        <w:spacing w:line="360" w:lineRule="auto"/>
        <w:ind w:firstLine="480"/>
        <w:jc w:val="right"/>
        <w:rPr>
          <w:rFonts w:hint="default" w:ascii="宋体" w:hAnsi="宋体" w:cs="宋体"/>
          <w:color w:val="auto"/>
          <w:sz w:val="24"/>
          <w:szCs w:val="24"/>
          <w:highlight w:val="none"/>
        </w:rPr>
      </w:pPr>
    </w:p>
    <w:p w14:paraId="7848BE9B">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504D60FF">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2BCC0476">
      <w:pPr>
        <w:pStyle w:val="8"/>
        <w:rPr>
          <w:rFonts w:ascii="宋体" w:hAnsi="宋体" w:cs="宋体"/>
          <w:b/>
          <w:bCs/>
          <w:color w:val="auto"/>
          <w:sz w:val="28"/>
          <w:szCs w:val="28"/>
          <w:highlight w:val="none"/>
        </w:rPr>
      </w:pPr>
    </w:p>
    <w:p w14:paraId="79553F8D">
      <w:pPr>
        <w:pStyle w:val="8"/>
        <w:rPr>
          <w:rFonts w:ascii="宋体" w:hAnsi="宋体" w:cs="宋体"/>
          <w:color w:val="auto"/>
          <w:highlight w:val="none"/>
        </w:rPr>
      </w:pPr>
    </w:p>
    <w:p w14:paraId="30E7288E">
      <w:pPr>
        <w:pStyle w:val="8"/>
        <w:rPr>
          <w:rFonts w:ascii="宋体" w:hAnsi="宋体" w:cs="宋体"/>
          <w:color w:val="auto"/>
          <w:highlight w:val="none"/>
        </w:rPr>
      </w:pPr>
    </w:p>
    <w:p w14:paraId="2D5CC260">
      <w:pPr>
        <w:pStyle w:val="8"/>
        <w:rPr>
          <w:rFonts w:ascii="宋体" w:hAnsi="宋体" w:cs="宋体"/>
          <w:color w:val="auto"/>
          <w:highlight w:val="none"/>
        </w:rPr>
      </w:pPr>
    </w:p>
    <w:p w14:paraId="56516028">
      <w:pPr>
        <w:pStyle w:val="8"/>
        <w:rPr>
          <w:rFonts w:ascii="宋体" w:hAnsi="宋体" w:cs="宋体"/>
          <w:color w:val="auto"/>
          <w:highlight w:val="none"/>
        </w:rPr>
      </w:pPr>
    </w:p>
    <w:p w14:paraId="2D3E981B">
      <w:pPr>
        <w:pStyle w:val="8"/>
        <w:rPr>
          <w:rFonts w:ascii="宋体" w:hAnsi="宋体" w:cs="宋体"/>
          <w:color w:val="auto"/>
          <w:highlight w:val="none"/>
        </w:rPr>
      </w:pPr>
    </w:p>
    <w:p w14:paraId="2547AA9D">
      <w:pPr>
        <w:pStyle w:val="8"/>
        <w:rPr>
          <w:rFonts w:ascii="宋体" w:hAnsi="宋体" w:cs="宋体"/>
          <w:color w:val="auto"/>
          <w:highlight w:val="none"/>
        </w:rPr>
      </w:pPr>
    </w:p>
    <w:p w14:paraId="37468E79">
      <w:pPr>
        <w:pStyle w:val="8"/>
        <w:rPr>
          <w:rFonts w:ascii="宋体" w:hAnsi="宋体" w:cs="宋体"/>
          <w:color w:val="auto"/>
          <w:highlight w:val="none"/>
        </w:rPr>
      </w:pPr>
    </w:p>
    <w:p w14:paraId="0EFD75C3">
      <w:pPr>
        <w:pStyle w:val="8"/>
        <w:rPr>
          <w:rFonts w:ascii="宋体" w:hAnsi="宋体" w:cs="宋体"/>
          <w:color w:val="auto"/>
          <w:highlight w:val="none"/>
        </w:rPr>
      </w:pPr>
    </w:p>
    <w:p w14:paraId="565C09F4">
      <w:pPr>
        <w:pStyle w:val="8"/>
        <w:rPr>
          <w:rFonts w:ascii="宋体" w:hAnsi="宋体" w:cs="宋体"/>
          <w:color w:val="auto"/>
          <w:highlight w:val="none"/>
        </w:rPr>
      </w:pPr>
    </w:p>
    <w:p w14:paraId="40B859E1">
      <w:pPr>
        <w:pStyle w:val="8"/>
        <w:rPr>
          <w:rFonts w:ascii="宋体" w:hAnsi="宋体" w:cs="宋体"/>
          <w:color w:val="auto"/>
          <w:highlight w:val="none"/>
        </w:rPr>
      </w:pPr>
    </w:p>
    <w:p w14:paraId="3877A6EA">
      <w:pPr>
        <w:pStyle w:val="8"/>
        <w:rPr>
          <w:rFonts w:ascii="宋体" w:hAnsi="宋体" w:cs="宋体"/>
          <w:color w:val="auto"/>
          <w:highlight w:val="none"/>
        </w:rPr>
      </w:pPr>
    </w:p>
    <w:p w14:paraId="72CE52DC">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5）供应商认为应提交的其他材料（若有）</w:t>
      </w:r>
    </w:p>
    <w:p w14:paraId="23545AB9">
      <w:pPr>
        <w:pStyle w:val="6"/>
        <w:rPr>
          <w:rFonts w:ascii="宋体" w:hAnsi="宋体" w:eastAsia="宋体" w:cs="宋体"/>
          <w:b/>
          <w:color w:val="auto"/>
          <w:sz w:val="24"/>
          <w:szCs w:val="24"/>
          <w:highlight w:val="none"/>
        </w:rPr>
      </w:pPr>
    </w:p>
    <w:p w14:paraId="2DFC03EC">
      <w:pPr>
        <w:pStyle w:val="7"/>
        <w:rPr>
          <w:rFonts w:ascii="宋体" w:hAnsi="宋体" w:eastAsia="宋体" w:cs="宋体"/>
          <w:b/>
          <w:color w:val="auto"/>
          <w:sz w:val="24"/>
          <w:highlight w:val="none"/>
        </w:rPr>
      </w:pPr>
    </w:p>
    <w:p w14:paraId="1BC3F96C">
      <w:pPr>
        <w:pStyle w:val="6"/>
        <w:rPr>
          <w:rFonts w:ascii="宋体" w:hAnsi="宋体" w:eastAsia="宋体" w:cs="宋体"/>
          <w:b/>
          <w:color w:val="auto"/>
          <w:sz w:val="24"/>
          <w:szCs w:val="24"/>
          <w:highlight w:val="none"/>
        </w:rPr>
      </w:pPr>
    </w:p>
    <w:p w14:paraId="633ED283">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14:paraId="574F7868">
      <w:pPr>
        <w:pStyle w:val="8"/>
        <w:rPr>
          <w:rFonts w:ascii="宋体" w:hAnsi="宋体" w:cs="宋体"/>
          <w:b/>
          <w:bCs/>
          <w:color w:val="auto"/>
          <w:sz w:val="24"/>
          <w:highlight w:val="none"/>
        </w:rPr>
      </w:pPr>
    </w:p>
    <w:p w14:paraId="2AA014E9">
      <w:pPr>
        <w:pStyle w:val="28"/>
        <w:spacing w:line="360" w:lineRule="auto"/>
        <w:ind w:firstLine="480"/>
        <w:jc w:val="right"/>
        <w:rPr>
          <w:rFonts w:hint="default" w:ascii="宋体" w:hAnsi="宋体" w:cs="宋体"/>
          <w:color w:val="auto"/>
          <w:sz w:val="24"/>
          <w:szCs w:val="24"/>
          <w:highlight w:val="none"/>
        </w:rPr>
      </w:pPr>
    </w:p>
    <w:p w14:paraId="305B6DE3">
      <w:pPr>
        <w:pStyle w:val="28"/>
        <w:spacing w:line="360" w:lineRule="auto"/>
        <w:ind w:firstLine="480"/>
        <w:jc w:val="right"/>
        <w:rPr>
          <w:rFonts w:hint="default" w:ascii="宋体" w:hAnsi="宋体" w:cs="宋体"/>
          <w:color w:val="auto"/>
          <w:sz w:val="24"/>
          <w:szCs w:val="24"/>
          <w:highlight w:val="none"/>
        </w:rPr>
      </w:pPr>
    </w:p>
    <w:p w14:paraId="07E71E5A">
      <w:pPr>
        <w:pStyle w:val="28"/>
        <w:spacing w:line="360" w:lineRule="auto"/>
        <w:ind w:firstLine="480"/>
        <w:jc w:val="right"/>
        <w:rPr>
          <w:rFonts w:hint="default" w:ascii="宋体" w:hAnsi="宋体" w:cs="宋体"/>
          <w:color w:val="auto"/>
          <w:sz w:val="24"/>
          <w:szCs w:val="24"/>
          <w:highlight w:val="none"/>
        </w:rPr>
      </w:pPr>
    </w:p>
    <w:p w14:paraId="55AD2524">
      <w:pPr>
        <w:pStyle w:val="28"/>
        <w:spacing w:line="360" w:lineRule="auto"/>
        <w:ind w:firstLine="480"/>
        <w:jc w:val="right"/>
        <w:rPr>
          <w:rFonts w:hint="default" w:ascii="宋体" w:hAnsi="宋体" w:cs="宋体"/>
          <w:color w:val="auto"/>
          <w:sz w:val="24"/>
          <w:szCs w:val="24"/>
          <w:highlight w:val="none"/>
        </w:rPr>
      </w:pPr>
    </w:p>
    <w:p w14:paraId="08EBDB05">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6BEA84A9">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7457062C">
      <w:pPr>
        <w:pStyle w:val="7"/>
        <w:rPr>
          <w:rFonts w:ascii="宋体" w:hAnsi="宋体" w:eastAsia="宋体" w:cs="宋体"/>
          <w:b/>
          <w:color w:val="auto"/>
          <w:sz w:val="44"/>
          <w:szCs w:val="44"/>
          <w:highlight w:val="none"/>
        </w:rPr>
      </w:pPr>
    </w:p>
    <w:p w14:paraId="0B66EB48">
      <w:pPr>
        <w:pStyle w:val="6"/>
        <w:rPr>
          <w:rFonts w:ascii="宋体" w:hAnsi="宋体" w:eastAsia="宋体" w:cs="宋体"/>
          <w:b/>
          <w:color w:val="auto"/>
          <w:sz w:val="44"/>
          <w:szCs w:val="44"/>
          <w:highlight w:val="none"/>
        </w:rPr>
      </w:pPr>
    </w:p>
    <w:p w14:paraId="29952340">
      <w:pPr>
        <w:pStyle w:val="7"/>
        <w:rPr>
          <w:rFonts w:ascii="宋体" w:hAnsi="宋体" w:eastAsia="宋体" w:cs="宋体"/>
          <w:b/>
          <w:color w:val="auto"/>
          <w:sz w:val="44"/>
          <w:szCs w:val="44"/>
          <w:highlight w:val="none"/>
        </w:rPr>
      </w:pPr>
    </w:p>
    <w:p w14:paraId="51B6A453">
      <w:pPr>
        <w:pStyle w:val="6"/>
        <w:rPr>
          <w:rFonts w:ascii="宋体" w:hAnsi="宋体" w:eastAsia="宋体" w:cs="宋体"/>
          <w:b/>
          <w:color w:val="auto"/>
          <w:sz w:val="44"/>
          <w:szCs w:val="44"/>
          <w:highlight w:val="none"/>
        </w:rPr>
      </w:pPr>
    </w:p>
    <w:p w14:paraId="109F764F">
      <w:pPr>
        <w:pStyle w:val="7"/>
        <w:rPr>
          <w:rFonts w:ascii="宋体" w:hAnsi="宋体" w:eastAsia="宋体" w:cs="宋体"/>
          <w:b/>
          <w:color w:val="auto"/>
          <w:sz w:val="44"/>
          <w:szCs w:val="44"/>
          <w:highlight w:val="none"/>
        </w:rPr>
      </w:pPr>
    </w:p>
    <w:p w14:paraId="18449078">
      <w:pPr>
        <w:pStyle w:val="6"/>
        <w:rPr>
          <w:rFonts w:ascii="宋体" w:hAnsi="宋体" w:cs="宋体"/>
          <w:color w:val="auto"/>
          <w:highlight w:val="none"/>
        </w:rPr>
      </w:pPr>
    </w:p>
    <w:p w14:paraId="50D83801">
      <w:pPr>
        <w:pStyle w:val="7"/>
        <w:rPr>
          <w:rFonts w:ascii="宋体" w:hAnsi="宋体" w:eastAsia="宋体" w:cs="宋体"/>
          <w:b/>
          <w:color w:val="auto"/>
          <w:sz w:val="44"/>
          <w:szCs w:val="44"/>
          <w:highlight w:val="none"/>
        </w:rPr>
      </w:pPr>
    </w:p>
    <w:p w14:paraId="1BE05D7B">
      <w:pPr>
        <w:pStyle w:val="6"/>
        <w:rPr>
          <w:rFonts w:ascii="宋体" w:hAnsi="宋体" w:eastAsia="宋体" w:cs="宋体"/>
          <w:b/>
          <w:color w:val="auto"/>
          <w:sz w:val="44"/>
          <w:szCs w:val="44"/>
          <w:highlight w:val="none"/>
        </w:rPr>
      </w:pPr>
    </w:p>
    <w:p w14:paraId="0FB27170">
      <w:pPr>
        <w:pStyle w:val="7"/>
        <w:rPr>
          <w:rFonts w:ascii="宋体" w:hAnsi="宋体" w:eastAsia="宋体" w:cs="宋体"/>
          <w:b/>
          <w:color w:val="auto"/>
          <w:sz w:val="44"/>
          <w:szCs w:val="44"/>
          <w:highlight w:val="none"/>
        </w:rPr>
      </w:pPr>
    </w:p>
    <w:p w14:paraId="65F5343F">
      <w:pPr>
        <w:pStyle w:val="6"/>
        <w:rPr>
          <w:rFonts w:ascii="宋体" w:hAnsi="宋体" w:eastAsia="宋体" w:cs="宋体"/>
          <w:b/>
          <w:color w:val="auto"/>
          <w:sz w:val="44"/>
          <w:szCs w:val="44"/>
          <w:highlight w:val="none"/>
        </w:rPr>
      </w:pPr>
    </w:p>
    <w:p w14:paraId="2014DDFD">
      <w:pPr>
        <w:pStyle w:val="7"/>
        <w:ind w:left="0" w:leftChars="0"/>
        <w:rPr>
          <w:rFonts w:ascii="宋体" w:hAnsi="宋体" w:eastAsia="宋体" w:cs="宋体"/>
          <w:b/>
          <w:color w:val="auto"/>
          <w:sz w:val="44"/>
          <w:szCs w:val="44"/>
          <w:highlight w:val="none"/>
        </w:rPr>
      </w:pPr>
    </w:p>
    <w:p w14:paraId="702ACB47">
      <w:pPr>
        <w:pStyle w:val="8"/>
        <w:rPr>
          <w:rFonts w:ascii="宋体" w:hAnsi="宋体" w:eastAsia="宋体" w:cs="宋体"/>
          <w:b/>
          <w:color w:val="auto"/>
          <w:sz w:val="44"/>
          <w:szCs w:val="44"/>
          <w:highlight w:val="none"/>
        </w:rPr>
      </w:pPr>
    </w:p>
    <w:p w14:paraId="2B004391">
      <w:pPr>
        <w:pStyle w:val="8"/>
        <w:rPr>
          <w:rFonts w:ascii="宋体" w:hAnsi="宋体" w:eastAsia="宋体" w:cs="宋体"/>
          <w:b/>
          <w:color w:val="auto"/>
          <w:sz w:val="44"/>
          <w:szCs w:val="44"/>
          <w:highlight w:val="none"/>
        </w:rPr>
      </w:pPr>
    </w:p>
    <w:p w14:paraId="0208968A">
      <w:pPr>
        <w:spacing w:line="1000" w:lineRule="exact"/>
        <w:jc w:val="center"/>
        <w:rPr>
          <w:rFonts w:ascii="宋体" w:hAnsi="宋体" w:eastAsia="宋体" w:cs="宋体"/>
          <w:color w:val="auto"/>
          <w:sz w:val="96"/>
          <w:szCs w:val="96"/>
          <w:highlight w:val="none"/>
        </w:rPr>
      </w:pPr>
    </w:p>
    <w:p w14:paraId="7BE4F86B">
      <w:pPr>
        <w:spacing w:line="1000" w:lineRule="exact"/>
        <w:jc w:val="center"/>
        <w:rPr>
          <w:rFonts w:ascii="宋体" w:hAnsi="宋体" w:eastAsia="宋体" w:cs="宋体"/>
          <w:color w:val="auto"/>
          <w:sz w:val="96"/>
          <w:szCs w:val="96"/>
          <w:highlight w:val="none"/>
        </w:rPr>
      </w:pPr>
    </w:p>
    <w:p w14:paraId="1A2E33DF">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14:paraId="20F4CC35">
      <w:pPr>
        <w:pStyle w:val="24"/>
        <w:spacing w:after="120" w:line="500" w:lineRule="exact"/>
        <w:outlineLvl w:val="9"/>
        <w:rPr>
          <w:rStyle w:val="25"/>
          <w:rFonts w:ascii="宋体" w:hAnsi="宋体" w:cs="宋体"/>
          <w:b/>
          <w:bCs/>
          <w:color w:val="auto"/>
          <w:sz w:val="44"/>
          <w:szCs w:val="44"/>
          <w:highlight w:val="none"/>
        </w:rPr>
      </w:pPr>
    </w:p>
    <w:p w14:paraId="705F400D">
      <w:pPr>
        <w:pStyle w:val="24"/>
        <w:spacing w:after="120" w:line="500" w:lineRule="exact"/>
        <w:jc w:val="center"/>
        <w:outlineLvl w:val="9"/>
        <w:rPr>
          <w:rStyle w:val="25"/>
          <w:rFonts w:ascii="宋体" w:hAnsi="宋体" w:cs="宋体"/>
          <w:b/>
          <w:bCs/>
          <w:color w:val="auto"/>
          <w:sz w:val="44"/>
          <w:szCs w:val="44"/>
          <w:highlight w:val="none"/>
        </w:rPr>
      </w:pPr>
      <w:r>
        <w:rPr>
          <w:rStyle w:val="25"/>
          <w:rFonts w:hint="eastAsia" w:hAnsi="宋体" w:cs="宋体"/>
          <w:b/>
          <w:bCs/>
          <w:color w:val="auto"/>
          <w:sz w:val="44"/>
          <w:szCs w:val="44"/>
          <w:highlight w:val="none"/>
        </w:rPr>
        <w:t>（第二部分</w:t>
      </w:r>
      <w:r>
        <w:rPr>
          <w:rStyle w:val="25"/>
          <w:rFonts w:hAnsi="宋体" w:cs="宋体"/>
          <w:b/>
          <w:bCs/>
          <w:color w:val="auto"/>
          <w:sz w:val="44"/>
          <w:szCs w:val="44"/>
          <w:highlight w:val="none"/>
        </w:rPr>
        <w:t xml:space="preserve">  </w:t>
      </w:r>
      <w:r>
        <w:rPr>
          <w:rStyle w:val="25"/>
          <w:rFonts w:hint="eastAsia" w:hAnsi="宋体" w:cs="宋体"/>
          <w:b/>
          <w:bCs/>
          <w:color w:val="auto"/>
          <w:sz w:val="44"/>
          <w:szCs w:val="44"/>
          <w:highlight w:val="none"/>
        </w:rPr>
        <w:t>报价部分）</w:t>
      </w:r>
    </w:p>
    <w:p w14:paraId="728D0EDD">
      <w:pPr>
        <w:spacing w:line="1000" w:lineRule="exact"/>
        <w:ind w:firstLine="1920" w:firstLineChars="200"/>
        <w:jc w:val="left"/>
        <w:rPr>
          <w:rFonts w:ascii="宋体" w:hAnsi="宋体" w:cs="宋体"/>
          <w:color w:val="auto"/>
          <w:sz w:val="96"/>
          <w:szCs w:val="96"/>
          <w:highlight w:val="none"/>
        </w:rPr>
      </w:pPr>
    </w:p>
    <w:p w14:paraId="030BAF46">
      <w:pPr>
        <w:spacing w:line="1000" w:lineRule="exact"/>
        <w:ind w:firstLine="1920" w:firstLineChars="200"/>
        <w:jc w:val="left"/>
        <w:rPr>
          <w:rFonts w:ascii="宋体" w:hAnsi="宋体" w:cs="宋体"/>
          <w:color w:val="auto"/>
          <w:sz w:val="96"/>
          <w:szCs w:val="96"/>
          <w:highlight w:val="none"/>
        </w:rPr>
      </w:pPr>
    </w:p>
    <w:p w14:paraId="2FAE1BA1">
      <w:pPr>
        <w:pStyle w:val="3"/>
        <w:rPr>
          <w:rFonts w:cs="宋体"/>
          <w:color w:val="auto"/>
          <w:highlight w:val="none"/>
        </w:rPr>
      </w:pPr>
    </w:p>
    <w:p w14:paraId="4325B6B8">
      <w:pPr>
        <w:spacing w:line="1000" w:lineRule="exact"/>
        <w:ind w:firstLine="1920" w:firstLineChars="200"/>
        <w:jc w:val="left"/>
        <w:rPr>
          <w:rFonts w:ascii="宋体" w:hAnsi="宋体" w:cs="宋体"/>
          <w:color w:val="auto"/>
          <w:sz w:val="96"/>
          <w:szCs w:val="96"/>
          <w:highlight w:val="none"/>
        </w:rPr>
      </w:pPr>
    </w:p>
    <w:p w14:paraId="25CDD922">
      <w:pPr>
        <w:pStyle w:val="11"/>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14:paraId="3470435D">
      <w:pPr>
        <w:pStyle w:val="11"/>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14:paraId="64828ADC">
      <w:pPr>
        <w:pStyle w:val="11"/>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14:paraId="204296B8">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14:paraId="6FE1E508">
      <w:pPr>
        <w:spacing w:line="360" w:lineRule="auto"/>
        <w:ind w:firstLine="148" w:firstLineChars="49"/>
        <w:rPr>
          <w:rFonts w:ascii="宋体" w:hAnsi="宋体" w:cs="宋体"/>
          <w:color w:val="auto"/>
          <w:highlight w:val="none"/>
        </w:rPr>
      </w:pPr>
      <w:r>
        <w:rPr>
          <w:rFonts w:ascii="宋体" w:hAnsi="宋体" w:cs="宋体"/>
          <w:b/>
          <w:color w:val="auto"/>
          <w:sz w:val="30"/>
          <w:highlight w:val="none"/>
        </w:rPr>
        <w:t xml:space="preserve">    地址：</w:t>
      </w:r>
    </w:p>
    <w:p w14:paraId="26C07969">
      <w:pPr>
        <w:rPr>
          <w:rFonts w:ascii="宋体" w:hAnsi="宋体" w:cs="宋体"/>
          <w:color w:val="auto"/>
          <w:highlight w:val="none"/>
        </w:rPr>
      </w:pPr>
    </w:p>
    <w:p w14:paraId="1E42E19A">
      <w:pPr>
        <w:pStyle w:val="8"/>
        <w:rPr>
          <w:rFonts w:ascii="宋体" w:hAnsi="宋体" w:cs="宋体"/>
          <w:color w:val="auto"/>
          <w:highlight w:val="none"/>
        </w:rPr>
      </w:pPr>
    </w:p>
    <w:p w14:paraId="31903547">
      <w:pPr>
        <w:pStyle w:val="4"/>
        <w:keepNext w:val="0"/>
        <w:keepLines w:val="0"/>
        <w:jc w:val="center"/>
        <w:rPr>
          <w:rFonts w:hint="default" w:cs="宋体"/>
          <w:color w:val="auto"/>
          <w:highlight w:val="none"/>
        </w:rPr>
      </w:pPr>
    </w:p>
    <w:p w14:paraId="06D7D5FA">
      <w:pPr>
        <w:rPr>
          <w:rFonts w:ascii="宋体" w:hAnsi="宋体" w:cs="宋体"/>
          <w:color w:val="auto"/>
          <w:highlight w:val="none"/>
        </w:rPr>
      </w:pPr>
    </w:p>
    <w:p w14:paraId="4FCC7F4D">
      <w:pPr>
        <w:pStyle w:val="4"/>
        <w:keepNext w:val="0"/>
        <w:keepLines w:val="0"/>
        <w:jc w:val="center"/>
        <w:rPr>
          <w:rFonts w:hint="default" w:cs="宋体"/>
          <w:color w:val="auto"/>
          <w:highlight w:val="none"/>
        </w:rPr>
      </w:pPr>
    </w:p>
    <w:p w14:paraId="24ABC106">
      <w:pPr>
        <w:pStyle w:val="4"/>
        <w:keepNext w:val="0"/>
        <w:keepLines w:val="0"/>
        <w:jc w:val="center"/>
        <w:rPr>
          <w:rFonts w:hint="default" w:cs="宋体"/>
          <w:color w:val="auto"/>
          <w:highlight w:val="none"/>
        </w:rPr>
      </w:pPr>
      <w:r>
        <w:rPr>
          <w:rFonts w:hint="default" w:cs="宋体"/>
          <w:color w:val="auto"/>
          <w:kern w:val="44"/>
          <w:sz w:val="32"/>
          <w:szCs w:val="32"/>
          <w:highlight w:val="none"/>
        </w:rPr>
        <w:t>1、报价一览表</w:t>
      </w:r>
    </w:p>
    <w:p w14:paraId="1F9FAC9E">
      <w:pPr>
        <w:pStyle w:val="3"/>
        <w:rPr>
          <w:rFonts w:cs="宋体"/>
          <w:color w:val="auto"/>
          <w:sz w:val="24"/>
          <w:szCs w:val="24"/>
          <w:highlight w:val="none"/>
        </w:rPr>
      </w:pPr>
      <w:r>
        <w:rPr>
          <w:rFonts w:hint="eastAsia" w:cs="宋体"/>
          <w:color w:val="auto"/>
          <w:kern w:val="0"/>
          <w:sz w:val="24"/>
          <w:szCs w:val="24"/>
          <w:highlight w:val="none"/>
        </w:rPr>
        <w:t>项目编号：</w:t>
      </w:r>
      <w:r>
        <w:rPr>
          <w:rFonts w:cs="宋体"/>
          <w:color w:val="auto"/>
          <w:kern w:val="0"/>
          <w:sz w:val="24"/>
          <w:szCs w:val="24"/>
          <w:highlight w:val="none"/>
        </w:rPr>
        <w:t xml:space="preserve">    </w:t>
      </w:r>
    </w:p>
    <w:p w14:paraId="79BAC344">
      <w:pPr>
        <w:pStyle w:val="3"/>
        <w:jc w:val="both"/>
        <w:rPr>
          <w:rFonts w:cs="宋体"/>
          <w:color w:val="auto"/>
          <w:sz w:val="24"/>
          <w:highlight w:val="none"/>
        </w:rPr>
      </w:pPr>
      <w:r>
        <w:rPr>
          <w:rFonts w:hint="eastAsia" w:cs="宋体"/>
          <w:color w:val="auto"/>
          <w:kern w:val="0"/>
          <w:sz w:val="24"/>
          <w:szCs w:val="24"/>
          <w:highlight w:val="none"/>
        </w:rPr>
        <w:t>项目名称</w:t>
      </w:r>
      <w:r>
        <w:rPr>
          <w:rFonts w:cs="宋体"/>
          <w:color w:val="auto"/>
          <w:kern w:val="0"/>
          <w:sz w:val="24"/>
          <w:szCs w:val="24"/>
          <w:highlight w:val="none"/>
        </w:rPr>
        <w:t xml:space="preserve">: </w:t>
      </w:r>
    </w:p>
    <w:p w14:paraId="2BD9386F">
      <w:pPr>
        <w:pStyle w:val="26"/>
        <w:ind w:firstLine="6240" w:firstLineChars="2600"/>
        <w:rPr>
          <w:rFonts w:ascii="宋体" w:hAnsi="宋体" w:cs="宋体"/>
          <w:color w:val="auto"/>
          <w:sz w:val="24"/>
          <w:highlight w:val="none"/>
        </w:rPr>
      </w:pPr>
      <w:r>
        <w:rPr>
          <w:rFonts w:hint="eastAsia" w:ascii="宋体" w:hAnsi="宋体" w:cs="宋体"/>
          <w:color w:val="auto"/>
          <w:sz w:val="24"/>
          <w:highlight w:val="none"/>
        </w:rPr>
        <w:t>金额单位：人民币元</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57"/>
        <w:gridCol w:w="3476"/>
        <w:gridCol w:w="1343"/>
        <w:gridCol w:w="2114"/>
      </w:tblGrid>
      <w:tr w14:paraId="1850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8" w:type="dxa"/>
            <w:noWrap/>
            <w:vAlign w:val="center"/>
          </w:tcPr>
          <w:p w14:paraId="506D799B">
            <w:pPr>
              <w:pStyle w:val="11"/>
              <w:snapToGrid w:val="0"/>
              <w:ind w:left="-105" w:leftChars="-50" w:right="-105" w:rightChars="-50"/>
              <w:jc w:val="center"/>
              <w:rPr>
                <w:rFonts w:hAnsi="宋体" w:cs="宋体"/>
                <w:color w:val="auto"/>
                <w:kern w:val="2"/>
                <w:sz w:val="24"/>
                <w:highlight w:val="none"/>
              </w:rPr>
            </w:pPr>
            <w:r>
              <w:rPr>
                <w:rFonts w:hint="eastAsia" w:hAnsi="宋体" w:cs="宋体"/>
                <w:color w:val="auto"/>
                <w:kern w:val="2"/>
                <w:sz w:val="24"/>
                <w:highlight w:val="none"/>
              </w:rPr>
              <w:t>合同包</w:t>
            </w:r>
          </w:p>
        </w:tc>
        <w:tc>
          <w:tcPr>
            <w:tcW w:w="1157" w:type="dxa"/>
            <w:noWrap/>
            <w:vAlign w:val="center"/>
          </w:tcPr>
          <w:p w14:paraId="4CC03782">
            <w:pPr>
              <w:pStyle w:val="11"/>
              <w:snapToGrid w:val="0"/>
              <w:ind w:left="-105" w:leftChars="-50" w:right="-105" w:rightChars="-50"/>
              <w:jc w:val="center"/>
              <w:rPr>
                <w:rFonts w:hAnsi="宋体" w:cs="宋体"/>
                <w:color w:val="auto"/>
                <w:kern w:val="2"/>
                <w:sz w:val="24"/>
                <w:highlight w:val="none"/>
              </w:rPr>
            </w:pPr>
            <w:r>
              <w:rPr>
                <w:rFonts w:hint="eastAsia" w:hAnsi="宋体" w:cs="宋体"/>
                <w:color w:val="auto"/>
                <w:kern w:val="2"/>
                <w:sz w:val="24"/>
                <w:highlight w:val="none"/>
              </w:rPr>
              <w:t>品目号</w:t>
            </w:r>
          </w:p>
        </w:tc>
        <w:tc>
          <w:tcPr>
            <w:tcW w:w="3476" w:type="dxa"/>
            <w:noWrap/>
            <w:vAlign w:val="center"/>
          </w:tcPr>
          <w:p w14:paraId="34A047F6">
            <w:pPr>
              <w:pStyle w:val="11"/>
              <w:snapToGrid w:val="0"/>
              <w:ind w:left="-105" w:leftChars="-50" w:right="-105" w:rightChars="-50"/>
              <w:jc w:val="center"/>
              <w:rPr>
                <w:rFonts w:hAnsi="宋体" w:cs="宋体"/>
                <w:color w:val="auto"/>
                <w:kern w:val="2"/>
                <w:sz w:val="24"/>
                <w:highlight w:val="none"/>
              </w:rPr>
            </w:pPr>
            <w:r>
              <w:rPr>
                <w:rFonts w:hint="eastAsia" w:hAnsi="宋体" w:cs="宋体"/>
                <w:color w:val="auto"/>
                <w:kern w:val="2"/>
                <w:sz w:val="24"/>
                <w:highlight w:val="none"/>
              </w:rPr>
              <w:t>采购标的</w:t>
            </w:r>
          </w:p>
        </w:tc>
        <w:tc>
          <w:tcPr>
            <w:tcW w:w="1343" w:type="dxa"/>
            <w:noWrap/>
            <w:vAlign w:val="center"/>
          </w:tcPr>
          <w:p w14:paraId="3093B14B">
            <w:pPr>
              <w:pStyle w:val="11"/>
              <w:snapToGrid w:val="0"/>
              <w:ind w:left="-105" w:leftChars="-50" w:right="-105" w:rightChars="-50"/>
              <w:jc w:val="center"/>
              <w:rPr>
                <w:rFonts w:hAnsi="宋体" w:cs="宋体"/>
                <w:color w:val="auto"/>
                <w:kern w:val="2"/>
                <w:sz w:val="24"/>
                <w:highlight w:val="none"/>
              </w:rPr>
            </w:pPr>
            <w:r>
              <w:rPr>
                <w:rFonts w:hint="eastAsia" w:hAnsi="宋体" w:cs="宋体"/>
                <w:bCs/>
                <w:color w:val="auto"/>
                <w:kern w:val="0"/>
                <w:sz w:val="24"/>
                <w:highlight w:val="none"/>
              </w:rPr>
              <w:t>服务期限</w:t>
            </w:r>
          </w:p>
        </w:tc>
        <w:tc>
          <w:tcPr>
            <w:tcW w:w="2114" w:type="dxa"/>
            <w:noWrap/>
            <w:vAlign w:val="center"/>
          </w:tcPr>
          <w:p w14:paraId="2300C9BC">
            <w:pPr>
              <w:pStyle w:val="11"/>
              <w:snapToGrid w:val="0"/>
              <w:ind w:left="-105" w:leftChars="-50" w:right="-105" w:rightChars="-50"/>
              <w:jc w:val="center"/>
              <w:rPr>
                <w:rFonts w:hAnsi="宋体" w:cs="宋体"/>
                <w:color w:val="auto"/>
                <w:kern w:val="2"/>
                <w:sz w:val="24"/>
                <w:highlight w:val="none"/>
              </w:rPr>
            </w:pPr>
            <w:r>
              <w:rPr>
                <w:rFonts w:hint="eastAsia" w:hAnsi="宋体" w:cs="宋体"/>
                <w:color w:val="auto"/>
                <w:kern w:val="2"/>
                <w:sz w:val="24"/>
                <w:highlight w:val="none"/>
              </w:rPr>
              <w:t>投标总价（元）</w:t>
            </w:r>
          </w:p>
        </w:tc>
      </w:tr>
      <w:tr w14:paraId="7986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948" w:type="dxa"/>
            <w:noWrap/>
            <w:vAlign w:val="center"/>
          </w:tcPr>
          <w:p w14:paraId="2A7AFBBD">
            <w:pPr>
              <w:snapToGrid w:val="0"/>
              <w:spacing w:line="360" w:lineRule="auto"/>
              <w:jc w:val="center"/>
              <w:rPr>
                <w:rFonts w:ascii="宋体" w:hAnsi="宋体" w:cs="宋体"/>
                <w:color w:val="auto"/>
                <w:sz w:val="24"/>
                <w:highlight w:val="none"/>
              </w:rPr>
            </w:pPr>
            <w:r>
              <w:rPr>
                <w:rFonts w:ascii="宋体" w:hAnsi="宋体" w:cs="宋体"/>
                <w:bCs/>
                <w:color w:val="auto"/>
                <w:sz w:val="24"/>
                <w:highlight w:val="none"/>
              </w:rPr>
              <w:t>1</w:t>
            </w:r>
          </w:p>
        </w:tc>
        <w:tc>
          <w:tcPr>
            <w:tcW w:w="1157" w:type="dxa"/>
            <w:noWrap/>
            <w:vAlign w:val="center"/>
          </w:tcPr>
          <w:p w14:paraId="5327E390">
            <w:pPr>
              <w:snapToGrid w:val="0"/>
              <w:spacing w:line="360" w:lineRule="auto"/>
              <w:jc w:val="center"/>
              <w:rPr>
                <w:rFonts w:ascii="宋体" w:hAnsi="宋体" w:cs="宋体"/>
                <w:color w:val="auto"/>
                <w:sz w:val="24"/>
                <w:highlight w:val="none"/>
              </w:rPr>
            </w:pPr>
            <w:r>
              <w:rPr>
                <w:rFonts w:ascii="宋体" w:hAnsi="宋体" w:cs="宋体"/>
                <w:bCs/>
                <w:color w:val="auto"/>
                <w:sz w:val="24"/>
                <w:highlight w:val="none"/>
              </w:rPr>
              <w:t>1-1</w:t>
            </w:r>
          </w:p>
        </w:tc>
        <w:tc>
          <w:tcPr>
            <w:tcW w:w="3476" w:type="dxa"/>
            <w:noWrap/>
            <w:vAlign w:val="center"/>
          </w:tcPr>
          <w:p w14:paraId="3C719EAB">
            <w:pPr>
              <w:jc w:val="center"/>
              <w:rPr>
                <w:rFonts w:ascii="宋体" w:hAnsi="宋体" w:cs="宋体"/>
                <w:color w:val="auto"/>
                <w:sz w:val="24"/>
                <w:highlight w:val="none"/>
              </w:rPr>
            </w:pPr>
            <w:r>
              <w:rPr>
                <w:rFonts w:hint="eastAsia" w:ascii="宋体" w:hAnsi="宋体" w:cs="宋体"/>
                <w:color w:val="auto"/>
                <w:kern w:val="0"/>
                <w:sz w:val="24"/>
                <w:highlight w:val="none"/>
              </w:rPr>
              <w:t>福建省龙岩监狱“紫丁香”亲情关系修复服务采购项目</w:t>
            </w:r>
          </w:p>
        </w:tc>
        <w:tc>
          <w:tcPr>
            <w:tcW w:w="1343" w:type="dxa"/>
            <w:noWrap/>
            <w:vAlign w:val="center"/>
          </w:tcPr>
          <w:p w14:paraId="27F308B3">
            <w:pPr>
              <w:snapToGrid w:val="0"/>
              <w:spacing w:line="360" w:lineRule="auto"/>
              <w:jc w:val="center"/>
              <w:rPr>
                <w:rFonts w:ascii="宋体" w:hAnsi="宋体" w:cs="宋体"/>
                <w:color w:val="auto"/>
                <w:sz w:val="24"/>
                <w:highlight w:val="none"/>
              </w:rPr>
            </w:pPr>
            <w:r>
              <w:rPr>
                <w:rFonts w:hint="eastAsia" w:ascii="宋体" w:hAnsi="宋体" w:cs="宋体"/>
                <w:bCs/>
                <w:color w:val="auto"/>
                <w:kern w:val="0"/>
                <w:sz w:val="24"/>
                <w:highlight w:val="none"/>
              </w:rPr>
              <w:t>一年</w:t>
            </w:r>
          </w:p>
        </w:tc>
        <w:tc>
          <w:tcPr>
            <w:tcW w:w="2114" w:type="dxa"/>
            <w:noWrap/>
            <w:vAlign w:val="center"/>
          </w:tcPr>
          <w:p w14:paraId="3F1D57E1">
            <w:pPr>
              <w:widowControl/>
              <w:spacing w:line="440" w:lineRule="exact"/>
              <w:jc w:val="left"/>
              <w:rPr>
                <w:rFonts w:ascii="宋体" w:hAnsi="宋体" w:cs="宋体"/>
                <w:color w:val="auto"/>
                <w:sz w:val="24"/>
                <w:highlight w:val="none"/>
              </w:rPr>
            </w:pPr>
          </w:p>
        </w:tc>
      </w:tr>
    </w:tbl>
    <w:p w14:paraId="14E7A1F0">
      <w:pPr>
        <w:pStyle w:val="26"/>
        <w:ind w:firstLine="6240" w:firstLineChars="2600"/>
        <w:rPr>
          <w:rFonts w:ascii="宋体" w:hAnsi="宋体" w:cs="宋体"/>
          <w:color w:val="auto"/>
          <w:sz w:val="24"/>
          <w:highlight w:val="none"/>
        </w:rPr>
      </w:pPr>
    </w:p>
    <w:p w14:paraId="6CA9EB37">
      <w:pPr>
        <w:pStyle w:val="26"/>
        <w:ind w:firstLine="6240" w:firstLineChars="2600"/>
        <w:rPr>
          <w:rFonts w:ascii="宋体" w:hAnsi="宋体" w:cs="宋体"/>
          <w:color w:val="auto"/>
          <w:sz w:val="24"/>
          <w:highlight w:val="none"/>
        </w:rPr>
      </w:pPr>
    </w:p>
    <w:p w14:paraId="6C5C44B9">
      <w:pPr>
        <w:pStyle w:val="26"/>
        <w:ind w:firstLine="6240" w:firstLineChars="2600"/>
        <w:rPr>
          <w:rFonts w:ascii="宋体" w:hAnsi="宋体" w:cs="宋体"/>
          <w:color w:val="auto"/>
          <w:sz w:val="24"/>
          <w:highlight w:val="none"/>
        </w:rPr>
      </w:pPr>
    </w:p>
    <w:p w14:paraId="7227A25D">
      <w:pPr>
        <w:pStyle w:val="16"/>
        <w:spacing w:before="75" w:beforeAutospacing="0" w:after="75" w:afterAutospacing="0"/>
        <w:rPr>
          <w:color w:val="auto"/>
          <w:sz w:val="28"/>
          <w:szCs w:val="28"/>
          <w:highlight w:val="none"/>
        </w:rPr>
      </w:pPr>
    </w:p>
    <w:p w14:paraId="79572407">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供应商（全称并加盖公章）：</w:t>
      </w:r>
    </w:p>
    <w:p w14:paraId="219CEE6F">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供应商代表签字：</w:t>
      </w:r>
    </w:p>
    <w:p w14:paraId="1F0BB438">
      <w:pPr>
        <w:spacing w:line="360" w:lineRule="auto"/>
        <w:ind w:firstLine="4680" w:firstLineChars="1950"/>
        <w:rPr>
          <w:rFonts w:ascii="宋体" w:hAnsi="宋体" w:cs="宋体"/>
          <w:color w:val="auto"/>
          <w:highlight w:val="none"/>
        </w:rPr>
      </w:pPr>
      <w:r>
        <w:rPr>
          <w:rFonts w:hint="eastAsia" w:ascii="宋体" w:hAnsi="宋体" w:cs="宋体"/>
          <w:color w:val="auto"/>
          <w:sz w:val="24"/>
          <w:highlight w:val="none"/>
        </w:rPr>
        <w:t>日期：</w:t>
      </w:r>
    </w:p>
    <w:p w14:paraId="14E6DB81">
      <w:pPr>
        <w:rPr>
          <w:rFonts w:ascii="宋体" w:hAnsi="宋体" w:cs="宋体"/>
          <w:color w:val="auto"/>
          <w:highlight w:val="none"/>
        </w:rPr>
      </w:pPr>
    </w:p>
    <w:p w14:paraId="34EFE181">
      <w:pPr>
        <w:rPr>
          <w:rFonts w:ascii="宋体" w:hAnsi="宋体" w:cs="宋体"/>
          <w:color w:val="auto"/>
          <w:highlight w:val="none"/>
        </w:rPr>
      </w:pPr>
    </w:p>
    <w:p w14:paraId="05EAF7EB">
      <w:pPr>
        <w:rPr>
          <w:rFonts w:ascii="宋体" w:hAnsi="宋体" w:cs="宋体"/>
          <w:color w:val="auto"/>
          <w:highlight w:val="none"/>
        </w:rPr>
      </w:pPr>
    </w:p>
    <w:p w14:paraId="41981B68">
      <w:pPr>
        <w:pStyle w:val="4"/>
        <w:rPr>
          <w:rFonts w:hint="default" w:cs="宋体"/>
          <w:color w:val="auto"/>
          <w:highlight w:val="none"/>
        </w:rPr>
      </w:pPr>
    </w:p>
    <w:p w14:paraId="7D8E6B72">
      <w:pPr>
        <w:rPr>
          <w:rFonts w:ascii="宋体" w:hAnsi="宋体" w:cs="宋体"/>
          <w:color w:val="auto"/>
          <w:highlight w:val="none"/>
        </w:rPr>
      </w:pPr>
    </w:p>
    <w:p w14:paraId="09B90A17">
      <w:pPr>
        <w:pStyle w:val="4"/>
        <w:rPr>
          <w:rFonts w:hint="default" w:cs="宋体"/>
          <w:color w:val="auto"/>
          <w:highlight w:val="none"/>
        </w:rPr>
      </w:pPr>
    </w:p>
    <w:p w14:paraId="295DCA3D">
      <w:pPr>
        <w:numPr>
          <w:ilvl w:val="255"/>
          <w:numId w:val="0"/>
        </w:numPr>
        <w:jc w:val="center"/>
        <w:rPr>
          <w:rFonts w:ascii="宋体" w:hAnsi="宋体" w:cs="宋体"/>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8EC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441A87">
                          <w:pPr>
                            <w:pStyle w:val="13"/>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8441A87">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8F2A1"/>
    <w:multiLevelType w:val="singleLevel"/>
    <w:tmpl w:val="9678F2A1"/>
    <w:lvl w:ilvl="0" w:tentative="0">
      <w:start w:val="3"/>
      <w:numFmt w:val="chineseCounting"/>
      <w:suff w:val="nothing"/>
      <w:lvlText w:val="%1、"/>
      <w:lvlJc w:val="left"/>
      <w:rPr>
        <w:rFonts w:hint="eastAsia"/>
      </w:r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43661707"/>
    <w:multiLevelType w:val="singleLevel"/>
    <w:tmpl w:val="43661707"/>
    <w:lvl w:ilvl="0" w:tentative="0">
      <w:start w:val="5"/>
      <w:numFmt w:val="decimal"/>
      <w:suff w:val="nothing"/>
      <w:lvlText w:val="%1、"/>
      <w:lvlJc w:val="left"/>
    </w:lvl>
  </w:abstractNum>
  <w:abstractNum w:abstractNumId="3">
    <w:nsid w:val="46B3DA6D"/>
    <w:multiLevelType w:val="singleLevel"/>
    <w:tmpl w:val="46B3DA6D"/>
    <w:lvl w:ilvl="0" w:tentative="0">
      <w:start w:val="2"/>
      <w:numFmt w:val="decimal"/>
      <w:suff w:val="nothing"/>
      <w:lvlText w:val="（%1）"/>
      <w:lvlJc w:val="left"/>
    </w:lvl>
  </w:abstractNum>
  <w:abstractNum w:abstractNumId="4">
    <w:nsid w:val="6B7B8FBE"/>
    <w:multiLevelType w:val="singleLevel"/>
    <w:tmpl w:val="6B7B8FBE"/>
    <w:lvl w:ilvl="0" w:tentative="0">
      <w:start w:val="3"/>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YzU2MTU5MjA1NjA3NmQwZGE4OGIwNDU5MzM2NWMifQ=="/>
  </w:docVars>
  <w:rsids>
    <w:rsidRoot w:val="03B927C8"/>
    <w:rsid w:val="00010F40"/>
    <w:rsid w:val="0002479A"/>
    <w:rsid w:val="00043144"/>
    <w:rsid w:val="0005487C"/>
    <w:rsid w:val="00237A6E"/>
    <w:rsid w:val="002B4331"/>
    <w:rsid w:val="002C4409"/>
    <w:rsid w:val="002D63C4"/>
    <w:rsid w:val="003C6D90"/>
    <w:rsid w:val="004A5F5E"/>
    <w:rsid w:val="0055344B"/>
    <w:rsid w:val="00556152"/>
    <w:rsid w:val="005965AC"/>
    <w:rsid w:val="00597715"/>
    <w:rsid w:val="005C1282"/>
    <w:rsid w:val="00641722"/>
    <w:rsid w:val="00866EDD"/>
    <w:rsid w:val="00884C5F"/>
    <w:rsid w:val="008B0431"/>
    <w:rsid w:val="008F774E"/>
    <w:rsid w:val="0097640B"/>
    <w:rsid w:val="009944C0"/>
    <w:rsid w:val="00994B69"/>
    <w:rsid w:val="00B81E16"/>
    <w:rsid w:val="00B87CB4"/>
    <w:rsid w:val="00C1186E"/>
    <w:rsid w:val="00D26950"/>
    <w:rsid w:val="00D50AF9"/>
    <w:rsid w:val="00DA49EE"/>
    <w:rsid w:val="00EB58E9"/>
    <w:rsid w:val="00FF3F0D"/>
    <w:rsid w:val="013B26D0"/>
    <w:rsid w:val="0164489E"/>
    <w:rsid w:val="01F36FCC"/>
    <w:rsid w:val="01FC30C8"/>
    <w:rsid w:val="0227311A"/>
    <w:rsid w:val="0327588C"/>
    <w:rsid w:val="03282AB0"/>
    <w:rsid w:val="03404493"/>
    <w:rsid w:val="03B927C8"/>
    <w:rsid w:val="03F86B1C"/>
    <w:rsid w:val="03FB660C"/>
    <w:rsid w:val="0442423B"/>
    <w:rsid w:val="046405A2"/>
    <w:rsid w:val="062A142B"/>
    <w:rsid w:val="06420522"/>
    <w:rsid w:val="06982838"/>
    <w:rsid w:val="073A38EF"/>
    <w:rsid w:val="07792219"/>
    <w:rsid w:val="080F23E2"/>
    <w:rsid w:val="08B40917"/>
    <w:rsid w:val="08BD590D"/>
    <w:rsid w:val="08D964DF"/>
    <w:rsid w:val="09C63E50"/>
    <w:rsid w:val="09C828C8"/>
    <w:rsid w:val="0A2166A1"/>
    <w:rsid w:val="0A904FF6"/>
    <w:rsid w:val="0AC361A9"/>
    <w:rsid w:val="0B470389"/>
    <w:rsid w:val="0B484567"/>
    <w:rsid w:val="0B4C7D11"/>
    <w:rsid w:val="0B785C4C"/>
    <w:rsid w:val="0BB73761"/>
    <w:rsid w:val="0D3A01A5"/>
    <w:rsid w:val="0D3C216F"/>
    <w:rsid w:val="0D685E16"/>
    <w:rsid w:val="0DCE79C2"/>
    <w:rsid w:val="0DE925D2"/>
    <w:rsid w:val="0E420E7A"/>
    <w:rsid w:val="0E5232CD"/>
    <w:rsid w:val="0E6F0323"/>
    <w:rsid w:val="0E984FCC"/>
    <w:rsid w:val="0F251F84"/>
    <w:rsid w:val="0F333192"/>
    <w:rsid w:val="100D4620"/>
    <w:rsid w:val="105C4205"/>
    <w:rsid w:val="11276AC0"/>
    <w:rsid w:val="11E56DCA"/>
    <w:rsid w:val="12461970"/>
    <w:rsid w:val="12EF7D74"/>
    <w:rsid w:val="14495172"/>
    <w:rsid w:val="14951FC2"/>
    <w:rsid w:val="14AF1E0A"/>
    <w:rsid w:val="16AE40A5"/>
    <w:rsid w:val="17C52ADF"/>
    <w:rsid w:val="17C92852"/>
    <w:rsid w:val="182757CA"/>
    <w:rsid w:val="18DA548D"/>
    <w:rsid w:val="1A626F8D"/>
    <w:rsid w:val="1AA255DC"/>
    <w:rsid w:val="1ACB4B33"/>
    <w:rsid w:val="1B302BE8"/>
    <w:rsid w:val="1BD461F0"/>
    <w:rsid w:val="1C316942"/>
    <w:rsid w:val="1D100588"/>
    <w:rsid w:val="1D383FD6"/>
    <w:rsid w:val="1D436C02"/>
    <w:rsid w:val="1DE1641B"/>
    <w:rsid w:val="1E335B7B"/>
    <w:rsid w:val="1E927B9A"/>
    <w:rsid w:val="1F3A674D"/>
    <w:rsid w:val="1FC57DA2"/>
    <w:rsid w:val="204B113F"/>
    <w:rsid w:val="20D14525"/>
    <w:rsid w:val="2105780A"/>
    <w:rsid w:val="21263D05"/>
    <w:rsid w:val="212705E9"/>
    <w:rsid w:val="2174634E"/>
    <w:rsid w:val="21A34113"/>
    <w:rsid w:val="224D22D1"/>
    <w:rsid w:val="228D0920"/>
    <w:rsid w:val="22D938F2"/>
    <w:rsid w:val="230E3506"/>
    <w:rsid w:val="23500832"/>
    <w:rsid w:val="235D02F2"/>
    <w:rsid w:val="23C14D25"/>
    <w:rsid w:val="23F06802"/>
    <w:rsid w:val="240B41F2"/>
    <w:rsid w:val="253D2784"/>
    <w:rsid w:val="265E685B"/>
    <w:rsid w:val="26D20FF7"/>
    <w:rsid w:val="27B57773"/>
    <w:rsid w:val="282E04AF"/>
    <w:rsid w:val="285223EF"/>
    <w:rsid w:val="28553C8E"/>
    <w:rsid w:val="295A5086"/>
    <w:rsid w:val="29C27101"/>
    <w:rsid w:val="29CE019B"/>
    <w:rsid w:val="2B2B2312"/>
    <w:rsid w:val="2CFB12A7"/>
    <w:rsid w:val="2D626FA9"/>
    <w:rsid w:val="2D766B80"/>
    <w:rsid w:val="2D7F25E8"/>
    <w:rsid w:val="2DCA6ECC"/>
    <w:rsid w:val="2E9A064C"/>
    <w:rsid w:val="2ECE479A"/>
    <w:rsid w:val="2F0B32F8"/>
    <w:rsid w:val="2F691228"/>
    <w:rsid w:val="30760C45"/>
    <w:rsid w:val="3101171E"/>
    <w:rsid w:val="31CC3212"/>
    <w:rsid w:val="31EE1C44"/>
    <w:rsid w:val="32236BAB"/>
    <w:rsid w:val="33022C64"/>
    <w:rsid w:val="330D3AE3"/>
    <w:rsid w:val="33835B53"/>
    <w:rsid w:val="33E34843"/>
    <w:rsid w:val="33E660E2"/>
    <w:rsid w:val="35373099"/>
    <w:rsid w:val="35952464"/>
    <w:rsid w:val="360C62D3"/>
    <w:rsid w:val="372B518A"/>
    <w:rsid w:val="37814AE6"/>
    <w:rsid w:val="37BB2F91"/>
    <w:rsid w:val="37FF59C4"/>
    <w:rsid w:val="38065AD7"/>
    <w:rsid w:val="38174ABC"/>
    <w:rsid w:val="38206066"/>
    <w:rsid w:val="38275D82"/>
    <w:rsid w:val="38910D12"/>
    <w:rsid w:val="38A26A7B"/>
    <w:rsid w:val="38C764E2"/>
    <w:rsid w:val="390B0AC4"/>
    <w:rsid w:val="39221756"/>
    <w:rsid w:val="39362D06"/>
    <w:rsid w:val="3AD23CF8"/>
    <w:rsid w:val="3B2B6956"/>
    <w:rsid w:val="3B950CA4"/>
    <w:rsid w:val="3BF21AC7"/>
    <w:rsid w:val="3C642299"/>
    <w:rsid w:val="3CBC3E83"/>
    <w:rsid w:val="3CCA65A0"/>
    <w:rsid w:val="3D1C4922"/>
    <w:rsid w:val="3D485717"/>
    <w:rsid w:val="3D6861F2"/>
    <w:rsid w:val="3D7C4522"/>
    <w:rsid w:val="3D8C7DBB"/>
    <w:rsid w:val="3DC27C46"/>
    <w:rsid w:val="3E614CE2"/>
    <w:rsid w:val="3EDC25BB"/>
    <w:rsid w:val="3EDF3E59"/>
    <w:rsid w:val="3F302AA8"/>
    <w:rsid w:val="3FCE2457"/>
    <w:rsid w:val="3FDD65EB"/>
    <w:rsid w:val="3FF81676"/>
    <w:rsid w:val="403703F1"/>
    <w:rsid w:val="40880C4C"/>
    <w:rsid w:val="418D4040"/>
    <w:rsid w:val="41C95079"/>
    <w:rsid w:val="421309EA"/>
    <w:rsid w:val="4296004C"/>
    <w:rsid w:val="431C2433"/>
    <w:rsid w:val="434A21E9"/>
    <w:rsid w:val="4387343D"/>
    <w:rsid w:val="43BA1169"/>
    <w:rsid w:val="449A71A0"/>
    <w:rsid w:val="44A4240B"/>
    <w:rsid w:val="44B518E4"/>
    <w:rsid w:val="454E7F14"/>
    <w:rsid w:val="459736E0"/>
    <w:rsid w:val="45A35BE1"/>
    <w:rsid w:val="45B830B4"/>
    <w:rsid w:val="46340F2E"/>
    <w:rsid w:val="464602E3"/>
    <w:rsid w:val="464C15D5"/>
    <w:rsid w:val="468227FC"/>
    <w:rsid w:val="46CD13B8"/>
    <w:rsid w:val="473B5B80"/>
    <w:rsid w:val="47504BD7"/>
    <w:rsid w:val="47665118"/>
    <w:rsid w:val="47DE73A4"/>
    <w:rsid w:val="482C6361"/>
    <w:rsid w:val="48313978"/>
    <w:rsid w:val="486663D8"/>
    <w:rsid w:val="495D47A0"/>
    <w:rsid w:val="49D15412"/>
    <w:rsid w:val="49F17EE7"/>
    <w:rsid w:val="4A483A3C"/>
    <w:rsid w:val="4AD30D16"/>
    <w:rsid w:val="4AD60806"/>
    <w:rsid w:val="4AF13892"/>
    <w:rsid w:val="4B1325FF"/>
    <w:rsid w:val="4B5160DF"/>
    <w:rsid w:val="4C2A2BB8"/>
    <w:rsid w:val="4C8D619E"/>
    <w:rsid w:val="4CB30DFF"/>
    <w:rsid w:val="4CD6689C"/>
    <w:rsid w:val="4D265A75"/>
    <w:rsid w:val="4DA90454"/>
    <w:rsid w:val="4DC40DEA"/>
    <w:rsid w:val="4DDD056E"/>
    <w:rsid w:val="4DFF1E22"/>
    <w:rsid w:val="4E11401F"/>
    <w:rsid w:val="4EA2112B"/>
    <w:rsid w:val="4ED62A9F"/>
    <w:rsid w:val="4F365D17"/>
    <w:rsid w:val="4F485351"/>
    <w:rsid w:val="502913D8"/>
    <w:rsid w:val="505A00A8"/>
    <w:rsid w:val="509C1BAA"/>
    <w:rsid w:val="50E17C39"/>
    <w:rsid w:val="51404C2B"/>
    <w:rsid w:val="519C4558"/>
    <w:rsid w:val="52417890"/>
    <w:rsid w:val="5246274A"/>
    <w:rsid w:val="5285323E"/>
    <w:rsid w:val="52AF557E"/>
    <w:rsid w:val="52DF4E6C"/>
    <w:rsid w:val="53746E0E"/>
    <w:rsid w:val="54290704"/>
    <w:rsid w:val="54816FAC"/>
    <w:rsid w:val="54C47921"/>
    <w:rsid w:val="553625CD"/>
    <w:rsid w:val="55CB540B"/>
    <w:rsid w:val="5661367A"/>
    <w:rsid w:val="568D48D7"/>
    <w:rsid w:val="56CD51B3"/>
    <w:rsid w:val="56E54FD1"/>
    <w:rsid w:val="57AD20B7"/>
    <w:rsid w:val="57BB500C"/>
    <w:rsid w:val="584F077A"/>
    <w:rsid w:val="588B458F"/>
    <w:rsid w:val="5967369D"/>
    <w:rsid w:val="59C52172"/>
    <w:rsid w:val="5AB521E6"/>
    <w:rsid w:val="5B4A6DD2"/>
    <w:rsid w:val="5B8A71CF"/>
    <w:rsid w:val="5D5F6439"/>
    <w:rsid w:val="5D641CA2"/>
    <w:rsid w:val="5DDC3F2E"/>
    <w:rsid w:val="5E7A79CF"/>
    <w:rsid w:val="60695F4D"/>
    <w:rsid w:val="61306A6A"/>
    <w:rsid w:val="61A15272"/>
    <w:rsid w:val="61E57855"/>
    <w:rsid w:val="62A52B40"/>
    <w:rsid w:val="63390B50"/>
    <w:rsid w:val="64D769E6"/>
    <w:rsid w:val="652F7039"/>
    <w:rsid w:val="658E0024"/>
    <w:rsid w:val="65990FBC"/>
    <w:rsid w:val="65F53DDF"/>
    <w:rsid w:val="65FF29DA"/>
    <w:rsid w:val="66240220"/>
    <w:rsid w:val="66DD3DBF"/>
    <w:rsid w:val="66EE5755"/>
    <w:rsid w:val="670449A7"/>
    <w:rsid w:val="67364083"/>
    <w:rsid w:val="67A03A21"/>
    <w:rsid w:val="67D40DA3"/>
    <w:rsid w:val="67D43076"/>
    <w:rsid w:val="6865349E"/>
    <w:rsid w:val="68BC0BE4"/>
    <w:rsid w:val="68F4037D"/>
    <w:rsid w:val="6A9260A0"/>
    <w:rsid w:val="6AA75CB4"/>
    <w:rsid w:val="6AD82F18"/>
    <w:rsid w:val="6C0C6E6C"/>
    <w:rsid w:val="6C272288"/>
    <w:rsid w:val="6C791CDF"/>
    <w:rsid w:val="6CBD7D2C"/>
    <w:rsid w:val="6F347726"/>
    <w:rsid w:val="701B08E6"/>
    <w:rsid w:val="7020414E"/>
    <w:rsid w:val="70495453"/>
    <w:rsid w:val="705362D1"/>
    <w:rsid w:val="705A715C"/>
    <w:rsid w:val="70DE31AA"/>
    <w:rsid w:val="71233EF6"/>
    <w:rsid w:val="714B0D57"/>
    <w:rsid w:val="716B724F"/>
    <w:rsid w:val="728A330C"/>
    <w:rsid w:val="728E539F"/>
    <w:rsid w:val="7344414D"/>
    <w:rsid w:val="734819F2"/>
    <w:rsid w:val="73E23F65"/>
    <w:rsid w:val="7452064E"/>
    <w:rsid w:val="747800B5"/>
    <w:rsid w:val="74B45137"/>
    <w:rsid w:val="74BB4445"/>
    <w:rsid w:val="75B051C5"/>
    <w:rsid w:val="76AC2297"/>
    <w:rsid w:val="76F4039D"/>
    <w:rsid w:val="778C0452"/>
    <w:rsid w:val="781B2926"/>
    <w:rsid w:val="78434E7D"/>
    <w:rsid w:val="785B3F75"/>
    <w:rsid w:val="78BE4504"/>
    <w:rsid w:val="78C21E6B"/>
    <w:rsid w:val="78E14B9B"/>
    <w:rsid w:val="79847713"/>
    <w:rsid w:val="79C124FE"/>
    <w:rsid w:val="7A5549F4"/>
    <w:rsid w:val="7AA634EE"/>
    <w:rsid w:val="7B467395"/>
    <w:rsid w:val="7B641393"/>
    <w:rsid w:val="7B7F3082"/>
    <w:rsid w:val="7B9B0B2D"/>
    <w:rsid w:val="7BC1789D"/>
    <w:rsid w:val="7C4111CA"/>
    <w:rsid w:val="7C9F5FE2"/>
    <w:rsid w:val="7CEA3B1A"/>
    <w:rsid w:val="7DA467B0"/>
    <w:rsid w:val="7DB97715"/>
    <w:rsid w:val="7E474F3D"/>
    <w:rsid w:val="7E513524"/>
    <w:rsid w:val="7EA61CC2"/>
    <w:rsid w:val="7ED82CDA"/>
    <w:rsid w:val="7F50259B"/>
    <w:rsid w:val="7F5E5495"/>
    <w:rsid w:val="7FAB3A34"/>
    <w:rsid w:val="7FC93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unhideWhenUsed/>
    <w:qFormat/>
    <w:uiPriority w:val="9"/>
    <w:pPr>
      <w:keepNext/>
      <w:keepLines/>
      <w:spacing w:before="260" w:after="260" w:line="416" w:lineRule="auto"/>
      <w:outlineLvl w:val="2"/>
    </w:pPr>
    <w:rPr>
      <w:sz w:val="32"/>
      <w:szCs w:val="32"/>
    </w:rPr>
  </w:style>
  <w:style w:type="paragraph" w:styleId="5">
    <w:name w:val="heading 4"/>
    <w:basedOn w:val="1"/>
    <w:next w:val="6"/>
    <w:qFormat/>
    <w:uiPriority w:val="0"/>
    <w:pPr>
      <w:keepNext/>
      <w:keepLines/>
      <w:tabs>
        <w:tab w:val="left" w:pos="425"/>
      </w:tabs>
      <w:spacing w:before="360" w:line="240" w:lineRule="exact"/>
      <w:ind w:left="425" w:hanging="425"/>
      <w:outlineLvl w:val="3"/>
    </w:pPr>
    <w:rPr>
      <w:rFonts w:ascii="宋体" w:cs="宋体"/>
      <w:b/>
      <w:sz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Plain Text"/>
    <w:basedOn w:val="1"/>
    <w:qFormat/>
    <w:uiPriority w:val="0"/>
    <w:rPr>
      <w:rFonts w:ascii="宋体" w:hAnsi="Courier New"/>
      <w:kern w:val="0"/>
      <w:sz w:val="20"/>
    </w:rPr>
  </w:style>
  <w:style w:type="paragraph" w:styleId="12">
    <w:name w:val="Balloon Text"/>
    <w:basedOn w:val="1"/>
    <w:link w:val="30"/>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6">
    <w:name w:val="Normal (Web)"/>
    <w:basedOn w:val="1"/>
    <w:next w:val="17"/>
    <w:qFormat/>
    <w:uiPriority w:val="0"/>
    <w:pPr>
      <w:widowControl/>
      <w:spacing w:before="100" w:beforeAutospacing="1" w:after="100" w:afterAutospacing="1"/>
      <w:jc w:val="left"/>
    </w:pPr>
    <w:rPr>
      <w:rFonts w:ascii="宋体" w:hAnsi="宋体" w:cs="宋体"/>
      <w:kern w:val="0"/>
      <w:sz w:val="24"/>
    </w:rPr>
  </w:style>
  <w:style w:type="paragraph" w:customStyle="1" w:styleId="17">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8">
    <w:name w:val="Body Text First Indent"/>
    <w:basedOn w:val="10"/>
    <w:next w:val="19"/>
    <w:qFormat/>
    <w:uiPriority w:val="0"/>
    <w:pPr>
      <w:ind w:firstLine="420" w:firstLineChars="100"/>
    </w:pPr>
    <w:rPr>
      <w:rFonts w:ascii="Times New Roman" w:hAnsi="Times New Roman"/>
      <w:szCs w:val="20"/>
    </w:rPr>
  </w:style>
  <w:style w:type="paragraph" w:styleId="19">
    <w:name w:val="Body Text First Indent 2"/>
    <w:basedOn w:val="7"/>
    <w:next w:val="1"/>
    <w:qFormat/>
    <w:uiPriority w:val="99"/>
    <w:pPr>
      <w:tabs>
        <w:tab w:val="left" w:pos="4606"/>
      </w:tabs>
      <w:ind w:firstLine="420"/>
    </w:pPr>
  </w:style>
  <w:style w:type="character" w:styleId="22">
    <w:name w:val="Strong"/>
    <w:basedOn w:val="21"/>
    <w:qFormat/>
    <w:uiPriority w:val="0"/>
    <w:rPr>
      <w:b/>
      <w:bCs/>
    </w:rPr>
  </w:style>
  <w:style w:type="paragraph" w:customStyle="1" w:styleId="23">
    <w:name w:val="Fließtext"/>
    <w:basedOn w:val="1"/>
    <w:qFormat/>
    <w:uiPriority w:val="0"/>
    <w:pPr>
      <w:overflowPunct w:val="0"/>
      <w:autoSpaceDE w:val="0"/>
      <w:autoSpaceDN w:val="0"/>
      <w:adjustRightInd w:val="0"/>
      <w:textAlignment w:val="baseline"/>
    </w:pPr>
    <w:rPr>
      <w:kern w:val="28"/>
      <w:szCs w:val="20"/>
    </w:rPr>
  </w:style>
  <w:style w:type="paragraph" w:customStyle="1" w:styleId="24">
    <w:name w:val="样式3"/>
    <w:basedOn w:val="11"/>
    <w:qFormat/>
    <w:uiPriority w:val="0"/>
    <w:pPr>
      <w:spacing w:line="0" w:lineRule="atLeast"/>
      <w:outlineLvl w:val="0"/>
    </w:pPr>
    <w:rPr>
      <w:sz w:val="28"/>
    </w:rPr>
  </w:style>
  <w:style w:type="character" w:customStyle="1" w:styleId="25">
    <w:name w:val="NormalCharacter"/>
    <w:semiHidden/>
    <w:qFormat/>
    <w:uiPriority w:val="0"/>
    <w:rPr>
      <w:kern w:val="2"/>
      <w:sz w:val="21"/>
      <w:szCs w:val="24"/>
      <w:lang w:val="en-US" w:eastAsia="zh-CN" w:bidi="ar-SA"/>
    </w:rPr>
  </w:style>
  <w:style w:type="paragraph" w:customStyle="1" w:styleId="26">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converted-space"/>
    <w:qFormat/>
    <w:uiPriority w:val="0"/>
    <w:rPr>
      <w:rFonts w:ascii="Times New Roman" w:hAnsi="Times New Roman" w:eastAsia="宋体" w:cs="Times New Roman"/>
    </w:rPr>
  </w:style>
  <w:style w:type="paragraph" w:customStyle="1" w:styleId="28">
    <w:name w:val="null3"/>
    <w:qFormat/>
    <w:uiPriority w:val="0"/>
    <w:rPr>
      <w:rFonts w:hint="eastAsia" w:ascii="Calibri" w:hAnsi="Calibri" w:eastAsia="宋体" w:cs="Times New Roman"/>
      <w:lang w:val="en-US" w:eastAsia="zh-CN" w:bidi="ar-SA"/>
    </w:rPr>
  </w:style>
  <w:style w:type="character" w:customStyle="1" w:styleId="29">
    <w:name w:val="页眉 Char"/>
    <w:basedOn w:val="21"/>
    <w:link w:val="14"/>
    <w:qFormat/>
    <w:uiPriority w:val="0"/>
    <w:rPr>
      <w:rFonts w:ascii="Calibri" w:hAnsi="Calibri" w:eastAsia="宋体" w:cs="Times New Roman"/>
      <w:kern w:val="2"/>
      <w:sz w:val="18"/>
      <w:szCs w:val="18"/>
    </w:rPr>
  </w:style>
  <w:style w:type="character" w:customStyle="1" w:styleId="30">
    <w:name w:val="批注框文本 Char"/>
    <w:basedOn w:val="21"/>
    <w:link w:val="12"/>
    <w:qFormat/>
    <w:uiPriority w:val="0"/>
    <w:rPr>
      <w:rFonts w:ascii="Calibri" w:hAnsi="Calibri" w:eastAsia="宋体" w:cs="Times New Roman"/>
      <w:kern w:val="2"/>
      <w:sz w:val="18"/>
      <w:szCs w:val="18"/>
    </w:rPr>
  </w:style>
  <w:style w:type="character" w:customStyle="1" w:styleId="31">
    <w:name w:val="font01"/>
    <w:basedOn w:val="21"/>
    <w:qFormat/>
    <w:uiPriority w:val="0"/>
    <w:rPr>
      <w:rFonts w:hint="eastAsia" w:ascii="宋体" w:hAnsi="宋体" w:eastAsia="宋体" w:cs="宋体"/>
      <w:color w:val="000000"/>
      <w:sz w:val="24"/>
      <w:szCs w:val="24"/>
      <w:u w:val="none"/>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A85D8-66CA-4D7E-852E-5C4773145F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40</Pages>
  <Words>6379</Words>
  <Characters>6699</Characters>
  <Lines>163</Lines>
  <Paragraphs>45</Paragraphs>
  <TotalTime>0</TotalTime>
  <ScaleCrop>false</ScaleCrop>
  <LinksUpToDate>false</LinksUpToDate>
  <CharactersWithSpaces>6732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2023-09-05T07:25:00Z</dcterms:created>
  <dc:creator>Administrator</dc:creator>
  <cp:lastModifiedBy>莣棯</cp:lastModifiedBy>
  <cp:lastPrinted>2025-11-07T03:54:00Z</cp:lastPrinted>
  <dcterms:modified xsi:type="dcterms:W3CDTF">2026-03-30T07:52:12Z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BCA90580C34C407FA570CB6AF088B2F4_13</vt:lpwstr>
  </property>
  <property fmtid="{D5CDD505-2E9C-101B-9397-08002B2CF9AE}" pid="4" name="KSOTemplateDocerSaveRecord">
    <vt:lpwstr>eyJoZGlkIjoiMjhkMDBiYjg5MDFkZmM4ODgzMzcxZDNhZDJhZDUzMTEiLCJ1c2VySWQiOiI0NDcxMTI1ODQifQ==</vt:lpwstr>
  </property>
</Properties>
</file>