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t>龙岩新叶工贸有限责任公司小单快反专用缝纫机采购项目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0" w:afterAutospacing="0" w:line="360" w:lineRule="auto"/>
        <w:ind w:left="0" w:right="0" w:firstLine="0"/>
        <w:jc w:val="center"/>
        <w:textAlignment w:val="auto"/>
        <w:rPr>
          <w:rFonts w:hint="eastAsia" w:asciiTheme="minorEastAsia" w:hAnsiTheme="minorEastAsia" w:eastAsiaTheme="minorEastAsia" w:cstheme="minorEastAsia"/>
          <w:b/>
          <w:bCs/>
          <w:i w:val="0"/>
          <w:iCs w:val="0"/>
          <w:caps w:val="0"/>
          <w:color w:val="000000"/>
          <w:spacing w:val="0"/>
          <w:sz w:val="32"/>
          <w:szCs w:val="32"/>
        </w:rPr>
      </w:pPr>
      <w:r>
        <w:rPr>
          <w:rFonts w:hint="eastAsia" w:asciiTheme="minorEastAsia" w:hAnsiTheme="minorEastAsia" w:eastAsiaTheme="minorEastAsia" w:cstheme="minorEastAsia"/>
          <w:b/>
          <w:bCs/>
          <w:i w:val="0"/>
          <w:iCs w:val="0"/>
          <w:caps w:val="0"/>
          <w:color w:val="000000"/>
          <w:spacing w:val="0"/>
          <w:kern w:val="0"/>
          <w:sz w:val="32"/>
          <w:szCs w:val="32"/>
          <w:shd w:val="clear" w:fill="FFFFFF"/>
          <w:lang w:val="en-US" w:eastAsia="zh-CN" w:bidi="ar"/>
        </w:rPr>
        <w:t>成交公告</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项目编号：鑫达岩字招（2026）053号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二、项目名称：龙岩新叶工贸有限责任公司小单快反专用缝纫机采购项目</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三、中标（成交）信息</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供应商名称：福建省石狮市汇成行贸易有限公司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供应商地址：福建省泉州市石狮市灵秀镇石泉路476号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成交金额：110880元</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四、主要标的信息</w:t>
      </w:r>
    </w:p>
    <w:tbl>
      <w:tblPr>
        <w:tblStyle w:val="5"/>
        <w:tblW w:w="10096"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14"/>
        <w:gridCol w:w="1797"/>
        <w:gridCol w:w="1857"/>
        <w:gridCol w:w="1772"/>
        <w:gridCol w:w="170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7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合同包</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供应商名称</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标的名称</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交货时间</w:t>
            </w:r>
          </w:p>
        </w:tc>
        <w:tc>
          <w:tcPr>
            <w:tcW w:w="1700"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2056" w:type="dxa"/>
            <w:shd w:val="clear" w:color="auto" w:fill="auto"/>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83" w:hRule="atLeast"/>
        </w:trPr>
        <w:tc>
          <w:tcPr>
            <w:tcW w:w="9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w:t>
            </w:r>
          </w:p>
        </w:tc>
        <w:tc>
          <w:tcPr>
            <w:tcW w:w="179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福建省石狮市汇成行贸易有限公司</w:t>
            </w:r>
          </w:p>
        </w:tc>
        <w:tc>
          <w:tcPr>
            <w:tcW w:w="18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龙岩新叶工贸有限责任公司小单快反专用缝纫机采购项目</w:t>
            </w:r>
          </w:p>
        </w:tc>
        <w:tc>
          <w:tcPr>
            <w:tcW w:w="177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合同签订生效后，60个工作日内完成所有设备的供货、安装和调试，使设备能正常运行</w:t>
            </w:r>
          </w:p>
        </w:tc>
        <w:tc>
          <w:tcPr>
            <w:tcW w:w="17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c>
          <w:tcPr>
            <w:tcW w:w="20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详见网上竞价文件第三章网上竞价内容及要求</w:t>
            </w:r>
          </w:p>
        </w:tc>
      </w:tr>
    </w:tbl>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五、评审专家名单：</w:t>
      </w: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六、代理服务收费标准及金额：</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成交供应商应按照以下规定，向招标代理机构缴纳代理服务费：竞价文件内若有冲突条款的，以本条规定为准。根据闽狱采购[2018]3号《关于转发规范政府采购代理机构管理的通知》标准收取代理费：</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①以</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成交金额</w:t>
      </w:r>
      <w:r>
        <w:rPr>
          <w:rFonts w:hint="eastAsia" w:asciiTheme="minorEastAsia" w:hAnsiTheme="minorEastAsia" w:eastAsiaTheme="minorEastAsia" w:cstheme="minorEastAsia"/>
          <w:i w:val="0"/>
          <w:iCs w:val="0"/>
          <w:caps w:val="0"/>
          <w:color w:val="303133"/>
          <w:spacing w:val="0"/>
          <w:sz w:val="24"/>
          <w:szCs w:val="24"/>
          <w:shd w:val="clear" w:fill="FFFFFF"/>
        </w:rPr>
        <w:t>为计算基数；</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②招标代理服务收费实行累进法计算：</w:t>
      </w:r>
      <w:r>
        <w:rPr>
          <w:rFonts w:hint="eastAsia" w:asciiTheme="minorEastAsia" w:hAnsiTheme="minorEastAsia" w:eastAsiaTheme="minorEastAsia" w:cstheme="minorEastAsia"/>
          <w:i w:val="0"/>
          <w:iCs w:val="0"/>
          <w:caps w:val="0"/>
          <w:color w:val="303133"/>
          <w:spacing w:val="0"/>
          <w:sz w:val="24"/>
          <w:szCs w:val="24"/>
          <w:shd w:val="clear" w:fill="FFFFFF"/>
          <w:lang w:val="en-US" w:eastAsia="zh-CN"/>
        </w:rPr>
        <w:t>预算</w:t>
      </w:r>
      <w:r>
        <w:rPr>
          <w:rFonts w:hint="eastAsia" w:asciiTheme="minorEastAsia" w:hAnsiTheme="minorEastAsia" w:eastAsiaTheme="minorEastAsia" w:cstheme="minorEastAsia"/>
          <w:i w:val="0"/>
          <w:iCs w:val="0"/>
          <w:caps w:val="0"/>
          <w:color w:val="303133"/>
          <w:spacing w:val="0"/>
          <w:sz w:val="24"/>
          <w:szCs w:val="24"/>
          <w:shd w:val="clear" w:fill="FFFFFF"/>
        </w:rPr>
        <w:t>金额（万元）收费费率标准50（含，下同）以下按1%；50-100 按0.9%。</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③代理服务费的缴纳方式：</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代理服务费由成交供应商在代理机构领取成交通知书时支付代理服务费，代理服务费以银行转账或现金等付款方式。</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代理服务费缴纳账户信息：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名：龙岩市鑫达工程管理有限公司</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开 户 行：福建龙岩农村商业银行金源支行</w:t>
      </w:r>
    </w:p>
    <w:p>
      <w:pPr>
        <w:pStyle w:val="4"/>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sz w:val="24"/>
          <w:szCs w:val="24"/>
          <w:shd w:val="clear" w:fill="FFFFFF"/>
        </w:rPr>
      </w:pPr>
      <w:r>
        <w:rPr>
          <w:rFonts w:hint="eastAsia" w:asciiTheme="minorEastAsia" w:hAnsiTheme="minorEastAsia" w:eastAsiaTheme="minorEastAsia" w:cstheme="minorEastAsia"/>
          <w:i w:val="0"/>
          <w:iCs w:val="0"/>
          <w:caps w:val="0"/>
          <w:color w:val="303133"/>
          <w:spacing w:val="0"/>
          <w:sz w:val="24"/>
          <w:szCs w:val="24"/>
          <w:shd w:val="clear" w:fill="FFFFFF"/>
        </w:rPr>
        <w:t>账 号：9090234030010000187437</w:t>
      </w: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本项目代理费总金额：0.1109万元（人民币）</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七、公告期限</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自本公告发布之日起1个工作日。福建省国资采购平台（https://ygcg.fjcqjy.com）、龙岩市鑫达工程管理有限公司（http://www.lyxdgc.com/）。</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八、其它补充事宜</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r>
        <w:rPr>
          <w:rStyle w:val="7"/>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九、凡对本次公告内容提出询问，请按以下方式联系。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1.采购人：龙岩新叶工贸有限责任公司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址：福建省龙岩市新罗区中城解放北路92号</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联系人及电话：林先生、0597-2297272</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2.采购代理机构：龙岩市鑫达工程管理有限公司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地  址：福建省龙岩市新罗区登高西路163号930室</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03133"/>
          <w:spacing w:val="0"/>
          <w:kern w:val="0"/>
          <w:sz w:val="24"/>
          <w:szCs w:val="24"/>
          <w:shd w:val="clear" w:fill="FFFFFF"/>
          <w:lang w:val="en-US" w:eastAsia="zh-CN" w:bidi="ar"/>
        </w:rPr>
        <w:t>联系人及电话：陈飞、0597-2582288</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right="0"/>
        <w:jc w:val="both"/>
        <w:textAlignment w:val="auto"/>
        <w:rPr>
          <w:rFonts w:hint="eastAsia" w:asciiTheme="minorEastAsia" w:hAnsiTheme="minorEastAsia" w:eastAsiaTheme="minorEastAsia" w:cstheme="minorEastAsia"/>
          <w:sz w:val="24"/>
          <w:szCs w:val="24"/>
        </w:rPr>
      </w:pPr>
    </w:p>
    <w:sectPr>
      <w:pgSz w:w="11906" w:h="16838"/>
      <w:pgMar w:top="1440" w:right="1463" w:bottom="1440" w:left="151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D101B"/>
    <w:multiLevelType w:val="singleLevel"/>
    <w:tmpl w:val="3CCD10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8A8143A"/>
    <w:rsid w:val="1CE53B13"/>
    <w:rsid w:val="1F776A1F"/>
    <w:rsid w:val="347F73E1"/>
    <w:rsid w:val="402736CA"/>
    <w:rsid w:val="4CEF13EF"/>
    <w:rsid w:val="519E60FD"/>
    <w:rsid w:val="615B734E"/>
    <w:rsid w:val="686B0129"/>
    <w:rsid w:val="69442B3A"/>
    <w:rsid w:val="7D36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kern w:val="0"/>
      <w:sz w:val="20"/>
    </w:rPr>
  </w:style>
  <w:style w:type="paragraph" w:styleId="4">
    <w:name w:val="Normal (Web)"/>
    <w:basedOn w:val="1"/>
    <w:semiHidden/>
    <w:unhideWhenUsed/>
    <w:qFormat/>
    <w:uiPriority w:val="99"/>
    <w:rPr>
      <w:sz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777</Words>
  <Characters>892</Characters>
  <Lines>1</Lines>
  <Paragraphs>1</Paragraphs>
  <TotalTime>2</TotalTime>
  <ScaleCrop>false</ScaleCrop>
  <LinksUpToDate>false</LinksUpToDate>
  <CharactersWithSpaces>904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秋天的竹园</cp:lastModifiedBy>
  <dcterms:modified xsi:type="dcterms:W3CDTF">2026-07-15T03:35:52Z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2D5357413D114A76AC4866337EC8CC03</vt:lpwstr>
  </property>
  <property fmtid="{D5CDD505-2E9C-101B-9397-08002B2CF9AE}" pid="4" name="KSOTemplateDocerSaveRecord">
    <vt:lpwstr>eyJoZGlkIjoiZjRkZmYwNzYxMGRhYzQzMjkwOTA2OWI3YjNlNzU4NjkiLCJ1c2VySWQiOiI0NDcxMTI1ODQifQ==</vt:lpwstr>
  </property>
</Properties>
</file>