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E33F">
      <w:pPr>
        <w:spacing w:line="360" w:lineRule="auto"/>
        <w:rPr>
          <w:rFonts w:ascii="宋体" w:hAnsi="宋体" w:cs="宋体"/>
          <w:b/>
          <w:color w:val="auto"/>
          <w:sz w:val="72"/>
          <w:szCs w:val="72"/>
          <w:highlight w:val="none"/>
        </w:rPr>
      </w:pPr>
    </w:p>
    <w:p w14:paraId="3F5C5BC8">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福建龙岩锦泰工贸有限责任公司</w:t>
      </w:r>
    </w:p>
    <w:p w14:paraId="0B4F2A63">
      <w:pPr>
        <w:spacing w:line="360" w:lineRule="auto"/>
        <w:jc w:val="center"/>
        <w:rPr>
          <w:rFonts w:ascii="宋体" w:hAnsi="宋体" w:cs="宋体"/>
          <w:b/>
          <w:color w:val="auto"/>
          <w:sz w:val="72"/>
          <w:szCs w:val="72"/>
          <w:highlight w:val="none"/>
        </w:rPr>
      </w:pPr>
      <w:r>
        <w:rPr>
          <w:rFonts w:hint="eastAsia" w:ascii="宋体" w:hAnsi="宋体" w:cs="宋体"/>
          <w:b/>
          <w:color w:val="auto"/>
          <w:sz w:val="52"/>
          <w:szCs w:val="52"/>
          <w:highlight w:val="none"/>
        </w:rPr>
        <w:t>网上竞价文件</w:t>
      </w:r>
    </w:p>
    <w:p w14:paraId="6737D3F9">
      <w:pPr>
        <w:pStyle w:val="18"/>
        <w:rPr>
          <w:rFonts w:ascii="宋体" w:hAnsi="宋体" w:cs="宋体"/>
          <w:color w:val="auto"/>
          <w:highlight w:val="none"/>
        </w:rPr>
      </w:pPr>
    </w:p>
    <w:p w14:paraId="38271120">
      <w:pPr>
        <w:pStyle w:val="11"/>
        <w:spacing w:line="0" w:lineRule="atLeast"/>
        <w:rPr>
          <w:rFonts w:hAnsi="宋体" w:cs="宋体"/>
          <w:b/>
          <w:color w:val="auto"/>
          <w:sz w:val="32"/>
          <w:highlight w:val="none"/>
        </w:rPr>
      </w:pPr>
    </w:p>
    <w:p w14:paraId="617293BE">
      <w:pPr>
        <w:pStyle w:val="11"/>
        <w:spacing w:line="0" w:lineRule="atLeast"/>
        <w:jc w:val="center"/>
        <w:rPr>
          <w:rFonts w:hAnsi="宋体" w:cs="宋体"/>
          <w:b/>
          <w:color w:val="auto"/>
          <w:sz w:val="36"/>
          <w:highlight w:val="none"/>
        </w:rPr>
      </w:pPr>
    </w:p>
    <w:p w14:paraId="0282F879">
      <w:pPr>
        <w:pStyle w:val="11"/>
        <w:spacing w:line="0" w:lineRule="atLeast"/>
        <w:jc w:val="center"/>
        <w:rPr>
          <w:rFonts w:hAnsi="宋体" w:cs="宋体"/>
          <w:b/>
          <w:color w:val="auto"/>
          <w:sz w:val="36"/>
          <w:highlight w:val="none"/>
        </w:rPr>
      </w:pPr>
    </w:p>
    <w:p w14:paraId="7EFC676E">
      <w:pPr>
        <w:pStyle w:val="11"/>
        <w:spacing w:line="0" w:lineRule="atLeast"/>
        <w:jc w:val="center"/>
        <w:rPr>
          <w:rFonts w:hAnsi="宋体" w:cs="宋体"/>
          <w:b/>
          <w:color w:val="auto"/>
          <w:sz w:val="36"/>
          <w:highlight w:val="none"/>
        </w:rPr>
      </w:pPr>
    </w:p>
    <w:p w14:paraId="7FE10207">
      <w:pPr>
        <w:pStyle w:val="11"/>
        <w:spacing w:line="400" w:lineRule="exact"/>
        <w:rPr>
          <w:rFonts w:hAnsi="宋体" w:cs="宋体"/>
          <w:b/>
          <w:color w:val="auto"/>
          <w:sz w:val="36"/>
          <w:highlight w:val="none"/>
        </w:rPr>
      </w:pPr>
    </w:p>
    <w:p w14:paraId="6B51C20E">
      <w:pPr>
        <w:pStyle w:val="11"/>
        <w:spacing w:line="400" w:lineRule="exact"/>
        <w:rPr>
          <w:rFonts w:hAnsi="宋体" w:cs="宋体"/>
          <w:b/>
          <w:color w:val="auto"/>
          <w:sz w:val="36"/>
          <w:highlight w:val="none"/>
        </w:rPr>
      </w:pPr>
    </w:p>
    <w:p w14:paraId="20F7877F">
      <w:pPr>
        <w:pStyle w:val="11"/>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u w:val="single"/>
          <w:lang w:eastAsia="zh-CN"/>
        </w:rPr>
        <w:t>鑫达岩字招（2026）050号-2</w:t>
      </w:r>
    </w:p>
    <w:p w14:paraId="093068AE">
      <w:pPr>
        <w:spacing w:line="360" w:lineRule="auto"/>
        <w:ind w:firstLine="643" w:firstLineChars="20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u w:val="single"/>
          <w:lang w:eastAsia="zh-CN"/>
        </w:rPr>
        <w:t>福建龙岩锦泰工贸有限责任公司公厂房附属铝合金设备机房采购及安装（三次）</w:t>
      </w:r>
    </w:p>
    <w:p w14:paraId="0241F700">
      <w:pPr>
        <w:pStyle w:val="11"/>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采</w:t>
      </w:r>
      <w:r>
        <w:rPr>
          <w:rFonts w:hAnsi="宋体" w:cs="宋体"/>
          <w:b/>
          <w:color w:val="auto"/>
          <w:sz w:val="32"/>
          <w:szCs w:val="32"/>
          <w:highlight w:val="none"/>
        </w:rPr>
        <w:t xml:space="preserve"> </w:t>
      </w:r>
      <w:r>
        <w:rPr>
          <w:rFonts w:hint="eastAsia" w:hAnsi="宋体" w:cs="宋体"/>
          <w:b/>
          <w:color w:val="auto"/>
          <w:sz w:val="32"/>
          <w:szCs w:val="32"/>
          <w:highlight w:val="none"/>
        </w:rPr>
        <w:t>购</w:t>
      </w:r>
      <w:r>
        <w:rPr>
          <w:rFonts w:hAnsi="宋体" w:cs="宋体"/>
          <w:b/>
          <w:color w:val="auto"/>
          <w:sz w:val="32"/>
          <w:szCs w:val="32"/>
          <w:highlight w:val="none"/>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lang w:eastAsia="zh-CN"/>
        </w:rPr>
        <w:t>福建龙岩锦泰工贸有限责任公司</w:t>
      </w:r>
    </w:p>
    <w:p w14:paraId="69940FFE">
      <w:pPr>
        <w:spacing w:line="500" w:lineRule="exact"/>
        <w:rPr>
          <w:rFonts w:ascii="宋体" w:hAnsi="宋体" w:cs="宋体"/>
          <w:b/>
          <w:color w:val="auto"/>
          <w:sz w:val="48"/>
          <w:highlight w:val="none"/>
        </w:rPr>
      </w:pPr>
    </w:p>
    <w:p w14:paraId="6B22505F">
      <w:pPr>
        <w:pStyle w:val="5"/>
        <w:rPr>
          <w:rFonts w:hint="default" w:cs="宋体"/>
          <w:color w:val="auto"/>
          <w:sz w:val="48"/>
          <w:highlight w:val="none"/>
        </w:rPr>
      </w:pPr>
    </w:p>
    <w:p w14:paraId="7A437F43">
      <w:pPr>
        <w:rPr>
          <w:rFonts w:ascii="宋体" w:hAnsi="宋体" w:cs="宋体"/>
          <w:color w:val="auto"/>
          <w:highlight w:val="none"/>
        </w:rPr>
      </w:pPr>
    </w:p>
    <w:p w14:paraId="6C2656B5">
      <w:pPr>
        <w:rPr>
          <w:rFonts w:ascii="宋体" w:hAnsi="宋体" w:cs="宋体"/>
          <w:color w:val="auto"/>
          <w:highlight w:val="none"/>
        </w:rPr>
      </w:pPr>
    </w:p>
    <w:p w14:paraId="7C0C26F9">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龙岩市鑫达工程管理有限公司</w:t>
      </w:r>
    </w:p>
    <w:p w14:paraId="6F123B6C">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二〇二六年</w:t>
      </w:r>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月</w:t>
      </w:r>
    </w:p>
    <w:p w14:paraId="5074007A">
      <w:pPr>
        <w:pStyle w:val="8"/>
        <w:rPr>
          <w:rFonts w:ascii="宋体" w:hAnsi="宋体" w:cs="宋体"/>
          <w:color w:val="auto"/>
          <w:highlight w:val="none"/>
        </w:rPr>
      </w:pPr>
    </w:p>
    <w:p w14:paraId="55678F5A">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103FA270">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w:t>
      </w:r>
      <w:r>
        <w:rPr>
          <w:rFonts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rPr>
        <w:t>网上竞价邀请</w:t>
      </w:r>
    </w:p>
    <w:p w14:paraId="5A0842F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龙岩市鑫达工程管理有限公司受</w:t>
      </w:r>
      <w:r>
        <w:rPr>
          <w:rFonts w:hint="eastAsia" w:ascii="宋体" w:hAnsi="宋体" w:cs="宋体"/>
          <w:color w:val="auto"/>
          <w:kern w:val="0"/>
          <w:sz w:val="24"/>
          <w:highlight w:val="none"/>
          <w:lang w:eastAsia="zh-CN"/>
        </w:rPr>
        <w:t>福建龙岩锦泰工贸有限责任公司</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福建龙岩锦泰工贸有限责任公司公厂房附属铝合金设备机房采购及安装（三次）</w:t>
      </w:r>
      <w:r>
        <w:rPr>
          <w:rFonts w:hint="eastAsia" w:ascii="宋体" w:hAnsi="宋体" w:cs="宋体"/>
          <w:color w:val="auto"/>
          <w:kern w:val="0"/>
          <w:sz w:val="24"/>
          <w:highlight w:val="none"/>
        </w:rPr>
        <w:t>的成交供应商。现邀请合格的供应商对</w:t>
      </w:r>
      <w:r>
        <w:rPr>
          <w:rFonts w:hint="eastAsia" w:ascii="宋体" w:hAnsi="宋体" w:cs="宋体"/>
          <w:color w:val="auto"/>
          <w:sz w:val="24"/>
          <w:highlight w:val="none"/>
        </w:rPr>
        <w:t>本项目进行网</w:t>
      </w:r>
      <w:r>
        <w:rPr>
          <w:rFonts w:hint="eastAsia" w:ascii="宋体" w:hAnsi="宋体" w:cs="宋体"/>
          <w:color w:val="auto"/>
          <w:kern w:val="0"/>
          <w:sz w:val="24"/>
          <w:highlight w:val="none"/>
        </w:rPr>
        <w:t>上竞价。</w:t>
      </w:r>
    </w:p>
    <w:p w14:paraId="0CAFF3AB">
      <w:pPr>
        <w:widowControl/>
        <w:spacing w:line="360" w:lineRule="auto"/>
        <w:ind w:firstLine="482" w:firstLineChars="200"/>
        <w:jc w:val="left"/>
        <w:rPr>
          <w:rFonts w:hint="eastAsia" w:ascii="宋体" w:hAnsi="宋体" w:eastAsia="宋体" w:cs="宋体"/>
          <w:color w:val="auto"/>
          <w:sz w:val="24"/>
          <w:highlight w:val="none"/>
          <w:lang w:eastAsia="zh-CN"/>
        </w:rPr>
      </w:pPr>
      <w:r>
        <w:rPr>
          <w:rFonts w:ascii="宋体" w:hAnsi="宋体" w:cs="宋体"/>
          <w:b/>
          <w:bCs/>
          <w:color w:val="auto"/>
          <w:kern w:val="0"/>
          <w:sz w:val="24"/>
          <w:highlight w:val="none"/>
        </w:rPr>
        <w:t>1.项目编号：</w:t>
      </w:r>
      <w:r>
        <w:rPr>
          <w:rFonts w:hint="eastAsia" w:ascii="宋体" w:hAnsi="宋体" w:cs="宋体"/>
          <w:color w:val="auto"/>
          <w:kern w:val="0"/>
          <w:sz w:val="24"/>
          <w:highlight w:val="none"/>
          <w:lang w:eastAsia="zh-CN"/>
        </w:rPr>
        <w:t>鑫达岩字招（2026）050号-2</w:t>
      </w:r>
    </w:p>
    <w:p w14:paraId="732B29D8">
      <w:pPr>
        <w:widowControl/>
        <w:spacing w:line="360" w:lineRule="auto"/>
        <w:ind w:firstLine="482" w:firstLineChars="200"/>
        <w:jc w:val="left"/>
        <w:rPr>
          <w:rFonts w:hint="eastAsia" w:ascii="宋体" w:hAnsi="宋体" w:eastAsia="宋体" w:cs="宋体"/>
          <w:b/>
          <w:bCs/>
          <w:color w:val="auto"/>
          <w:sz w:val="24"/>
          <w:highlight w:val="none"/>
          <w:lang w:eastAsia="zh-CN"/>
        </w:rPr>
      </w:pPr>
      <w:r>
        <w:rPr>
          <w:rFonts w:ascii="宋体" w:hAnsi="宋体" w:cs="宋体"/>
          <w:b/>
          <w:bCs/>
          <w:color w:val="auto"/>
          <w:kern w:val="0"/>
          <w:sz w:val="24"/>
          <w:highlight w:val="none"/>
        </w:rPr>
        <w:t>2.项目名称：</w:t>
      </w:r>
      <w:r>
        <w:rPr>
          <w:rFonts w:hint="eastAsia" w:ascii="宋体" w:hAnsi="宋体" w:cs="宋体"/>
          <w:color w:val="auto"/>
          <w:kern w:val="0"/>
          <w:sz w:val="24"/>
          <w:highlight w:val="none"/>
          <w:lang w:eastAsia="zh-CN"/>
        </w:rPr>
        <w:t>福建龙岩锦泰工贸有限责任公司公厂房附属铝合金设备机房采购及安装（三次）</w:t>
      </w:r>
    </w:p>
    <w:p w14:paraId="7ED8EDFB">
      <w:pPr>
        <w:widowControl/>
        <w:spacing w:line="360" w:lineRule="auto"/>
        <w:ind w:firstLine="482" w:firstLineChars="200"/>
        <w:jc w:val="left"/>
        <w:rPr>
          <w:rFonts w:ascii="宋体" w:hAnsi="宋体" w:cs="宋体"/>
          <w:b/>
          <w:color w:val="auto"/>
          <w:kern w:val="0"/>
          <w:sz w:val="24"/>
          <w:highlight w:val="none"/>
        </w:rPr>
      </w:pPr>
      <w:r>
        <w:rPr>
          <w:rFonts w:ascii="宋体" w:hAnsi="宋体" w:cs="宋体"/>
          <w:b/>
          <w:color w:val="auto"/>
          <w:sz w:val="24"/>
          <w:highlight w:val="none"/>
        </w:rPr>
        <w:t>3.网上竞价</w:t>
      </w:r>
      <w:r>
        <w:rPr>
          <w:rFonts w:hint="eastAsia" w:ascii="宋体" w:hAnsi="宋体" w:cs="宋体"/>
          <w:b/>
          <w:color w:val="auto"/>
          <w:sz w:val="24"/>
          <w:highlight w:val="none"/>
          <w:lang w:val="en-US" w:eastAsia="zh-CN"/>
        </w:rPr>
        <w:t>货物</w:t>
      </w:r>
      <w:r>
        <w:rPr>
          <w:rFonts w:ascii="宋体" w:hAnsi="宋体" w:cs="宋体"/>
          <w:b/>
          <w:color w:val="auto"/>
          <w:sz w:val="24"/>
          <w:highlight w:val="none"/>
        </w:rPr>
        <w:t>名称</w:t>
      </w:r>
      <w:r>
        <w:rPr>
          <w:rFonts w:hint="eastAsia" w:ascii="宋体" w:hAnsi="宋体" w:cs="宋体"/>
          <w:b/>
          <w:color w:val="auto"/>
          <w:sz w:val="24"/>
          <w:highlight w:val="none"/>
        </w:rPr>
        <w:t>、数量及主要技术规格售后服务要求等详见“第三章</w:t>
      </w:r>
      <w:r>
        <w:rPr>
          <w:rFonts w:ascii="宋体" w:hAnsi="宋体" w:cs="宋体"/>
          <w:b/>
          <w:color w:val="auto"/>
          <w:sz w:val="24"/>
          <w:highlight w:val="none"/>
        </w:rPr>
        <w:t xml:space="preserve"> </w:t>
      </w:r>
      <w:r>
        <w:rPr>
          <w:rFonts w:hint="eastAsia" w:ascii="宋体" w:hAnsi="宋体" w:cs="宋体"/>
          <w:b/>
          <w:color w:val="auto"/>
          <w:sz w:val="24"/>
          <w:highlight w:val="none"/>
        </w:rPr>
        <w:t>网上竞价内容及要求”</w:t>
      </w:r>
      <w:r>
        <w:rPr>
          <w:rFonts w:hint="eastAsia" w:ascii="宋体" w:hAnsi="宋体" w:cs="宋体"/>
          <w:b/>
          <w:color w:val="auto"/>
          <w:kern w:val="0"/>
          <w:sz w:val="24"/>
          <w:highlight w:val="none"/>
        </w:rPr>
        <w:t>。</w:t>
      </w:r>
    </w:p>
    <w:p w14:paraId="081F904F">
      <w:pPr>
        <w:pStyle w:val="16"/>
        <w:spacing w:before="0" w:beforeAutospacing="0" w:after="0" w:afterAutospacing="0" w:line="360" w:lineRule="auto"/>
        <w:ind w:firstLine="480"/>
        <w:rPr>
          <w:b/>
          <w:bCs/>
          <w:color w:val="auto"/>
          <w:highlight w:val="none"/>
        </w:rPr>
      </w:pPr>
      <w:r>
        <w:rPr>
          <w:b/>
          <w:bCs/>
          <w:color w:val="auto"/>
          <w:highlight w:val="none"/>
        </w:rPr>
        <w:t>4.报名及竞价时间安排：</w:t>
      </w:r>
    </w:p>
    <w:p w14:paraId="4F2F3F1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17</w:t>
      </w:r>
      <w:r>
        <w:rPr>
          <w:rFonts w:ascii="宋体" w:hAnsi="宋体" w:cs="宋体"/>
          <w:color w:val="auto"/>
          <w:kern w:val="0"/>
          <w:sz w:val="24"/>
          <w:highlight w:val="none"/>
        </w:rPr>
        <w:t>日 09:00:00</w:t>
      </w:r>
    </w:p>
    <w:p w14:paraId="5FF8626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22</w:t>
      </w:r>
      <w:r>
        <w:rPr>
          <w:rFonts w:ascii="宋体" w:hAnsi="宋体" w:cs="宋体"/>
          <w:color w:val="auto"/>
          <w:kern w:val="0"/>
          <w:sz w:val="24"/>
          <w:highlight w:val="none"/>
        </w:rPr>
        <w:t>日 17:00:00</w:t>
      </w:r>
    </w:p>
    <w:p w14:paraId="7D826C6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23</w:t>
      </w:r>
      <w:r>
        <w:rPr>
          <w:rFonts w:ascii="宋体" w:hAnsi="宋体" w:cs="宋体"/>
          <w:color w:val="auto"/>
          <w:kern w:val="0"/>
          <w:sz w:val="24"/>
          <w:highlight w:val="none"/>
        </w:rPr>
        <w:t>日 09:00:00</w:t>
      </w:r>
    </w:p>
    <w:p w14:paraId="3E8C5F7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23</w:t>
      </w:r>
      <w:r>
        <w:rPr>
          <w:rFonts w:ascii="宋体" w:hAnsi="宋体" w:cs="宋体"/>
          <w:color w:val="auto"/>
          <w:kern w:val="0"/>
          <w:sz w:val="24"/>
          <w:highlight w:val="none"/>
        </w:rPr>
        <w:t>日 11:00:00</w:t>
      </w:r>
    </w:p>
    <w:p w14:paraId="31B9729A">
      <w:pPr>
        <w:spacing w:line="360" w:lineRule="auto"/>
        <w:ind w:firstLine="482" w:firstLineChars="200"/>
        <w:rPr>
          <w:rFonts w:ascii="宋体" w:hAnsi="宋体" w:cs="宋体"/>
          <w:b/>
          <w:bCs/>
          <w:color w:val="auto"/>
          <w:sz w:val="24"/>
          <w:highlight w:val="none"/>
        </w:rPr>
      </w:pPr>
      <w:bookmarkStart w:id="0" w:name="_Toc21403"/>
      <w:r>
        <w:rPr>
          <w:rFonts w:ascii="宋体" w:hAnsi="宋体" w:cs="宋体"/>
          <w:b/>
          <w:bCs/>
          <w:color w:val="auto"/>
          <w:sz w:val="24"/>
          <w:highlight w:val="none"/>
        </w:rPr>
        <w:t>5.供应商资格要求</w:t>
      </w:r>
    </w:p>
    <w:p w14:paraId="6FADA4D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1）有能力提供</w:t>
      </w:r>
      <w:r>
        <w:rPr>
          <w:rFonts w:hint="eastAsia" w:ascii="宋体" w:hAnsi="宋体" w:eastAsia="宋体" w:cs="宋体"/>
          <w:color w:val="auto"/>
          <w:sz w:val="24"/>
          <w:highlight w:val="none"/>
        </w:rPr>
        <w:t>本网上竞价文件所述货物</w:t>
      </w:r>
      <w:r>
        <w:rPr>
          <w:rFonts w:hint="eastAsia" w:ascii="宋体" w:hAnsi="宋体" w:cs="宋体"/>
          <w:color w:val="auto"/>
          <w:sz w:val="24"/>
          <w:highlight w:val="none"/>
        </w:rPr>
        <w:t>的法人、事业单位及其他组织</w:t>
      </w:r>
      <w:r>
        <w:rPr>
          <w:rFonts w:hint="eastAsia" w:ascii="宋体" w:hAnsi="宋体" w:eastAsia="宋体" w:cs="宋体"/>
          <w:color w:val="auto"/>
          <w:sz w:val="24"/>
          <w:highlight w:val="none"/>
        </w:rPr>
        <w:t>均可能成为合格的供应商；</w:t>
      </w:r>
    </w:p>
    <w:p w14:paraId="3E68286D">
      <w:pPr>
        <w:pStyle w:val="24"/>
        <w:spacing w:line="360" w:lineRule="auto"/>
        <w:ind w:firstLine="480" w:firstLineChars="200"/>
        <w:jc w:val="left"/>
        <w:rPr>
          <w:rFonts w:hAnsi="宋体" w:cs="宋体"/>
          <w:b/>
          <w:color w:val="auto"/>
          <w:sz w:val="24"/>
          <w:highlight w:val="none"/>
        </w:rPr>
      </w:pPr>
      <w:r>
        <w:rPr>
          <w:rFonts w:hint="eastAsia" w:hAnsi="宋体" w:cs="宋体"/>
          <w:color w:val="auto"/>
          <w:sz w:val="24"/>
          <w:highlight w:val="none"/>
        </w:rPr>
        <w:t>（</w:t>
      </w:r>
      <w:r>
        <w:rPr>
          <w:rFonts w:hAnsi="宋体" w:cs="宋体"/>
          <w:color w:val="auto"/>
          <w:sz w:val="24"/>
          <w:highlight w:val="none"/>
        </w:rPr>
        <w:t>2）供应商应提供以下证明材料：</w:t>
      </w:r>
    </w:p>
    <w:p w14:paraId="62F33E7F">
      <w:pPr>
        <w:spacing w:line="360" w:lineRule="auto"/>
        <w:ind w:firstLine="481"/>
        <w:rPr>
          <w:rFonts w:ascii="宋体" w:hAnsi="宋体" w:eastAsia="宋体" w:cs="宋体"/>
          <w:color w:val="auto"/>
          <w:sz w:val="24"/>
          <w:highlight w:val="none"/>
        </w:rPr>
      </w:pPr>
      <w:r>
        <w:rPr>
          <w:rFonts w:hint="eastAsia" w:ascii="宋体" w:hAnsi="宋体" w:eastAsia="宋体" w:cs="宋体"/>
          <w:color w:val="auto"/>
          <w:sz w:val="24"/>
          <w:highlight w:val="none"/>
        </w:rPr>
        <w:t>①供应商为企业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5E126DD2">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②参加网上竞价活动前</w:t>
      </w:r>
      <w:r>
        <w:rPr>
          <w:rFonts w:ascii="宋体" w:hAnsi="宋体" w:cs="宋体"/>
          <w:color w:val="auto"/>
          <w:sz w:val="24"/>
          <w:highlight w:val="none"/>
        </w:rPr>
        <w:t>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w:t>
      </w:r>
      <w:r>
        <w:rPr>
          <w:rFonts w:ascii="宋体" w:hAnsi="宋体" w:cs="宋体"/>
          <w:color w:val="auto"/>
          <w:kern w:val="0"/>
          <w:sz w:val="24"/>
          <w:highlight w:val="none"/>
        </w:rPr>
        <w:t>2022〕3号文件的规定，“较大数额罚款”认定为200万元以上的罚款，法律、行政法规以及国务院有关部门明确规定相关领域“较大数额罚款”标准高于200万元的，从其规定。</w:t>
      </w:r>
    </w:p>
    <w:p w14:paraId="2E071812">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③具备履行合同所必需的设备和专业技术能力的承诺，格式详见本网上竞价文件第五章《竞价承诺书》；</w:t>
      </w:r>
    </w:p>
    <w:p w14:paraId="60BB457A">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④单位授权书，格式详见本网上竞价文件第五章。</w:t>
      </w:r>
    </w:p>
    <w:p w14:paraId="76300490">
      <w:pPr>
        <w:numPr>
          <w:ilvl w:val="0"/>
          <w:numId w:val="2"/>
        </w:numPr>
        <w:spacing w:line="360" w:lineRule="auto"/>
        <w:ind w:firstLine="481"/>
        <w:rPr>
          <w:rFonts w:ascii="宋体" w:hAnsi="宋体" w:cs="宋体"/>
          <w:color w:val="auto"/>
          <w:highlight w:val="none"/>
        </w:rPr>
      </w:pPr>
      <w:r>
        <w:rPr>
          <w:rFonts w:hint="eastAsia" w:ascii="宋体" w:hAnsi="宋体" w:cs="宋体"/>
          <w:color w:val="auto"/>
          <w:sz w:val="24"/>
          <w:highlight w:val="none"/>
        </w:rPr>
        <w:t>信用记录查询结果：①信用记录查询的截止时点：信用记录查询的截止时点为本项目报名截止时间当日。②信用记录查询渠道：信用中国（</w:t>
      </w:r>
      <w:r>
        <w:rPr>
          <w:rFonts w:ascii="宋体" w:hAnsi="宋体" w:cs="宋体"/>
          <w:color w:val="auto"/>
          <w:sz w:val="24"/>
          <w:highlight w:val="none"/>
        </w:rPr>
        <w:t xml:space="preserve">www.creditchina.gov.cn）、中国政府采购网（www.ccgp.gov.cn）。 </w:t>
      </w:r>
      <w:r>
        <w:rPr>
          <w:rFonts w:hint="eastAsia" w:ascii="宋体" w:hAnsi="宋体" w:cs="宋体"/>
          <w:color w:val="auto"/>
          <w:sz w:val="24"/>
          <w:highlight w:val="none"/>
        </w:rPr>
        <w:t>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02FE80A">
      <w:pPr>
        <w:numPr>
          <w:ilvl w:val="0"/>
          <w:numId w:val="2"/>
        </w:num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本项目是否接受联合体竞价：不接受。</w:t>
      </w:r>
    </w:p>
    <w:p w14:paraId="0C6A98C1">
      <w:pPr>
        <w:widowControl/>
        <w:shd w:val="clear" w:color="auto" w:fill="FFFFFF"/>
        <w:spacing w:line="360" w:lineRule="auto"/>
        <w:ind w:firstLine="480" w:firstLineChars="200"/>
        <w:jc w:val="left"/>
        <w:rPr>
          <w:rStyle w:val="25"/>
          <w:rFonts w:ascii="宋体" w:hAnsi="宋体" w:cs="宋体"/>
          <w:color w:val="auto"/>
          <w:highlight w:val="none"/>
        </w:rPr>
      </w:pPr>
      <w:r>
        <w:rPr>
          <w:rStyle w:val="25"/>
          <w:rFonts w:ascii="宋体" w:hAnsi="宋体" w:cs="宋体"/>
          <w:color w:val="auto"/>
          <w:sz w:val="24"/>
          <w:highlight w:val="none"/>
        </w:rPr>
        <w:t>注：</w:t>
      </w:r>
      <w:r>
        <w:rPr>
          <w:rFonts w:hint="eastAsia" w:ascii="宋体" w:hAnsi="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随竞价材料上传。</w:t>
      </w:r>
    </w:p>
    <w:p w14:paraId="479E55E4">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sz w:val="24"/>
          <w:highlight w:val="none"/>
        </w:rPr>
        <w:t>6.</w:t>
      </w:r>
      <w:r>
        <w:rPr>
          <w:rFonts w:hint="eastAsia" w:ascii="宋体" w:hAnsi="宋体" w:cs="宋体"/>
          <w:b/>
          <w:color w:val="auto"/>
          <w:sz w:val="24"/>
          <w:highlight w:val="none"/>
        </w:rPr>
        <w:t>网上竞价文件售价</w:t>
      </w:r>
    </w:p>
    <w:p w14:paraId="5D149799">
      <w:pPr>
        <w:widowControl/>
        <w:spacing w:line="360" w:lineRule="auto"/>
        <w:ind w:firstLine="480" w:firstLineChars="200"/>
        <w:jc w:val="left"/>
        <w:rPr>
          <w:rFonts w:ascii="宋体" w:hAnsi="宋体" w:cs="宋体"/>
          <w:color w:val="auto"/>
          <w:highlight w:val="none"/>
        </w:rPr>
      </w:pPr>
      <w:r>
        <w:rPr>
          <w:rFonts w:hint="eastAsia" w:ascii="宋体" w:hAnsi="宋体" w:cs="宋体"/>
          <w:bCs/>
          <w:color w:val="auto"/>
          <w:sz w:val="24"/>
          <w:highlight w:val="none"/>
        </w:rPr>
        <w:t>网上竞价文件售价</w:t>
      </w:r>
      <w:r>
        <w:rPr>
          <w:rFonts w:ascii="宋体" w:hAnsi="宋体" w:cs="宋体"/>
          <w:bCs/>
          <w:color w:val="auto"/>
          <w:sz w:val="24"/>
          <w:highlight w:val="none"/>
        </w:rPr>
        <w:t>0元，在报</w:t>
      </w:r>
      <w:r>
        <w:rPr>
          <w:rFonts w:hint="eastAsia" w:ascii="宋体" w:hAnsi="宋体" w:cs="宋体"/>
          <w:color w:val="auto"/>
          <w:sz w:val="24"/>
          <w:highlight w:val="none"/>
        </w:rPr>
        <w:t>名期限内，各潜在供应商可直接从采购公告附件中获取网上竞价文件。</w:t>
      </w:r>
    </w:p>
    <w:p w14:paraId="218A6474">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网上竞价保证金：</w:t>
      </w:r>
    </w:p>
    <w:p w14:paraId="2DD721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w:t>
      </w:r>
      <w:r>
        <w:rPr>
          <w:rFonts w:hint="eastAsia" w:ascii="宋体" w:hAnsi="宋体" w:cs="宋体"/>
          <w:b/>
          <w:bCs/>
          <w:color w:val="auto"/>
          <w:sz w:val="24"/>
          <w:highlight w:val="none"/>
        </w:rPr>
        <w:t>竞价保证金为</w:t>
      </w:r>
      <w:r>
        <w:rPr>
          <w:rFonts w:hint="eastAsia" w:ascii="宋体" w:hAnsi="宋体" w:cs="宋体"/>
          <w:b/>
          <w:bCs/>
          <w:color w:val="auto"/>
          <w:sz w:val="24"/>
          <w:highlight w:val="none"/>
          <w:u w:val="single"/>
          <w:lang w:val="en-US" w:eastAsia="zh-CN"/>
        </w:rPr>
        <w:t>2500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83DDB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网上竞价保证金缴交指定账户：</w:t>
      </w:r>
      <w:bookmarkStart w:id="10" w:name="_GoBack"/>
      <w:bookmarkEnd w:id="10"/>
    </w:p>
    <w:p w14:paraId="012028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名：龙岩市鑫达工程管理有限公司</w:t>
      </w:r>
    </w:p>
    <w:p w14:paraId="2E10DF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行：福建龙岩农村商业银行金源支行</w:t>
      </w:r>
    </w:p>
    <w:p w14:paraId="0C7534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9090234030010000187437</w:t>
      </w:r>
    </w:p>
    <w:p w14:paraId="3D047E0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响应文件有效期：首次响应文件提交截止时间起</w:t>
      </w:r>
      <w:r>
        <w:rPr>
          <w:rFonts w:ascii="宋体" w:hAnsi="宋体" w:cs="宋体"/>
          <w:color w:val="auto"/>
          <w:sz w:val="24"/>
          <w:highlight w:val="none"/>
        </w:rPr>
        <w:t>90个日历日。</w:t>
      </w:r>
    </w:p>
    <w:p w14:paraId="479676B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9.代理服务费：</w:t>
      </w:r>
    </w:p>
    <w:p w14:paraId="22346594">
      <w:pPr>
        <w:spacing w:line="360" w:lineRule="auto"/>
        <w:ind w:firstLine="480" w:firstLineChars="200"/>
        <w:textAlignment w:val="baseline"/>
        <w:rPr>
          <w:rFonts w:ascii="宋体" w:hAnsi="宋体" w:cs="宋体"/>
          <w:b/>
          <w:color w:val="auto"/>
          <w:kern w:val="0"/>
          <w:sz w:val="24"/>
          <w:highlight w:val="none"/>
          <w:shd w:val="clear" w:color="auto" w:fill="FFFFFF"/>
        </w:rPr>
      </w:pPr>
      <w:r>
        <w:rPr>
          <w:rFonts w:hint="eastAsia" w:ascii="宋体" w:hAnsi="宋体" w:cs="宋体"/>
          <w:bCs/>
          <w:color w:val="auto"/>
          <w:kern w:val="0"/>
          <w:sz w:val="24"/>
          <w:highlight w:val="none"/>
          <w:shd w:val="clear" w:color="auto" w:fill="FFFFFF"/>
        </w:rPr>
        <w:t>成交供应商应按照以下规定，向招标代理机构缴纳代理服务费：竞价文件内若有冲突条款的，以本条规定为准。根据闽狱采购</w:t>
      </w:r>
      <w:r>
        <w:rPr>
          <w:rFonts w:ascii="宋体" w:hAnsi="宋体" w:cs="宋体"/>
          <w:bCs/>
          <w:color w:val="auto"/>
          <w:kern w:val="0"/>
          <w:sz w:val="24"/>
          <w:highlight w:val="none"/>
          <w:shd w:val="clear" w:color="auto" w:fill="FFFFFF"/>
        </w:rPr>
        <w:t>[2018]3号《关于转发规范政府采购代理机构管理的通知》标准收取代理费：</w:t>
      </w:r>
    </w:p>
    <w:p w14:paraId="5454D542">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eastAsia="宋体" w:cs="宋体"/>
          <w:color w:val="auto"/>
          <w:sz w:val="24"/>
          <w:highlight w:val="none"/>
        </w:rPr>
        <w:t>①</w:t>
      </w:r>
      <w:r>
        <w:rPr>
          <w:rFonts w:hint="eastAsia" w:ascii="宋体" w:hAnsi="宋体" w:cs="宋体"/>
          <w:bCs/>
          <w:color w:val="auto"/>
          <w:kern w:val="0"/>
          <w:sz w:val="24"/>
          <w:highlight w:val="none"/>
          <w:shd w:val="clear" w:color="auto" w:fill="FFFFFF"/>
        </w:rPr>
        <w:t>以</w:t>
      </w:r>
      <w:r>
        <w:rPr>
          <w:rFonts w:hint="eastAsia" w:ascii="宋体" w:hAnsi="宋体" w:cs="宋体"/>
          <w:bCs/>
          <w:color w:val="auto"/>
          <w:kern w:val="0"/>
          <w:sz w:val="24"/>
          <w:highlight w:val="none"/>
          <w:shd w:val="clear" w:color="auto" w:fill="FFFFFF"/>
          <w:lang w:val="en-US" w:eastAsia="zh-CN"/>
        </w:rPr>
        <w:t>成交金额</w:t>
      </w:r>
      <w:r>
        <w:rPr>
          <w:rFonts w:hint="eastAsia" w:ascii="宋体" w:hAnsi="宋体" w:cs="宋体"/>
          <w:bCs/>
          <w:color w:val="auto"/>
          <w:kern w:val="0"/>
          <w:sz w:val="24"/>
          <w:highlight w:val="none"/>
          <w:shd w:val="clear" w:color="auto" w:fill="FFFFFF"/>
        </w:rPr>
        <w:t>为计算基数；</w:t>
      </w:r>
    </w:p>
    <w:p w14:paraId="6E06A33E">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②</w:t>
      </w:r>
      <w:r>
        <w:rPr>
          <w:rFonts w:hint="eastAsia" w:ascii="宋体" w:hAnsi="宋体" w:cs="宋体"/>
          <w:bCs/>
          <w:color w:val="auto"/>
          <w:kern w:val="0"/>
          <w:sz w:val="24"/>
          <w:highlight w:val="none"/>
          <w:shd w:val="clear" w:color="auto" w:fill="FFFFFF"/>
        </w:rPr>
        <w:t>招标代理服务收费实行累进法计算：</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ascii="宋体" w:hAnsi="宋体" w:cs="宋体"/>
          <w:bCs/>
          <w:color w:val="auto"/>
          <w:kern w:val="0"/>
          <w:sz w:val="24"/>
          <w:highlight w:val="none"/>
          <w:shd w:val="clear" w:color="auto" w:fill="FFFFFF"/>
        </w:rPr>
        <w:t>50（含，下同）以下按1%。</w:t>
      </w:r>
    </w:p>
    <w:p w14:paraId="3F66CFA0">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③</w:t>
      </w:r>
      <w:r>
        <w:rPr>
          <w:rFonts w:hint="eastAsia" w:ascii="宋体" w:hAnsi="宋体" w:cs="宋体"/>
          <w:bCs/>
          <w:color w:val="auto"/>
          <w:kern w:val="0"/>
          <w:sz w:val="24"/>
          <w:highlight w:val="none"/>
          <w:shd w:val="clear" w:color="auto" w:fill="FFFFFF"/>
        </w:rPr>
        <w:t>代理服务费的缴纳方式：</w:t>
      </w:r>
    </w:p>
    <w:p w14:paraId="495DB0FC">
      <w:pPr>
        <w:spacing w:line="360" w:lineRule="auto"/>
        <w:ind w:firstLine="480" w:firstLineChars="200"/>
        <w:textAlignment w:val="baseline"/>
        <w:rPr>
          <w:rFonts w:ascii="宋体" w:hAnsi="宋体" w:cs="宋体"/>
          <w:color w:val="auto"/>
          <w:highlight w:val="none"/>
        </w:rPr>
      </w:pPr>
      <w:r>
        <w:rPr>
          <w:rFonts w:hint="eastAsia" w:ascii="宋体" w:hAnsi="宋体" w:cs="宋体"/>
          <w:bCs/>
          <w:color w:val="auto"/>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auto"/>
          <w:szCs w:val="21"/>
          <w:highlight w:val="none"/>
          <w:shd w:val="clear" w:color="auto" w:fill="FFFFFF"/>
        </w:rPr>
        <w:t>。</w:t>
      </w:r>
    </w:p>
    <w:p w14:paraId="2578A492">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10.联系方式</w:t>
      </w:r>
    </w:p>
    <w:p w14:paraId="7D83246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lang w:eastAsia="zh-CN"/>
        </w:rPr>
        <w:t>福建龙岩锦泰工贸有限责任公司</w:t>
      </w:r>
    </w:p>
    <w:p w14:paraId="5BA926B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cs="宋体"/>
          <w:color w:val="auto"/>
          <w:sz w:val="24"/>
          <w:highlight w:val="none"/>
          <w:lang w:eastAsia="zh-CN"/>
        </w:rPr>
        <w:t>福建省龙岩市新罗区凤凰北路2号</w:t>
      </w:r>
    </w:p>
    <w:p w14:paraId="43AA77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r>
        <w:rPr>
          <w:rFonts w:hint="eastAsia" w:ascii="宋体" w:hAnsi="宋体" w:cs="宋体"/>
          <w:color w:val="auto"/>
          <w:sz w:val="24"/>
          <w:highlight w:val="none"/>
          <w:lang w:val="en-US" w:eastAsia="zh-CN"/>
        </w:rPr>
        <w:t>赖</w:t>
      </w:r>
      <w:r>
        <w:rPr>
          <w:rFonts w:hint="eastAsia" w:ascii="宋体" w:hAnsi="宋体" w:cs="宋体"/>
          <w:color w:val="auto"/>
          <w:sz w:val="24"/>
          <w:highlight w:val="none"/>
        </w:rPr>
        <w:t>先生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0597-5309186 </w:t>
      </w:r>
    </w:p>
    <w:p w14:paraId="0816337C">
      <w:pPr>
        <w:pStyle w:val="2"/>
        <w:rPr>
          <w:rFonts w:ascii="宋体" w:hAnsi="宋体" w:cs="宋体"/>
          <w:color w:val="auto"/>
          <w:highlight w:val="none"/>
        </w:rPr>
      </w:pPr>
    </w:p>
    <w:p w14:paraId="3311E5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采购代理机构：龙岩市鑫达工程管理有限公司</w:t>
      </w:r>
    </w:p>
    <w:p w14:paraId="61333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址：福建省龙岩市新罗区登高西路</w:t>
      </w:r>
      <w:r>
        <w:rPr>
          <w:rFonts w:ascii="宋体" w:hAnsi="宋体" w:cs="宋体"/>
          <w:color w:val="auto"/>
          <w:sz w:val="24"/>
          <w:highlight w:val="none"/>
        </w:rPr>
        <w:t>163号930室</w:t>
      </w:r>
    </w:p>
    <w:p w14:paraId="64639E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联系人及电话：陈飞、</w:t>
      </w:r>
      <w:r>
        <w:rPr>
          <w:rFonts w:ascii="宋体" w:hAnsi="宋体" w:cs="宋体"/>
          <w:color w:val="auto"/>
          <w:sz w:val="24"/>
          <w:highlight w:val="none"/>
        </w:rPr>
        <w:t>0597-2582288</w:t>
      </w:r>
    </w:p>
    <w:p w14:paraId="39BFD2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ascii="宋体" w:hAnsi="宋体" w:cs="宋体"/>
          <w:color w:val="auto"/>
          <w:sz w:val="24"/>
          <w:highlight w:val="none"/>
        </w:rPr>
        <w:t>www.lyxdgc.com</w:t>
      </w:r>
    </w:p>
    <w:p w14:paraId="0192A9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ascii="宋体" w:hAnsi="宋体" w:cs="宋体"/>
          <w:color w:val="auto"/>
          <w:sz w:val="24"/>
          <w:highlight w:val="none"/>
        </w:rPr>
        <w:t>lysxd0597@163.com</w:t>
      </w:r>
    </w:p>
    <w:p w14:paraId="03AF0368">
      <w:pPr>
        <w:numPr>
          <w:ilvl w:val="255"/>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11.有关本项目的相关信息（包括网上竞价文件若有修改补充），</w:t>
      </w:r>
      <w:r>
        <w:rPr>
          <w:rFonts w:hint="eastAsia" w:ascii="宋体" w:hAnsi="宋体" w:cs="宋体"/>
          <w:color w:val="auto"/>
          <w:sz w:val="24"/>
          <w:highlight w:val="none"/>
        </w:rPr>
        <w:t>龙岩市鑫达工程管理有限公司将通过以下媒介发布通知，请潜在供应商随时关注相关网站，以免错漏重要信息。</w:t>
      </w:r>
    </w:p>
    <w:p w14:paraId="47CDC4C4">
      <w:pPr>
        <w:numPr>
          <w:ilvl w:val="255"/>
          <w:numId w:val="0"/>
        </w:numPr>
        <w:spacing w:line="360" w:lineRule="auto"/>
        <w:rPr>
          <w:rFonts w:ascii="宋体" w:hAnsi="宋体" w:cs="宋体"/>
          <w:color w:val="auto"/>
          <w:sz w:val="24"/>
          <w:highlight w:val="none"/>
        </w:rPr>
      </w:pPr>
      <w:r>
        <w:rPr>
          <w:rFonts w:hint="eastAsia" w:ascii="宋体" w:hAnsi="宋体" w:cs="宋体"/>
          <w:color w:val="auto"/>
          <w:sz w:val="24"/>
          <w:highlight w:val="none"/>
        </w:rPr>
        <w:t>（1）福建省国资采购平台，网址：（https://ygcg.fjcqjy.com/）。</w:t>
      </w:r>
    </w:p>
    <w:p w14:paraId="5C3E7777">
      <w:pPr>
        <w:spacing w:line="360" w:lineRule="auto"/>
        <w:rPr>
          <w:rFonts w:ascii="宋体" w:hAnsi="宋体" w:cs="宋体"/>
          <w:color w:val="auto"/>
          <w:sz w:val="24"/>
          <w:highlight w:val="none"/>
        </w:rPr>
      </w:pPr>
      <w:r>
        <w:rPr>
          <w:rFonts w:hint="eastAsia" w:ascii="宋体" w:hAnsi="宋体" w:cs="宋体"/>
          <w:color w:val="auto"/>
          <w:sz w:val="24"/>
          <w:highlight w:val="none"/>
        </w:rPr>
        <w:t>（2）龙岩市鑫达工程管理有限公司(www.lyxdgc.com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14:paraId="2F717B30">
      <w:pPr>
        <w:spacing w:line="360" w:lineRule="auto"/>
        <w:rPr>
          <w:rFonts w:ascii="宋体" w:hAnsi="宋体" w:cs="宋体"/>
          <w:b/>
          <w:color w:val="auto"/>
          <w:kern w:val="0"/>
          <w:sz w:val="32"/>
          <w:szCs w:val="32"/>
          <w:highlight w:val="none"/>
        </w:rPr>
      </w:pPr>
    </w:p>
    <w:p w14:paraId="4D21C8EB">
      <w:pPr>
        <w:spacing w:line="360" w:lineRule="auto"/>
        <w:jc w:val="center"/>
        <w:rPr>
          <w:rFonts w:ascii="宋体" w:hAnsi="宋体" w:cs="宋体"/>
          <w:b/>
          <w:color w:val="auto"/>
          <w:kern w:val="0"/>
          <w:sz w:val="32"/>
          <w:szCs w:val="32"/>
          <w:highlight w:val="none"/>
        </w:rPr>
      </w:pPr>
    </w:p>
    <w:p w14:paraId="1A9E3E1A">
      <w:pPr>
        <w:spacing w:line="360" w:lineRule="auto"/>
        <w:jc w:val="center"/>
        <w:rPr>
          <w:rFonts w:ascii="宋体" w:hAnsi="宋体" w:cs="宋体"/>
          <w:b/>
          <w:color w:val="auto"/>
          <w:kern w:val="0"/>
          <w:sz w:val="32"/>
          <w:szCs w:val="32"/>
          <w:highlight w:val="none"/>
        </w:rPr>
      </w:pPr>
    </w:p>
    <w:p w14:paraId="00278907">
      <w:pPr>
        <w:spacing w:line="360" w:lineRule="auto"/>
        <w:jc w:val="center"/>
        <w:rPr>
          <w:rFonts w:ascii="宋体" w:hAnsi="宋体" w:cs="宋体"/>
          <w:b/>
          <w:color w:val="auto"/>
          <w:kern w:val="0"/>
          <w:sz w:val="32"/>
          <w:szCs w:val="32"/>
          <w:highlight w:val="none"/>
        </w:rPr>
      </w:pPr>
    </w:p>
    <w:p w14:paraId="4FA44595">
      <w:pPr>
        <w:pStyle w:val="5"/>
        <w:rPr>
          <w:rFonts w:hint="default" w:cs="宋体"/>
          <w:color w:val="auto"/>
          <w:highlight w:val="none"/>
        </w:rPr>
      </w:pPr>
    </w:p>
    <w:p w14:paraId="20EAC7EB">
      <w:pPr>
        <w:spacing w:line="360" w:lineRule="auto"/>
        <w:jc w:val="center"/>
        <w:rPr>
          <w:rFonts w:ascii="宋体" w:hAnsi="宋体" w:cs="宋体"/>
          <w:b/>
          <w:color w:val="auto"/>
          <w:kern w:val="0"/>
          <w:sz w:val="32"/>
          <w:szCs w:val="32"/>
          <w:highlight w:val="none"/>
        </w:rPr>
      </w:pPr>
    </w:p>
    <w:p w14:paraId="013CF984">
      <w:pPr>
        <w:spacing w:line="360" w:lineRule="auto"/>
        <w:jc w:val="center"/>
        <w:rPr>
          <w:rFonts w:ascii="宋体" w:hAnsi="宋体" w:cs="宋体"/>
          <w:b/>
          <w:color w:val="auto"/>
          <w:kern w:val="0"/>
          <w:sz w:val="32"/>
          <w:szCs w:val="32"/>
          <w:highlight w:val="none"/>
        </w:rPr>
      </w:pPr>
    </w:p>
    <w:p w14:paraId="12EEB723">
      <w:pPr>
        <w:spacing w:line="360" w:lineRule="auto"/>
        <w:jc w:val="center"/>
        <w:rPr>
          <w:rFonts w:ascii="宋体" w:hAnsi="宋体" w:cs="宋体"/>
          <w:b/>
          <w:color w:val="auto"/>
          <w:kern w:val="0"/>
          <w:sz w:val="32"/>
          <w:szCs w:val="32"/>
          <w:highlight w:val="none"/>
        </w:rPr>
      </w:pPr>
    </w:p>
    <w:p w14:paraId="48B1032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A7972E3">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第二章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网上竞价须知</w:t>
      </w:r>
    </w:p>
    <w:p w14:paraId="25297CBF">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2CBB1A2E">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1.供应商资格要求详见本文件第一章。</w:t>
      </w:r>
    </w:p>
    <w:p w14:paraId="15D531C7">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1CCD292F">
      <w:pPr>
        <w:widowControl/>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3.为采购项目提供整体设计、规范编制或者项目管理、监理、检测等服务的供应商，不得再参加该采购项目的其他采购活动。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46FE811A">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27C9E185">
      <w:pPr>
        <w:pStyle w:val="18"/>
        <w:spacing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5.供应商在网上竞价开始时未被列入福建省监狱管理局及其下属单位黑名单。须提供承诺函，格式详见第五章。</w:t>
      </w:r>
    </w:p>
    <w:p w14:paraId="00A8C4E6">
      <w:pPr>
        <w:spacing w:line="360" w:lineRule="auto"/>
        <w:ind w:firstLine="482" w:firstLineChars="200"/>
        <w:rPr>
          <w:rStyle w:val="25"/>
          <w:rFonts w:ascii="宋体" w:hAnsi="宋体" w:cs="宋体"/>
          <w:b/>
          <w:bCs/>
          <w:color w:val="auto"/>
          <w:kern w:val="0"/>
          <w:sz w:val="24"/>
          <w:highlight w:val="none"/>
        </w:rPr>
      </w:pPr>
      <w:r>
        <w:rPr>
          <w:rStyle w:val="25"/>
          <w:rFonts w:hint="eastAsia" w:ascii="宋体" w:hAnsi="宋体" w:cs="宋体"/>
          <w:b/>
          <w:bCs/>
          <w:color w:val="auto"/>
          <w:kern w:val="0"/>
          <w:sz w:val="24"/>
          <w:highlight w:val="none"/>
        </w:rPr>
        <w:t>二、报名须知</w:t>
      </w:r>
    </w:p>
    <w:p w14:paraId="64A7E144">
      <w:pPr>
        <w:widowControl/>
        <w:spacing w:line="360" w:lineRule="auto"/>
        <w:ind w:firstLine="480" w:firstLineChars="200"/>
        <w:jc w:val="left"/>
        <w:rPr>
          <w:rStyle w:val="25"/>
          <w:rFonts w:ascii="宋体" w:hAnsi="宋体" w:cs="宋体"/>
          <w:color w:val="auto"/>
          <w:kern w:val="0"/>
          <w:sz w:val="24"/>
          <w:highlight w:val="none"/>
        </w:rPr>
      </w:pPr>
      <w:r>
        <w:rPr>
          <w:rStyle w:val="25"/>
          <w:rFonts w:ascii="宋体" w:hAnsi="宋体" w:cs="宋体"/>
          <w:color w:val="auto"/>
          <w:kern w:val="0"/>
          <w:sz w:val="24"/>
          <w:highlight w:val="none"/>
        </w:rPr>
        <w:t>1.供应商应在网上竞价平台</w:t>
      </w:r>
      <w:r>
        <w:rPr>
          <w:rFonts w:hint="eastAsia" w:ascii="宋体" w:hAnsi="宋体" w:cs="宋体"/>
          <w:color w:val="auto"/>
          <w:kern w:val="0"/>
          <w:sz w:val="24"/>
          <w:highlight w:val="none"/>
        </w:rPr>
        <w:t>【龙岩市鑫达工程管理有限公司网站</w:t>
      </w:r>
      <w:r>
        <w:rPr>
          <w:rStyle w:val="25"/>
          <w:rFonts w:hint="eastAsia" w:ascii="宋体" w:hAnsi="宋体" w:cs="宋体"/>
          <w:color w:val="auto"/>
          <w:kern w:val="0"/>
          <w:sz w:val="24"/>
          <w:highlight w:val="none"/>
        </w:rPr>
        <w:t>（网址：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w:t>
      </w:r>
      <w:r>
        <w:rPr>
          <w:rStyle w:val="25"/>
          <w:rFonts w:hint="eastAsia" w:ascii="宋体" w:hAnsi="宋体" w:cs="宋体"/>
          <w:b/>
          <w:bCs/>
          <w:color w:val="auto"/>
          <w:kern w:val="0"/>
          <w:sz w:val="24"/>
          <w:highlight w:val="none"/>
        </w:rPr>
        <w:t>。</w:t>
      </w:r>
      <w:r>
        <w:rPr>
          <w:rStyle w:val="25"/>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1E727A3A">
      <w:pPr>
        <w:widowControl/>
        <w:shd w:val="clear" w:color="auto" w:fill="FFFFFF"/>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2.供应商须</w:t>
      </w:r>
      <w:r>
        <w:rPr>
          <w:rStyle w:val="25"/>
          <w:rFonts w:hint="eastAsia" w:ascii="宋体" w:hAnsi="宋体" w:cs="宋体"/>
          <w:color w:val="auto"/>
          <w:sz w:val="24"/>
          <w:highlight w:val="none"/>
        </w:rPr>
        <w:t>按本文件第五章“第一部分</w:t>
      </w:r>
      <w:r>
        <w:rPr>
          <w:rStyle w:val="25"/>
          <w:rFonts w:ascii="宋体" w:hAnsi="宋体" w:cs="宋体"/>
          <w:color w:val="auto"/>
          <w:sz w:val="24"/>
          <w:highlight w:val="none"/>
        </w:rPr>
        <w:t xml:space="preserve"> </w:t>
      </w:r>
      <w:r>
        <w:rPr>
          <w:rStyle w:val="25"/>
          <w:rFonts w:hint="eastAsia" w:ascii="宋体" w:hAnsi="宋体" w:cs="宋体"/>
          <w:color w:val="auto"/>
          <w:sz w:val="24"/>
          <w:highlight w:val="none"/>
        </w:rPr>
        <w:t>资格及技术商务部分”格式制作报名审核文件，并在规定的报名截止时间前将经供应商单位负责人或授权代表签名并逐页加盖公章（或骑缝章）后的响应文件扫描件（</w:t>
      </w:r>
      <w:r>
        <w:rPr>
          <w:rStyle w:val="25"/>
          <w:rFonts w:ascii="宋体" w:hAnsi="宋体" w:cs="宋体"/>
          <w:color w:val="auto"/>
          <w:sz w:val="24"/>
          <w:highlight w:val="none"/>
        </w:rPr>
        <w:t>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color w:val="auto"/>
          <w:sz w:val="24"/>
          <w:highlight w:val="none"/>
        </w:rPr>
        <w:t>供应商可在网上竞价开始时间前通过平台查询其是否通过审核，如未通过审核，可获悉未通过的具体原因。</w:t>
      </w:r>
    </w:p>
    <w:p w14:paraId="17668F7F">
      <w:pPr>
        <w:pStyle w:val="16"/>
        <w:spacing w:before="75" w:beforeAutospacing="0" w:after="75" w:afterAutospacing="0" w:line="360" w:lineRule="auto"/>
        <w:ind w:firstLine="480"/>
        <w:rPr>
          <w:rStyle w:val="25"/>
          <w:rFonts w:ascii="宋体" w:hAnsi="宋体" w:cs="宋体"/>
          <w:b/>
          <w:bCs/>
          <w:color w:val="auto"/>
          <w:sz w:val="24"/>
          <w:highlight w:val="none"/>
        </w:rPr>
      </w:pPr>
      <w:r>
        <w:rPr>
          <w:color w:val="auto"/>
          <w:kern w:val="0"/>
          <w:sz w:val="24"/>
          <w:highlight w:val="none"/>
        </w:rPr>
        <w:t>3.</w:t>
      </w:r>
      <w:r>
        <w:rPr>
          <w:rStyle w:val="25"/>
          <w:rFonts w:hint="eastAsia"/>
          <w:color w:val="auto"/>
          <w:sz w:val="24"/>
          <w:highlight w:val="none"/>
        </w:rPr>
        <w:t>供应商提交的响应文件符合网上竞价文件要求的（即不存在网上竞价文件中规定的无效响应情形的）方可在网上竞价时间内参与竞价</w:t>
      </w:r>
      <w:r>
        <w:rPr>
          <w:rStyle w:val="25"/>
          <w:color w:val="auto"/>
          <w:sz w:val="24"/>
          <w:highlight w:val="none"/>
        </w:rPr>
        <w:t>。</w:t>
      </w:r>
      <w:r>
        <w:rPr>
          <w:rStyle w:val="25"/>
          <w:rFonts w:hint="eastAsia"/>
          <w:color w:val="auto"/>
          <w:sz w:val="24"/>
          <w:highlight w:val="none"/>
        </w:rPr>
        <w:t>若供应商的响应文件存在网上竞价文件中规定无效响应情形的，则报名审核不合格，该供应商</w:t>
      </w:r>
      <w:r>
        <w:rPr>
          <w:rFonts w:hint="eastAsia"/>
          <w:color w:val="auto"/>
          <w:kern w:val="0"/>
          <w:sz w:val="24"/>
          <w:highlight w:val="none"/>
        </w:rPr>
        <w:t>将失去竞价资格。网上竞价文件及供应商提交的电子响应文件均具有法律效</w:t>
      </w:r>
      <w:r>
        <w:rPr>
          <w:rStyle w:val="25"/>
          <w:rFonts w:hint="eastAsia" w:ascii="宋体" w:hAnsi="宋体" w:cs="宋体"/>
          <w:color w:val="auto"/>
          <w:highlight w:val="none"/>
        </w:rPr>
        <w:t>力</w:t>
      </w:r>
      <w:r>
        <w:rPr>
          <w:rStyle w:val="25"/>
          <w:rFonts w:hint="eastAsia" w:ascii="宋体" w:hAnsi="宋体" w:cs="宋体"/>
          <w:color w:val="auto"/>
          <w:sz w:val="24"/>
          <w:highlight w:val="none"/>
        </w:rPr>
        <w:t>。</w:t>
      </w:r>
      <w:r>
        <w:rPr>
          <w:rStyle w:val="25"/>
          <w:rFonts w:hint="eastAsia" w:ascii="宋体" w:hAnsi="宋体" w:cs="宋体"/>
          <w:b/>
          <w:bCs/>
          <w:color w:val="auto"/>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5"/>
          <w:rFonts w:hint="eastAsia" w:ascii="宋体" w:hAnsi="宋体" w:cs="宋体"/>
          <w:color w:val="auto"/>
          <w:sz w:val="24"/>
          <w:highlight w:val="none"/>
        </w:rPr>
        <w:t>本次采购活动结束，采购人将按照相关规定进行后续采购活动（包括但不限于：重新开展网上竞价活动、采用其他方式采购等）。</w:t>
      </w:r>
    </w:p>
    <w:p w14:paraId="5EEDF14B">
      <w:pPr>
        <w:pStyle w:val="16"/>
        <w:spacing w:before="75" w:beforeAutospacing="0" w:after="75" w:afterAutospacing="0" w:line="360" w:lineRule="auto"/>
        <w:ind w:firstLine="480"/>
        <w:rPr>
          <w:color w:val="auto"/>
          <w:highlight w:val="none"/>
        </w:rPr>
      </w:pPr>
      <w:r>
        <w:rPr>
          <w:color w:val="auto"/>
          <w:kern w:val="0"/>
          <w:sz w:val="24"/>
          <w:highlight w:val="none"/>
        </w:rPr>
        <w:t>4.有下列情形之一的，</w:t>
      </w:r>
      <w:r>
        <w:rPr>
          <w:rStyle w:val="21"/>
          <w:rFonts w:hint="eastAsia"/>
          <w:color w:val="auto"/>
          <w:highlight w:val="none"/>
        </w:rPr>
        <w:t>报名审核不合格，视为无效响应：</w:t>
      </w:r>
    </w:p>
    <w:p w14:paraId="5C5AF535">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1）不符合本文件第一章“供应商资格要求”的；</w:t>
      </w:r>
    </w:p>
    <w:p w14:paraId="74FC47D8">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2）不符合本文件第二章“合格的供应商”要求的；</w:t>
      </w:r>
    </w:p>
    <w:p w14:paraId="279CABE4">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3）违反网上竞价文件中载明“无效响应”条款</w:t>
      </w:r>
      <w:r>
        <w:rPr>
          <w:rFonts w:ascii="宋体" w:hAnsi="宋体" w:cs="宋体"/>
          <w:b w:val="0"/>
          <w:bCs w:val="0"/>
          <w:color w:val="auto"/>
          <w:kern w:val="0"/>
          <w:sz w:val="24"/>
          <w:szCs w:val="24"/>
          <w:highlight w:val="none"/>
        </w:rPr>
        <w:t>的规定</w:t>
      </w:r>
      <w:r>
        <w:rPr>
          <w:rFonts w:hint="eastAsia" w:ascii="宋体" w:hAnsi="宋体" w:cs="宋体"/>
          <w:b w:val="0"/>
          <w:bCs w:val="0"/>
          <w:color w:val="auto"/>
          <w:kern w:val="0"/>
          <w:sz w:val="24"/>
          <w:szCs w:val="24"/>
          <w:highlight w:val="none"/>
        </w:rPr>
        <w:t>。</w:t>
      </w:r>
    </w:p>
    <w:p w14:paraId="037A37F0">
      <w:pPr>
        <w:spacing w:line="360" w:lineRule="auto"/>
        <w:ind w:firstLine="482" w:firstLineChars="200"/>
        <w:rPr>
          <w:rFonts w:ascii="宋体" w:hAnsi="宋体" w:cs="宋体"/>
          <w:b/>
          <w:bCs/>
          <w:color w:val="auto"/>
          <w:kern w:val="0"/>
          <w:sz w:val="24"/>
          <w:highlight w:val="none"/>
        </w:rPr>
      </w:pPr>
      <w:r>
        <w:rPr>
          <w:rStyle w:val="25"/>
          <w:rFonts w:hint="eastAsia" w:ascii="宋体" w:hAnsi="宋体" w:cs="宋体"/>
          <w:b/>
          <w:bCs/>
          <w:color w:val="auto"/>
          <w:kern w:val="0"/>
          <w:sz w:val="24"/>
          <w:highlight w:val="none"/>
        </w:rPr>
        <w:t>三、网上</w:t>
      </w:r>
      <w:r>
        <w:rPr>
          <w:rStyle w:val="25"/>
          <w:rFonts w:ascii="宋体" w:hAnsi="宋体" w:cs="宋体"/>
          <w:b/>
          <w:bCs/>
          <w:color w:val="auto"/>
          <w:kern w:val="0"/>
          <w:sz w:val="24"/>
          <w:highlight w:val="none"/>
        </w:rPr>
        <w:t>竞价规则</w:t>
      </w:r>
    </w:p>
    <w:p w14:paraId="621A7358">
      <w:pPr>
        <w:pStyle w:val="16"/>
        <w:spacing w:before="75" w:beforeAutospacing="0" w:after="75" w:afterAutospacing="0" w:line="360" w:lineRule="auto"/>
        <w:ind w:firstLine="480"/>
        <w:rPr>
          <w:rStyle w:val="25"/>
          <w:rFonts w:ascii="宋体" w:hAnsi="宋体" w:cs="宋体"/>
          <w:color w:val="auto"/>
          <w:kern w:val="0"/>
          <w:sz w:val="24"/>
          <w:highlight w:val="none"/>
        </w:rPr>
      </w:pPr>
      <w:r>
        <w:rPr>
          <w:color w:val="auto"/>
          <w:kern w:val="0"/>
          <w:sz w:val="24"/>
          <w:highlight w:val="none"/>
        </w:rPr>
        <w:t>1.</w:t>
      </w:r>
      <w:r>
        <w:rPr>
          <w:rStyle w:val="25"/>
          <w:color w:val="auto"/>
          <w:kern w:val="0"/>
          <w:sz w:val="24"/>
          <w:highlight w:val="none"/>
        </w:rPr>
        <w:t>网上竞价的报价时限为</w:t>
      </w:r>
      <w:r>
        <w:rPr>
          <w:rStyle w:val="25"/>
          <w:rFonts w:hint="eastAsia"/>
          <w:color w:val="auto"/>
          <w:kern w:val="0"/>
          <w:sz w:val="24"/>
          <w:highlight w:val="none"/>
        </w:rPr>
        <w:t>网上竞价开始时间起至网上竞价截止时间止，在此期间内</w:t>
      </w:r>
      <w:r>
        <w:rPr>
          <w:rStyle w:val="25"/>
          <w:color w:val="auto"/>
          <w:kern w:val="0"/>
          <w:sz w:val="24"/>
          <w:highlight w:val="none"/>
        </w:rPr>
        <w:t>，报名审核</w:t>
      </w:r>
      <w:r>
        <w:rPr>
          <w:rStyle w:val="25"/>
          <w:rFonts w:hint="eastAsia"/>
          <w:color w:val="auto"/>
          <w:kern w:val="0"/>
          <w:sz w:val="24"/>
          <w:highlight w:val="none"/>
        </w:rPr>
        <w:t>通过</w:t>
      </w:r>
      <w:r>
        <w:rPr>
          <w:rStyle w:val="25"/>
          <w:color w:val="auto"/>
          <w:kern w:val="0"/>
          <w:sz w:val="24"/>
          <w:highlight w:val="none"/>
        </w:rPr>
        <w:t>的</w:t>
      </w:r>
      <w:r>
        <w:rPr>
          <w:rStyle w:val="25"/>
          <w:rFonts w:hint="eastAsia"/>
          <w:color w:val="auto"/>
          <w:kern w:val="0"/>
          <w:sz w:val="24"/>
          <w:highlight w:val="none"/>
        </w:rPr>
        <w:t>供应商</w:t>
      </w:r>
      <w:r>
        <w:rPr>
          <w:rStyle w:val="25"/>
          <w:color w:val="auto"/>
          <w:kern w:val="0"/>
          <w:sz w:val="24"/>
          <w:highlight w:val="none"/>
        </w:rPr>
        <w:t>可通过</w:t>
      </w:r>
      <w:r>
        <w:rPr>
          <w:rStyle w:val="25"/>
          <w:rFonts w:hint="eastAsia"/>
          <w:color w:val="auto"/>
          <w:kern w:val="0"/>
          <w:sz w:val="24"/>
          <w:highlight w:val="none"/>
        </w:rPr>
        <w:t>网上竞价平台</w:t>
      </w:r>
      <w:r>
        <w:rPr>
          <w:rStyle w:val="25"/>
          <w:color w:val="auto"/>
          <w:kern w:val="0"/>
          <w:sz w:val="24"/>
          <w:highlight w:val="none"/>
        </w:rPr>
        <w:t>参与</w:t>
      </w:r>
      <w:r>
        <w:rPr>
          <w:rStyle w:val="25"/>
          <w:rFonts w:hint="eastAsia"/>
          <w:color w:val="auto"/>
          <w:kern w:val="0"/>
          <w:sz w:val="24"/>
          <w:highlight w:val="none"/>
        </w:rPr>
        <w:t>网上</w:t>
      </w:r>
      <w:r>
        <w:rPr>
          <w:rStyle w:val="25"/>
          <w:color w:val="auto"/>
          <w:kern w:val="0"/>
          <w:sz w:val="24"/>
          <w:highlight w:val="none"/>
        </w:rPr>
        <w:t>竞价（不限报价次数，在规定时间内提交报价均可）。</w:t>
      </w:r>
      <w:r>
        <w:rPr>
          <w:rFonts w:hint="eastAsia"/>
          <w:b/>
          <w:bCs/>
          <w:color w:val="auto"/>
          <w:kern w:val="0"/>
          <w:sz w:val="24"/>
          <w:highlight w:val="none"/>
        </w:rPr>
        <w:t>至网上竞价截止时间止，若提交报价的供应商数量不足三家的</w:t>
      </w:r>
      <w:r>
        <w:rPr>
          <w:rStyle w:val="25"/>
          <w:rFonts w:hint="eastAsia" w:ascii="宋体" w:hAnsi="宋体" w:cs="宋体"/>
          <w:b/>
          <w:bCs/>
          <w:color w:val="auto"/>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b/>
          <w:bCs/>
          <w:color w:val="auto"/>
          <w:kern w:val="0"/>
          <w:sz w:val="24"/>
          <w:highlight w:val="none"/>
        </w:rPr>
        <w:t>，本次采购活动结束，采购人将按照相关规定进行后续采购活动（包括但不限于：重新采购、采用其他方式采购等）。</w:t>
      </w:r>
    </w:p>
    <w:p w14:paraId="5D9478E9">
      <w:pPr>
        <w:pageBreakBefore w:val="0"/>
        <w:widowControl/>
        <w:kinsoku/>
        <w:wordWrap/>
        <w:topLinePunct w:val="0"/>
        <w:bidi w:val="0"/>
        <w:spacing w:line="360" w:lineRule="auto"/>
        <w:ind w:firstLine="482" w:firstLineChars="200"/>
        <w:jc w:val="left"/>
        <w:textAlignment w:val="baseline"/>
        <w:rPr>
          <w:rStyle w:val="25"/>
          <w:rFonts w:hint="eastAsia" w:ascii="宋体" w:hAnsi="宋体"/>
          <w:b/>
          <w:bCs/>
          <w:color w:val="auto"/>
          <w:kern w:val="0"/>
          <w:sz w:val="24"/>
          <w:highlight w:val="none"/>
          <w:lang w:val="en-US"/>
        </w:rPr>
      </w:pPr>
      <w:r>
        <w:rPr>
          <w:rFonts w:hint="eastAsia" w:ascii="宋体" w:hAnsi="宋体" w:cs="宋体"/>
          <w:b/>
          <w:bCs/>
          <w:color w:val="auto"/>
          <w:sz w:val="24"/>
          <w:highlight w:val="none"/>
        </w:rPr>
        <w:t>2.</w:t>
      </w:r>
      <w:r>
        <w:rPr>
          <w:rStyle w:val="25"/>
          <w:rFonts w:hint="eastAsia" w:ascii="宋体" w:hAnsi="宋体"/>
          <w:b w:val="0"/>
          <w:bCs w:val="0"/>
          <w:color w:val="auto"/>
          <w:kern w:val="0"/>
          <w:sz w:val="24"/>
          <w:highlight w:val="none"/>
          <w:lang w:val="en-US"/>
        </w:rPr>
        <w:t>供应商首次提交的报价总价须低于本项目总价最高限价的3%以上（不含3%）[即本项目供应商首次提交的报价下浮率须高于3%以上（不含3%）]，否则视为无效报价。</w:t>
      </w:r>
      <w:r>
        <w:rPr>
          <w:rStyle w:val="25"/>
          <w:rFonts w:hint="eastAsia" w:ascii="宋体" w:hAnsi="宋体"/>
          <w:b/>
          <w:bCs/>
          <w:color w:val="auto"/>
          <w:kern w:val="0"/>
          <w:sz w:val="24"/>
          <w:highlight w:val="none"/>
          <w:lang w:val="en-US"/>
        </w:rPr>
        <w:t>（如供应商首次提交的报价未按竞价文件要求低于本项目总价最高限价的3%以上（不含3%）</w:t>
      </w:r>
      <w:r>
        <w:rPr>
          <w:rStyle w:val="25"/>
          <w:rFonts w:hint="eastAsia" w:ascii="宋体" w:hAnsi="宋体"/>
          <w:b w:val="0"/>
          <w:bCs w:val="0"/>
          <w:color w:val="auto"/>
          <w:kern w:val="0"/>
          <w:sz w:val="24"/>
          <w:highlight w:val="none"/>
          <w:lang w:val="en-US"/>
        </w:rPr>
        <w:t>[即供应商首次提交的报价下浮率未按竞价文件要求高于3%以上（不含3%）]</w:t>
      </w:r>
      <w:r>
        <w:rPr>
          <w:rStyle w:val="25"/>
          <w:rFonts w:hint="eastAsia" w:ascii="宋体" w:hAnsi="宋体"/>
          <w:b/>
          <w:bCs/>
          <w:color w:val="auto"/>
          <w:kern w:val="0"/>
          <w:sz w:val="24"/>
          <w:highlight w:val="none"/>
          <w:lang w:val="en-US"/>
        </w:rPr>
        <w:t>，继续在竞价平台上参与竞价、最终报价为最低者[即最终报价下浮率为最高者]，该供应商仍然不能成为本项目的供应商；当最低报价供应商的报价[即最高报价下浮率供应商的报价下浮率]不符合竞价要求时，则第二低价报价[即第二高报价下浮率]的供应商成为本项目的供应商。）</w:t>
      </w:r>
    </w:p>
    <w:p w14:paraId="4B598405">
      <w:pPr>
        <w:pageBreakBefore w:val="0"/>
        <w:widowControl/>
        <w:kinsoku/>
        <w:wordWrap/>
        <w:topLinePunct w:val="0"/>
        <w:bidi w:val="0"/>
        <w:spacing w:line="360" w:lineRule="auto"/>
        <w:ind w:firstLine="480" w:firstLineChars="200"/>
        <w:jc w:val="left"/>
        <w:textAlignment w:val="baseline"/>
        <w:rPr>
          <w:rFonts w:ascii="宋体" w:hAnsi="宋体" w:cs="宋体"/>
          <w:color w:val="auto"/>
          <w:highlight w:val="none"/>
        </w:rPr>
      </w:pPr>
      <w:r>
        <w:rPr>
          <w:rStyle w:val="25"/>
          <w:rFonts w:hint="eastAsia" w:ascii="宋体" w:hAnsi="宋体"/>
          <w:b w:val="0"/>
          <w:bCs w:val="0"/>
          <w:color w:val="auto"/>
          <w:kern w:val="0"/>
          <w:sz w:val="24"/>
          <w:highlight w:val="none"/>
          <w:lang w:val="en-US"/>
        </w:rPr>
        <w:t>在网上竞价时间内、同一供应商有多次报价的情况下，则该供应商的每一次报价金额必须小于自己上一次的报价金额[即该供应商的每一次报价下浮率必须高于自己上一次的报价下浮率]，同时以该供应商提交的最后一次报价作为其最终有效报价。</w:t>
      </w:r>
    </w:p>
    <w:p w14:paraId="631A143E">
      <w:pPr>
        <w:widowControl/>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3.供应商请认真阅读本网上竞价文件</w:t>
      </w:r>
      <w:r>
        <w:rPr>
          <w:rFonts w:hint="eastAsia" w:ascii="宋体" w:hAnsi="宋体" w:cs="宋体"/>
          <w:color w:val="auto"/>
          <w:sz w:val="24"/>
          <w:highlight w:val="none"/>
        </w:rPr>
        <w:t>和网上竞价公告</w:t>
      </w:r>
      <w:r>
        <w:rPr>
          <w:rFonts w:ascii="宋体" w:hAnsi="宋体" w:cs="宋体"/>
          <w:color w:val="auto"/>
          <w:sz w:val="24"/>
          <w:highlight w:val="none"/>
        </w:rPr>
        <w:t>{包括更正公告(如有的话)和有关附件}的</w:t>
      </w:r>
      <w:r>
        <w:rPr>
          <w:rFonts w:hint="eastAsia" w:ascii="宋体" w:hAnsi="宋体" w:cs="宋体"/>
          <w:color w:val="auto"/>
          <w:sz w:val="24"/>
          <w:highlight w:val="none"/>
        </w:rPr>
        <w:t>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B255C70">
      <w:pPr>
        <w:widowControl/>
        <w:spacing w:line="360" w:lineRule="auto"/>
        <w:ind w:firstLine="480" w:firstLineChars="200"/>
        <w:jc w:val="left"/>
        <w:rPr>
          <w:rFonts w:hint="eastAsia" w:ascii="宋体" w:hAnsi="宋体" w:cs="宋体"/>
          <w:bCs/>
          <w:color w:val="auto"/>
          <w:kern w:val="0"/>
          <w:sz w:val="24"/>
          <w:highlight w:val="none"/>
        </w:rPr>
      </w:pPr>
      <w:r>
        <w:rPr>
          <w:rFonts w:ascii="宋体" w:hAnsi="宋体" w:cs="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r>
        <w:rPr>
          <w:rFonts w:hint="eastAsia" w:ascii="宋体" w:hAnsi="宋体" w:cs="宋体"/>
          <w:bCs/>
          <w:color w:val="auto"/>
          <w:kern w:val="0"/>
          <w:sz w:val="24"/>
          <w:highlight w:val="none"/>
        </w:rPr>
        <w:t>所上传报价</w:t>
      </w:r>
    </w:p>
    <w:p w14:paraId="2BBA2B4F">
      <w:pPr>
        <w:widowControl/>
        <w:spacing w:line="360" w:lineRule="auto"/>
        <w:jc w:val="left"/>
        <w:rPr>
          <w:rFonts w:ascii="宋体" w:hAnsi="宋体" w:cs="宋体"/>
          <w:color w:val="auto"/>
          <w:kern w:val="0"/>
          <w:sz w:val="24"/>
          <w:highlight w:val="none"/>
        </w:rPr>
      </w:pPr>
      <w:r>
        <w:rPr>
          <w:rFonts w:hint="eastAsia" w:ascii="宋体" w:hAnsi="宋体" w:cs="宋体"/>
          <w:bCs/>
          <w:color w:val="auto"/>
          <w:kern w:val="0"/>
          <w:sz w:val="24"/>
          <w:highlight w:val="none"/>
        </w:rPr>
        <w:t>文件与竞价系统记录不一致的，以竞价系统记录的数据为准。</w:t>
      </w:r>
    </w:p>
    <w:p w14:paraId="33EF87D1">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2D14F2E0">
      <w:pPr>
        <w:widowControl/>
        <w:spacing w:line="360" w:lineRule="auto"/>
        <w:ind w:firstLine="480" w:firstLineChars="200"/>
        <w:jc w:val="left"/>
        <w:textAlignment w:val="baseline"/>
        <w:rPr>
          <w:rStyle w:val="25"/>
          <w:rFonts w:ascii="宋体" w:hAnsi="宋体" w:cs="宋体"/>
          <w:color w:val="auto"/>
          <w:kern w:val="0"/>
          <w:sz w:val="24"/>
          <w:highlight w:val="none"/>
        </w:rPr>
      </w:pPr>
      <w:r>
        <w:rPr>
          <w:rFonts w:ascii="宋体" w:hAnsi="宋体" w:cs="宋体"/>
          <w:color w:val="auto"/>
          <w:sz w:val="24"/>
          <w:highlight w:val="none"/>
        </w:rPr>
        <w:t>1.</w:t>
      </w:r>
      <w:r>
        <w:rPr>
          <w:rStyle w:val="25"/>
          <w:rFonts w:hint="eastAsia" w:ascii="宋体" w:hAnsi="宋体" w:cs="宋体"/>
          <w:color w:val="auto"/>
          <w:kern w:val="0"/>
          <w:sz w:val="24"/>
          <w:highlight w:val="none"/>
        </w:rPr>
        <w:t>供应商</w:t>
      </w:r>
      <w:r>
        <w:rPr>
          <w:rStyle w:val="25"/>
          <w:rFonts w:ascii="宋体" w:hAnsi="宋体" w:cs="宋体"/>
          <w:color w:val="auto"/>
          <w:kern w:val="0"/>
          <w:sz w:val="24"/>
          <w:highlight w:val="none"/>
        </w:rPr>
        <w:t>在</w:t>
      </w:r>
      <w:r>
        <w:rPr>
          <w:rStyle w:val="25"/>
          <w:rFonts w:hint="eastAsia" w:ascii="宋体" w:hAnsi="宋体" w:cs="宋体"/>
          <w:color w:val="auto"/>
          <w:kern w:val="0"/>
          <w:sz w:val="24"/>
          <w:highlight w:val="none"/>
        </w:rPr>
        <w:t>完全满足网上竞价文件要求</w:t>
      </w:r>
      <w:r>
        <w:rPr>
          <w:rStyle w:val="25"/>
          <w:rFonts w:ascii="宋体" w:hAnsi="宋体" w:cs="宋体"/>
          <w:color w:val="auto"/>
          <w:kern w:val="0"/>
          <w:sz w:val="24"/>
          <w:highlight w:val="none"/>
        </w:rPr>
        <w:t>且报价有效的前提下，</w:t>
      </w:r>
      <w:r>
        <w:rPr>
          <w:rStyle w:val="25"/>
          <w:rFonts w:hint="eastAsia" w:ascii="宋体" w:hAnsi="宋体" w:cs="宋体"/>
          <w:color w:val="auto"/>
          <w:kern w:val="0"/>
          <w:sz w:val="24"/>
          <w:highlight w:val="none"/>
        </w:rPr>
        <w:t>最终有效报价</w:t>
      </w:r>
      <w:r>
        <w:rPr>
          <w:rStyle w:val="25"/>
          <w:rFonts w:ascii="宋体" w:hAnsi="宋体" w:cs="宋体"/>
          <w:color w:val="auto"/>
          <w:kern w:val="0"/>
          <w:sz w:val="24"/>
          <w:highlight w:val="none"/>
        </w:rPr>
        <w:t>最低者</w:t>
      </w:r>
      <w:r>
        <w:rPr>
          <w:rStyle w:val="25"/>
          <w:rFonts w:hint="eastAsia" w:ascii="宋体" w:hAnsi="宋体" w:cs="宋体"/>
          <w:color w:val="auto"/>
          <w:kern w:val="0"/>
          <w:sz w:val="24"/>
          <w:highlight w:val="none"/>
        </w:rPr>
        <w:t>为</w:t>
      </w:r>
      <w:r>
        <w:rPr>
          <w:rStyle w:val="25"/>
          <w:rFonts w:ascii="宋体" w:hAnsi="宋体" w:cs="宋体"/>
          <w:color w:val="auto"/>
          <w:kern w:val="0"/>
          <w:sz w:val="24"/>
          <w:highlight w:val="none"/>
        </w:rPr>
        <w:t>成交</w:t>
      </w:r>
      <w:r>
        <w:rPr>
          <w:rStyle w:val="25"/>
          <w:rFonts w:hint="eastAsia" w:ascii="宋体" w:hAnsi="宋体" w:cs="宋体"/>
          <w:color w:val="auto"/>
          <w:kern w:val="0"/>
          <w:sz w:val="24"/>
          <w:highlight w:val="none"/>
        </w:rPr>
        <w:t>候选人</w:t>
      </w:r>
      <w:r>
        <w:rPr>
          <w:rStyle w:val="25"/>
          <w:rFonts w:ascii="宋体" w:hAnsi="宋体" w:cs="宋体"/>
          <w:color w:val="auto"/>
          <w:kern w:val="0"/>
          <w:sz w:val="24"/>
          <w:highlight w:val="none"/>
        </w:rPr>
        <w:t>，若</w:t>
      </w:r>
      <w:r>
        <w:rPr>
          <w:rStyle w:val="25"/>
          <w:rFonts w:hint="eastAsia" w:ascii="宋体" w:hAnsi="宋体" w:cs="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C2A3063">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2.供应商应遵守采购相关法规，若供应商违反规定，将按有关规定处理。</w:t>
      </w:r>
    </w:p>
    <w:p w14:paraId="51EDB749">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3.供应商同意按照网上竞价文件要求提供与其竞价有关的一切数据或资料，完全理解采购人不一定要接受最低报价。</w:t>
      </w:r>
    </w:p>
    <w:p w14:paraId="55F3F37C">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678D20C">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1.采购代理机构应在网上竞价结果产生后两个工作日内将网上竞价结果确认书送采购人确认；</w:t>
      </w:r>
    </w:p>
    <w:p w14:paraId="576329CE">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2.采购人在接到网上竞价结果确认书后五个工作日内确认网上竞价结果；</w:t>
      </w:r>
    </w:p>
    <w:p w14:paraId="327E90FE">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C72A2F3">
      <w:pPr>
        <w:widowControl/>
        <w:spacing w:line="360" w:lineRule="auto"/>
        <w:ind w:firstLine="482" w:firstLineChars="200"/>
        <w:jc w:val="left"/>
        <w:rPr>
          <w:rFonts w:ascii="宋体" w:hAnsi="宋体" w:cs="宋体"/>
          <w:color w:val="auto"/>
          <w:highlight w:val="none"/>
        </w:rPr>
      </w:pPr>
      <w:r>
        <w:rPr>
          <w:rFonts w:ascii="宋体" w:hAnsi="宋体" w:cs="宋体"/>
          <w:b/>
          <w:bCs/>
          <w:color w:val="auto"/>
          <w:sz w:val="24"/>
          <w:highlight w:val="none"/>
        </w:rPr>
        <w:t>4.</w:t>
      </w:r>
      <w:r>
        <w:rPr>
          <w:rStyle w:val="25"/>
          <w:rFonts w:hint="eastAsia" w:ascii="宋体" w:hAnsi="宋体" w:cs="宋体"/>
          <w:b/>
          <w:bCs/>
          <w:color w:val="auto"/>
          <w:sz w:val="24"/>
          <w:highlight w:val="none"/>
        </w:rPr>
        <w:t>成交公告发布后成交供应商须提供与网上竞价平台中电子响应文件内容相同的纸质响应文件</w:t>
      </w:r>
      <w:r>
        <w:rPr>
          <w:rStyle w:val="25"/>
          <w:rFonts w:ascii="宋体" w:hAnsi="宋体" w:cs="宋体"/>
          <w:b/>
          <w:bCs/>
          <w:color w:val="auto"/>
          <w:sz w:val="24"/>
          <w:highlight w:val="none"/>
        </w:rPr>
        <w:t xml:space="preserve">1套正本、3套副本，副本可以是正本的完整复印件。纸质响应文件应包含“第一部分 </w:t>
      </w:r>
      <w:r>
        <w:rPr>
          <w:rStyle w:val="25"/>
          <w:rFonts w:hint="eastAsia" w:ascii="宋体" w:hAnsi="宋体" w:cs="宋体"/>
          <w:b/>
          <w:bCs/>
          <w:color w:val="auto"/>
          <w:sz w:val="24"/>
          <w:highlight w:val="none"/>
        </w:rPr>
        <w:t>资格及技术商务部分”和“第二部分</w:t>
      </w:r>
      <w:r>
        <w:rPr>
          <w:rStyle w:val="25"/>
          <w:rFonts w:ascii="宋体" w:hAnsi="宋体" w:cs="宋体"/>
          <w:b/>
          <w:bCs/>
          <w:color w:val="auto"/>
          <w:sz w:val="24"/>
          <w:highlight w:val="none"/>
        </w:rPr>
        <w:t xml:space="preserve"> </w:t>
      </w:r>
      <w:r>
        <w:rPr>
          <w:rStyle w:val="25"/>
          <w:rFonts w:hint="eastAsia" w:ascii="宋体" w:hAnsi="宋体" w:cs="宋体"/>
          <w:b/>
          <w:bCs/>
          <w:color w:val="auto"/>
          <w:sz w:val="24"/>
          <w:highlight w:val="none"/>
        </w:rPr>
        <w:t>报价部分”，纸质响应文件须逐页加盖公章（或骑缝章）且装订成册。</w:t>
      </w:r>
    </w:p>
    <w:p w14:paraId="7C83C44B">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05CD5EAA">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1.成交供应商应在《成交通知书》发出之日起</w:t>
      </w:r>
      <w:r>
        <w:rPr>
          <w:rFonts w:ascii="宋体" w:hAnsi="宋体" w:cs="宋体"/>
          <w:color w:val="auto"/>
          <w:sz w:val="24"/>
          <w:szCs w:val="18"/>
          <w:highlight w:val="none"/>
        </w:rPr>
        <w:t>30天内与采购人签订合同，合同不得对网上竞价文件确定的事项和成交供应商的响应文件作实质性修改。</w:t>
      </w:r>
    </w:p>
    <w:p w14:paraId="416E1633">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2.合同的履行、违约责任和解决争议的方法等适用民法典。</w:t>
      </w:r>
    </w:p>
    <w:p w14:paraId="2E509ABF">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3.合同履行过程中，采购人若需追加与合同标的相同的货物、服务或工程，则追加采购金额不得超过原合同采购金额的</w:t>
      </w:r>
      <w:r>
        <w:rPr>
          <w:rFonts w:ascii="宋体" w:hAnsi="宋体" w:cs="宋体"/>
          <w:color w:val="auto"/>
          <w:sz w:val="24"/>
          <w:szCs w:val="18"/>
          <w:highlight w:val="none"/>
        </w:rPr>
        <w:t>10%。</w:t>
      </w:r>
    </w:p>
    <w:p w14:paraId="0664F33B">
      <w:pPr>
        <w:pStyle w:val="13"/>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0431B32">
      <w:pPr>
        <w:pStyle w:val="16"/>
        <w:spacing w:before="0" w:beforeAutospacing="0" w:after="0" w:afterAutospacing="0" w:line="360" w:lineRule="auto"/>
        <w:ind w:firstLine="482" w:firstLineChars="200"/>
        <w:rPr>
          <w:b/>
          <w:bCs/>
          <w:color w:val="auto"/>
          <w:kern w:val="2"/>
          <w:highlight w:val="none"/>
        </w:rPr>
      </w:pPr>
      <w:r>
        <w:rPr>
          <w:rFonts w:hint="eastAsia"/>
          <w:b/>
          <w:bCs/>
          <w:color w:val="auto"/>
          <w:kern w:val="2"/>
          <w:sz w:val="24"/>
          <w:highlight w:val="none"/>
        </w:rPr>
        <w:t>七、如果</w:t>
      </w:r>
      <w:r>
        <w:rPr>
          <w:rStyle w:val="25"/>
          <w:rFonts w:hint="eastAsia"/>
          <w:b/>
          <w:bCs/>
          <w:color w:val="auto"/>
          <w:kern w:val="0"/>
          <w:sz w:val="24"/>
          <w:highlight w:val="none"/>
        </w:rPr>
        <w:t>供应商</w:t>
      </w:r>
      <w:r>
        <w:rPr>
          <w:rFonts w:hint="eastAsia"/>
          <w:b/>
          <w:bCs/>
          <w:color w:val="auto"/>
          <w:kern w:val="2"/>
          <w:sz w:val="24"/>
          <w:highlight w:val="none"/>
        </w:rPr>
        <w:t>发生以下任何一种情况时，其网上竞价保证金将被不予退还：</w:t>
      </w:r>
    </w:p>
    <w:p w14:paraId="2D8C8390">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1）除因不可抗力或网上竞价文件认可的情形以外，成交供应商不与采购人签订合同或不能履约的；</w:t>
      </w:r>
    </w:p>
    <w:p w14:paraId="56B1ACE4">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2）成交供应商自动放弃成交资格的；</w:t>
      </w:r>
    </w:p>
    <w:p w14:paraId="722DCF2D">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3）</w:t>
      </w:r>
      <w:r>
        <w:rPr>
          <w:rStyle w:val="25"/>
          <w:rFonts w:hint="eastAsia"/>
          <w:color w:val="auto"/>
          <w:kern w:val="0"/>
          <w:sz w:val="24"/>
          <w:highlight w:val="none"/>
        </w:rPr>
        <w:t>供应商</w:t>
      </w:r>
      <w:r>
        <w:rPr>
          <w:rFonts w:hint="eastAsia"/>
          <w:color w:val="auto"/>
          <w:kern w:val="2"/>
          <w:sz w:val="24"/>
          <w:highlight w:val="none"/>
        </w:rPr>
        <w:t>假借以他人名义参加竞价或者弄虚作假，骗取成交；</w:t>
      </w:r>
    </w:p>
    <w:p w14:paraId="588B03B3">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4）国家法律法规以及网上竞价文件中规定的其他竞价保证金不予退还的情形。</w:t>
      </w:r>
    </w:p>
    <w:p w14:paraId="2421DA27">
      <w:pPr>
        <w:spacing w:line="360" w:lineRule="auto"/>
        <w:jc w:val="center"/>
        <w:rPr>
          <w:rFonts w:ascii="宋体" w:hAnsi="宋体" w:cs="宋体"/>
          <w:b/>
          <w:color w:val="auto"/>
          <w:kern w:val="0"/>
          <w:sz w:val="32"/>
          <w:szCs w:val="32"/>
          <w:highlight w:val="none"/>
        </w:rPr>
      </w:pPr>
    </w:p>
    <w:p w14:paraId="0D7C1366">
      <w:pPr>
        <w:jc w:val="center"/>
        <w:rPr>
          <w:rFonts w:ascii="宋体" w:hAnsi="宋体" w:cs="宋体"/>
          <w:b/>
          <w:color w:val="auto"/>
          <w:kern w:val="0"/>
          <w:sz w:val="32"/>
          <w:szCs w:val="32"/>
          <w:highlight w:val="none"/>
        </w:rPr>
      </w:pPr>
    </w:p>
    <w:p w14:paraId="3E279E9E">
      <w:pPr>
        <w:jc w:val="center"/>
        <w:rPr>
          <w:rFonts w:ascii="宋体" w:hAnsi="宋体" w:cs="宋体"/>
          <w:b/>
          <w:color w:val="auto"/>
          <w:kern w:val="0"/>
          <w:sz w:val="32"/>
          <w:szCs w:val="32"/>
          <w:highlight w:val="none"/>
        </w:rPr>
      </w:pPr>
    </w:p>
    <w:p w14:paraId="36AD8EDF">
      <w:pPr>
        <w:jc w:val="center"/>
        <w:rPr>
          <w:rFonts w:ascii="宋体" w:hAnsi="宋体" w:cs="宋体"/>
          <w:b/>
          <w:color w:val="auto"/>
          <w:kern w:val="0"/>
          <w:sz w:val="32"/>
          <w:szCs w:val="32"/>
          <w:highlight w:val="none"/>
        </w:rPr>
      </w:pPr>
    </w:p>
    <w:p w14:paraId="2BEDBA37">
      <w:pPr>
        <w:jc w:val="center"/>
        <w:rPr>
          <w:rFonts w:ascii="宋体" w:hAnsi="宋体" w:cs="宋体"/>
          <w:b/>
          <w:color w:val="auto"/>
          <w:kern w:val="0"/>
          <w:sz w:val="32"/>
          <w:szCs w:val="32"/>
          <w:highlight w:val="none"/>
        </w:rPr>
      </w:pPr>
    </w:p>
    <w:p w14:paraId="64E9D39D">
      <w:pPr>
        <w:jc w:val="center"/>
        <w:rPr>
          <w:rFonts w:ascii="宋体" w:hAnsi="宋体" w:cs="宋体"/>
          <w:b/>
          <w:color w:val="auto"/>
          <w:kern w:val="0"/>
          <w:sz w:val="32"/>
          <w:szCs w:val="32"/>
          <w:highlight w:val="none"/>
        </w:rPr>
      </w:pPr>
    </w:p>
    <w:p w14:paraId="2BC51368">
      <w:pPr>
        <w:jc w:val="center"/>
        <w:rPr>
          <w:rFonts w:ascii="宋体" w:hAnsi="宋体" w:cs="宋体"/>
          <w:b/>
          <w:color w:val="auto"/>
          <w:kern w:val="0"/>
          <w:sz w:val="32"/>
          <w:szCs w:val="32"/>
          <w:highlight w:val="none"/>
        </w:rPr>
      </w:pPr>
    </w:p>
    <w:p w14:paraId="2170CB14">
      <w:pPr>
        <w:jc w:val="center"/>
        <w:rPr>
          <w:rFonts w:ascii="宋体" w:hAnsi="宋体" w:cs="宋体"/>
          <w:b/>
          <w:color w:val="auto"/>
          <w:kern w:val="0"/>
          <w:sz w:val="32"/>
          <w:szCs w:val="32"/>
          <w:highlight w:val="none"/>
        </w:rPr>
      </w:pPr>
    </w:p>
    <w:p w14:paraId="28E78B8C">
      <w:pPr>
        <w:jc w:val="center"/>
        <w:rPr>
          <w:rFonts w:ascii="宋体" w:hAnsi="宋体" w:cs="宋体"/>
          <w:b/>
          <w:color w:val="auto"/>
          <w:kern w:val="0"/>
          <w:sz w:val="32"/>
          <w:szCs w:val="32"/>
          <w:highlight w:val="none"/>
        </w:rPr>
      </w:pPr>
    </w:p>
    <w:p w14:paraId="4372F876">
      <w:pPr>
        <w:jc w:val="center"/>
        <w:rPr>
          <w:rFonts w:ascii="宋体" w:hAnsi="宋体" w:cs="宋体"/>
          <w:b/>
          <w:color w:val="auto"/>
          <w:kern w:val="0"/>
          <w:sz w:val="32"/>
          <w:szCs w:val="32"/>
          <w:highlight w:val="none"/>
        </w:rPr>
      </w:pPr>
    </w:p>
    <w:p w14:paraId="16D2E43E">
      <w:pPr>
        <w:jc w:val="center"/>
        <w:rPr>
          <w:rFonts w:ascii="宋体" w:hAnsi="宋体" w:cs="宋体"/>
          <w:b/>
          <w:color w:val="auto"/>
          <w:kern w:val="0"/>
          <w:sz w:val="32"/>
          <w:szCs w:val="32"/>
          <w:highlight w:val="none"/>
        </w:rPr>
      </w:pPr>
    </w:p>
    <w:p w14:paraId="6626878E">
      <w:pPr>
        <w:jc w:val="center"/>
        <w:rPr>
          <w:rFonts w:ascii="宋体" w:hAnsi="宋体" w:cs="宋体"/>
          <w:b/>
          <w:color w:val="auto"/>
          <w:kern w:val="0"/>
          <w:sz w:val="32"/>
          <w:szCs w:val="32"/>
          <w:highlight w:val="none"/>
        </w:rPr>
      </w:pPr>
    </w:p>
    <w:p w14:paraId="17657926">
      <w:pPr>
        <w:jc w:val="center"/>
        <w:rPr>
          <w:rFonts w:ascii="宋体" w:hAnsi="宋体" w:cs="宋体"/>
          <w:b/>
          <w:color w:val="auto"/>
          <w:kern w:val="0"/>
          <w:sz w:val="32"/>
          <w:szCs w:val="32"/>
          <w:highlight w:val="none"/>
        </w:rPr>
      </w:pPr>
    </w:p>
    <w:p w14:paraId="0B87683D">
      <w:pPr>
        <w:jc w:val="center"/>
        <w:rPr>
          <w:rFonts w:ascii="宋体" w:hAnsi="宋体" w:cs="宋体"/>
          <w:b/>
          <w:color w:val="auto"/>
          <w:kern w:val="0"/>
          <w:sz w:val="32"/>
          <w:szCs w:val="32"/>
          <w:highlight w:val="none"/>
        </w:rPr>
      </w:pPr>
    </w:p>
    <w:p w14:paraId="505B7A3E">
      <w:pPr>
        <w:jc w:val="center"/>
        <w:rPr>
          <w:rFonts w:ascii="宋体" w:hAnsi="宋体" w:cs="宋体"/>
          <w:b/>
          <w:color w:val="auto"/>
          <w:kern w:val="0"/>
          <w:sz w:val="32"/>
          <w:szCs w:val="32"/>
          <w:highlight w:val="none"/>
        </w:rPr>
      </w:pPr>
    </w:p>
    <w:p w14:paraId="75675754">
      <w:pPr>
        <w:jc w:val="center"/>
        <w:rPr>
          <w:rFonts w:ascii="宋体" w:hAnsi="宋体" w:cs="宋体"/>
          <w:b/>
          <w:color w:val="auto"/>
          <w:kern w:val="0"/>
          <w:sz w:val="32"/>
          <w:szCs w:val="32"/>
          <w:highlight w:val="none"/>
        </w:rPr>
      </w:pPr>
    </w:p>
    <w:p w14:paraId="75B703DF">
      <w:pPr>
        <w:jc w:val="center"/>
        <w:rPr>
          <w:rFonts w:ascii="宋体" w:hAnsi="宋体" w:cs="宋体"/>
          <w:b/>
          <w:color w:val="auto"/>
          <w:kern w:val="0"/>
          <w:sz w:val="32"/>
          <w:szCs w:val="32"/>
          <w:highlight w:val="none"/>
        </w:rPr>
      </w:pPr>
    </w:p>
    <w:p w14:paraId="309E139B">
      <w:pPr>
        <w:jc w:val="center"/>
        <w:rPr>
          <w:rFonts w:ascii="宋体" w:hAnsi="宋体" w:cs="宋体"/>
          <w:b/>
          <w:color w:val="auto"/>
          <w:kern w:val="0"/>
          <w:sz w:val="32"/>
          <w:szCs w:val="32"/>
          <w:highlight w:val="none"/>
        </w:rPr>
      </w:pPr>
    </w:p>
    <w:p w14:paraId="34A8D51D">
      <w:pPr>
        <w:jc w:val="center"/>
        <w:rPr>
          <w:rFonts w:ascii="宋体" w:hAnsi="宋体" w:cs="宋体"/>
          <w:b/>
          <w:color w:val="auto"/>
          <w:kern w:val="0"/>
          <w:sz w:val="32"/>
          <w:szCs w:val="32"/>
          <w:highlight w:val="none"/>
        </w:rPr>
      </w:pPr>
    </w:p>
    <w:p w14:paraId="3E05E617">
      <w:pPr>
        <w:jc w:val="center"/>
        <w:rPr>
          <w:rFonts w:ascii="宋体" w:hAnsi="宋体" w:cs="宋体"/>
          <w:b/>
          <w:color w:val="auto"/>
          <w:kern w:val="0"/>
          <w:sz w:val="32"/>
          <w:szCs w:val="32"/>
          <w:highlight w:val="none"/>
        </w:rPr>
      </w:pPr>
    </w:p>
    <w:p w14:paraId="6F949884">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CDB3E5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w:t>
      </w:r>
      <w:bookmarkEnd w:id="0"/>
      <w:r>
        <w:rPr>
          <w:rFonts w:hint="eastAsia" w:ascii="宋体" w:hAnsi="宋体" w:cs="宋体"/>
          <w:b/>
          <w:color w:val="auto"/>
          <w:kern w:val="0"/>
          <w:sz w:val="32"/>
          <w:szCs w:val="32"/>
          <w:highlight w:val="none"/>
        </w:rPr>
        <w:t>内容及要求</w:t>
      </w:r>
    </w:p>
    <w:p w14:paraId="5D424C93">
      <w:pPr>
        <w:pStyle w:val="28"/>
        <w:spacing w:line="360" w:lineRule="auto"/>
        <w:jc w:val="both"/>
        <w:outlineLvl w:val="1"/>
        <w:rPr>
          <w:rFonts w:hint="default" w:ascii="宋体" w:hAnsi="宋体" w:cs="宋体"/>
          <w:b/>
          <w:color w:val="auto"/>
          <w:sz w:val="24"/>
          <w:szCs w:val="24"/>
          <w:highlight w:val="none"/>
        </w:rPr>
      </w:pPr>
      <w:bookmarkStart w:id="1" w:name="_Toc330567034"/>
      <w:bookmarkStart w:id="2" w:name="_Toc346300367"/>
      <w:bookmarkStart w:id="3" w:name="_Toc327948617"/>
      <w:bookmarkStart w:id="4" w:name="_Toc347060296"/>
      <w:r>
        <w:rPr>
          <w:rFonts w:ascii="宋体" w:hAnsi="宋体" w:cs="宋体"/>
          <w:b/>
          <w:color w:val="auto"/>
          <w:kern w:val="0"/>
          <w:sz w:val="24"/>
          <w:szCs w:val="24"/>
          <w:highlight w:val="none"/>
        </w:rPr>
        <w:t>一、项目概况：</w:t>
      </w:r>
    </w:p>
    <w:p w14:paraId="4505D92D">
      <w:pPr>
        <w:pStyle w:val="26"/>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本项目为福建龙岩锦泰工贸有限责任公司公厂房附属铝合金设备机房采购及安装（三次），安装地点位于福建龙岩锦泰工贸有限责任公司</w:t>
      </w:r>
      <w:r>
        <w:rPr>
          <w:rFonts w:hint="eastAsia" w:ascii="宋体" w:hAnsi="宋体" w:cs="宋体"/>
          <w:bCs/>
          <w:color w:val="auto"/>
          <w:sz w:val="24"/>
          <w:highlight w:val="none"/>
        </w:rPr>
        <w:t>。</w:t>
      </w:r>
    </w:p>
    <w:p w14:paraId="624C7ACC">
      <w:pPr>
        <w:pStyle w:val="24"/>
        <w:numPr>
          <w:ilvl w:val="0"/>
          <w:numId w:val="0"/>
        </w:numPr>
        <w:tabs>
          <w:tab w:val="left" w:pos="2425"/>
        </w:tabs>
        <w:spacing w:line="400" w:lineRule="exact"/>
        <w:ind w:firstLine="480" w:firstLineChars="200"/>
        <w:outlineLvl w:val="1"/>
        <w:rPr>
          <w:rFonts w:hint="eastAsia" w:hAnsi="宋体" w:cs="宋体"/>
          <w:color w:val="auto"/>
          <w:sz w:val="24"/>
          <w:highlight w:val="none"/>
        </w:rPr>
      </w:pPr>
      <w:r>
        <w:rPr>
          <w:rFonts w:hint="eastAsia" w:hAnsi="宋体" w:cs="宋体"/>
          <w:bCs/>
          <w:color w:val="auto"/>
          <w:sz w:val="24"/>
          <w:highlight w:val="none"/>
          <w:lang w:val="en-US" w:eastAsia="zh-CN"/>
        </w:rPr>
        <w:t>（二）</w:t>
      </w:r>
      <w:r>
        <w:rPr>
          <w:rFonts w:hint="eastAsia" w:hAnsi="宋体" w:cs="宋体"/>
          <w:color w:val="auto"/>
          <w:sz w:val="24"/>
          <w:highlight w:val="none"/>
        </w:rPr>
        <w:t>采购</w:t>
      </w:r>
      <w:r>
        <w:rPr>
          <w:rFonts w:hint="eastAsia" w:hAnsi="宋体" w:cs="宋体"/>
          <w:color w:val="auto"/>
          <w:sz w:val="24"/>
          <w:highlight w:val="none"/>
          <w:lang w:val="en-US" w:eastAsia="zh-CN"/>
        </w:rPr>
        <w:t>标的一览表</w:t>
      </w:r>
    </w:p>
    <w:p w14:paraId="078CCEA6">
      <w:pPr>
        <w:pStyle w:val="24"/>
        <w:numPr>
          <w:ilvl w:val="0"/>
          <w:numId w:val="0"/>
        </w:numPr>
        <w:tabs>
          <w:tab w:val="left" w:pos="2425"/>
        </w:tabs>
        <w:spacing w:line="400" w:lineRule="exact"/>
        <w:jc w:val="right"/>
        <w:outlineLvl w:val="1"/>
        <w:rPr>
          <w:rFonts w:hint="eastAsia" w:hAnsi="宋体" w:cs="宋体"/>
          <w:color w:val="auto"/>
          <w:sz w:val="24"/>
          <w:highlight w:val="none"/>
        </w:rPr>
      </w:pPr>
      <w:r>
        <w:rPr>
          <w:rFonts w:hint="eastAsia" w:ascii="宋体" w:hAnsi="宋体"/>
          <w:color w:val="auto"/>
          <w:sz w:val="24"/>
          <w:szCs w:val="24"/>
          <w:highlight w:val="none"/>
        </w:rPr>
        <w:t>金额单位：人民币/元</w:t>
      </w:r>
    </w:p>
    <w:tbl>
      <w:tblPr>
        <w:tblStyle w:val="19"/>
        <w:tblW w:w="9857" w:type="dxa"/>
        <w:tblInd w:w="119" w:type="dxa"/>
        <w:tblLayout w:type="fixed"/>
        <w:tblCellMar>
          <w:top w:w="0" w:type="dxa"/>
          <w:left w:w="108" w:type="dxa"/>
          <w:bottom w:w="0" w:type="dxa"/>
          <w:right w:w="108" w:type="dxa"/>
        </w:tblCellMar>
      </w:tblPr>
      <w:tblGrid>
        <w:gridCol w:w="1023"/>
        <w:gridCol w:w="1882"/>
        <w:gridCol w:w="3008"/>
        <w:gridCol w:w="606"/>
        <w:gridCol w:w="742"/>
        <w:gridCol w:w="1207"/>
        <w:gridCol w:w="1389"/>
      </w:tblGrid>
      <w:tr w14:paraId="788C513E">
        <w:tblPrEx>
          <w:tblCellMar>
            <w:top w:w="0" w:type="dxa"/>
            <w:left w:w="108" w:type="dxa"/>
            <w:bottom w:w="0" w:type="dxa"/>
            <w:right w:w="108" w:type="dxa"/>
          </w:tblCellMar>
        </w:tblPrEx>
        <w:trPr>
          <w:trHeight w:val="568" w:hRule="atLeast"/>
        </w:trPr>
        <w:tc>
          <w:tcPr>
            <w:tcW w:w="1023" w:type="dxa"/>
            <w:tcBorders>
              <w:top w:val="single" w:color="auto" w:sz="4" w:space="0"/>
              <w:left w:val="single" w:color="000000" w:sz="4" w:space="0"/>
              <w:bottom w:val="single" w:color="auto" w:sz="4" w:space="0"/>
              <w:right w:val="single" w:color="auto" w:sz="4" w:space="0"/>
            </w:tcBorders>
            <w:vAlign w:val="center"/>
          </w:tcPr>
          <w:p w14:paraId="6BA64080">
            <w:pPr>
              <w:widowControl/>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合同包号</w:t>
            </w:r>
          </w:p>
        </w:tc>
        <w:tc>
          <w:tcPr>
            <w:tcW w:w="1882" w:type="dxa"/>
            <w:tcBorders>
              <w:top w:val="single" w:color="auto" w:sz="4" w:space="0"/>
              <w:left w:val="single" w:color="auto" w:sz="4" w:space="0"/>
              <w:bottom w:val="single" w:color="auto" w:sz="4" w:space="0"/>
              <w:right w:val="single" w:color="000000" w:sz="4" w:space="0"/>
            </w:tcBorders>
            <w:vAlign w:val="center"/>
          </w:tcPr>
          <w:p w14:paraId="65F1E0B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3008" w:type="dxa"/>
            <w:tcBorders>
              <w:top w:val="single" w:color="auto" w:sz="4" w:space="0"/>
              <w:left w:val="single" w:color="000000" w:sz="4" w:space="0"/>
              <w:bottom w:val="single" w:color="auto" w:sz="4" w:space="0"/>
              <w:right w:val="single" w:color="auto" w:sz="4" w:space="0"/>
            </w:tcBorders>
            <w:vAlign w:val="center"/>
          </w:tcPr>
          <w:p w14:paraId="7942576B">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标的名称</w:t>
            </w:r>
          </w:p>
        </w:tc>
        <w:tc>
          <w:tcPr>
            <w:tcW w:w="606" w:type="dxa"/>
            <w:tcBorders>
              <w:top w:val="single" w:color="auto" w:sz="4" w:space="0"/>
              <w:left w:val="single" w:color="000000" w:sz="4" w:space="0"/>
              <w:bottom w:val="single" w:color="auto" w:sz="4" w:space="0"/>
              <w:right w:val="single" w:color="000000" w:sz="4" w:space="0"/>
            </w:tcBorders>
            <w:vAlign w:val="center"/>
          </w:tcPr>
          <w:p w14:paraId="6983283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742" w:type="dxa"/>
            <w:tcBorders>
              <w:top w:val="single" w:color="auto" w:sz="4" w:space="0"/>
              <w:left w:val="single" w:color="000000" w:sz="4" w:space="0"/>
              <w:bottom w:val="single" w:color="auto" w:sz="4" w:space="0"/>
              <w:right w:val="single" w:color="000000" w:sz="4" w:space="0"/>
            </w:tcBorders>
            <w:vAlign w:val="center"/>
          </w:tcPr>
          <w:p w14:paraId="0E993DB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c>
          <w:tcPr>
            <w:tcW w:w="1207" w:type="dxa"/>
            <w:tcBorders>
              <w:top w:val="single" w:color="auto" w:sz="4" w:space="0"/>
              <w:left w:val="single" w:color="000000" w:sz="4" w:space="0"/>
              <w:bottom w:val="single" w:color="auto" w:sz="4" w:space="0"/>
              <w:right w:val="single" w:color="000000" w:sz="4" w:space="0"/>
            </w:tcBorders>
            <w:vAlign w:val="center"/>
          </w:tcPr>
          <w:p w14:paraId="001C595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w:t>
            </w:r>
          </w:p>
        </w:tc>
        <w:tc>
          <w:tcPr>
            <w:tcW w:w="1389" w:type="dxa"/>
            <w:tcBorders>
              <w:top w:val="single" w:color="auto" w:sz="4" w:space="0"/>
              <w:left w:val="single" w:color="000000" w:sz="4" w:space="0"/>
              <w:bottom w:val="single" w:color="auto" w:sz="4" w:space="0"/>
              <w:right w:val="single" w:color="000000" w:sz="4" w:space="0"/>
            </w:tcBorders>
            <w:vAlign w:val="center"/>
          </w:tcPr>
          <w:p w14:paraId="7AA1BA9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是否允许进口产品</w:t>
            </w:r>
          </w:p>
        </w:tc>
      </w:tr>
      <w:tr w14:paraId="4547B889">
        <w:tblPrEx>
          <w:tblCellMar>
            <w:top w:w="0" w:type="dxa"/>
            <w:left w:w="108" w:type="dxa"/>
            <w:bottom w:w="0" w:type="dxa"/>
            <w:right w:w="108" w:type="dxa"/>
          </w:tblCellMar>
        </w:tblPrEx>
        <w:trPr>
          <w:trHeight w:val="848" w:hRule="atLeast"/>
        </w:trPr>
        <w:tc>
          <w:tcPr>
            <w:tcW w:w="1023" w:type="dxa"/>
            <w:tcBorders>
              <w:top w:val="single" w:color="auto" w:sz="4" w:space="0"/>
              <w:left w:val="single" w:color="auto" w:sz="4" w:space="0"/>
              <w:bottom w:val="single" w:color="auto" w:sz="4" w:space="0"/>
              <w:right w:val="single" w:color="auto" w:sz="4" w:space="0"/>
            </w:tcBorders>
            <w:vAlign w:val="center"/>
          </w:tcPr>
          <w:p w14:paraId="41B9CF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882" w:type="dxa"/>
            <w:tcBorders>
              <w:top w:val="single" w:color="auto" w:sz="4" w:space="0"/>
              <w:left w:val="single" w:color="auto" w:sz="4" w:space="0"/>
              <w:bottom w:val="single" w:color="auto" w:sz="4" w:space="0"/>
              <w:right w:val="single" w:color="auto" w:sz="4" w:space="0"/>
            </w:tcBorders>
            <w:vAlign w:val="center"/>
          </w:tcPr>
          <w:p w14:paraId="7E80942E">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ascii="宋体" w:hAnsi="宋体" w:eastAsia="宋体" w:cs="宋体"/>
                <w:color w:val="auto"/>
                <w:sz w:val="24"/>
                <w:szCs w:val="24"/>
              </w:rPr>
              <w:t>A02010699其他机房辅助设备</w:t>
            </w:r>
          </w:p>
        </w:tc>
        <w:tc>
          <w:tcPr>
            <w:tcW w:w="3008" w:type="dxa"/>
            <w:tcBorders>
              <w:top w:val="single" w:color="auto" w:sz="4" w:space="0"/>
              <w:left w:val="single" w:color="auto" w:sz="4" w:space="0"/>
              <w:bottom w:val="single" w:color="auto" w:sz="4" w:space="0"/>
              <w:right w:val="single" w:color="auto" w:sz="4" w:space="0"/>
            </w:tcBorders>
            <w:vAlign w:val="center"/>
          </w:tcPr>
          <w:p w14:paraId="026416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宋体" w:hAnsi="宋体" w:cs="宋体"/>
                <w:bCs/>
                <w:color w:val="auto"/>
                <w:sz w:val="24"/>
                <w:highlight w:val="none"/>
                <w:lang w:eastAsia="zh-CN"/>
              </w:rPr>
              <w:t>福建龙岩锦泰工贸有限责任公司公厂房附属铝合金设备机房采购及安装（三次）</w:t>
            </w:r>
          </w:p>
        </w:tc>
        <w:tc>
          <w:tcPr>
            <w:tcW w:w="606" w:type="dxa"/>
            <w:tcBorders>
              <w:top w:val="single" w:color="auto" w:sz="4" w:space="0"/>
              <w:left w:val="single" w:color="auto" w:sz="4" w:space="0"/>
              <w:bottom w:val="single" w:color="auto" w:sz="4" w:space="0"/>
              <w:right w:val="single" w:color="auto" w:sz="4" w:space="0"/>
            </w:tcBorders>
            <w:vAlign w:val="center"/>
          </w:tcPr>
          <w:p w14:paraId="7806D98C">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套</w:t>
            </w:r>
          </w:p>
        </w:tc>
        <w:tc>
          <w:tcPr>
            <w:tcW w:w="742" w:type="dxa"/>
            <w:tcBorders>
              <w:top w:val="single" w:color="auto" w:sz="4" w:space="0"/>
              <w:left w:val="single" w:color="auto" w:sz="4" w:space="0"/>
              <w:bottom w:val="single" w:color="auto" w:sz="4" w:space="0"/>
              <w:right w:val="single" w:color="auto" w:sz="4" w:space="0"/>
            </w:tcBorders>
            <w:vAlign w:val="center"/>
          </w:tcPr>
          <w:p w14:paraId="16F317FE">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207" w:type="dxa"/>
            <w:tcBorders>
              <w:top w:val="single" w:color="auto" w:sz="4" w:space="0"/>
              <w:left w:val="single" w:color="auto" w:sz="4" w:space="0"/>
              <w:bottom w:val="single" w:color="auto" w:sz="4" w:space="0"/>
              <w:right w:val="single" w:color="auto" w:sz="4" w:space="0"/>
            </w:tcBorders>
            <w:vAlign w:val="center"/>
          </w:tcPr>
          <w:p w14:paraId="0616DD14">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294000</w:t>
            </w:r>
          </w:p>
        </w:tc>
        <w:tc>
          <w:tcPr>
            <w:tcW w:w="1389" w:type="dxa"/>
            <w:tcBorders>
              <w:top w:val="single" w:color="auto" w:sz="4" w:space="0"/>
              <w:left w:val="single" w:color="auto" w:sz="4" w:space="0"/>
              <w:bottom w:val="single" w:color="auto" w:sz="4" w:space="0"/>
              <w:right w:val="single" w:color="auto" w:sz="4" w:space="0"/>
            </w:tcBorders>
            <w:vAlign w:val="center"/>
          </w:tcPr>
          <w:p w14:paraId="6B383FEC">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否</w:t>
            </w:r>
          </w:p>
          <w:p w14:paraId="394CC98F">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bl>
    <w:p w14:paraId="4077FD88">
      <w:pPr>
        <w:pStyle w:val="26"/>
        <w:spacing w:line="360" w:lineRule="auto"/>
        <w:ind w:firstLine="480" w:firstLineChars="200"/>
        <w:rPr>
          <w:rFonts w:hint="eastAsia" w:ascii="宋体" w:hAnsi="宋体" w:cs="宋体"/>
          <w:bCs/>
          <w:color w:val="auto"/>
          <w:sz w:val="24"/>
          <w:highlight w:val="none"/>
          <w:lang w:val="en-US" w:eastAsia="zh-CN"/>
        </w:rPr>
      </w:pPr>
    </w:p>
    <w:p w14:paraId="49A7706E">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（三）</w:t>
      </w:r>
      <w:r>
        <w:rPr>
          <w:rFonts w:hint="eastAsia" w:asciiTheme="minorEastAsia" w:hAnsiTheme="minorEastAsia" w:eastAsiaTheme="minorEastAsia" w:cstheme="minorEastAsia"/>
          <w:bCs/>
          <w:color w:val="auto"/>
          <w:sz w:val="24"/>
          <w:highlight w:val="none"/>
        </w:rPr>
        <w:t>报价要求</w:t>
      </w:r>
    </w:p>
    <w:p w14:paraId="53AA77D9">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Cs/>
          <w:color w:val="auto"/>
          <w:sz w:val="24"/>
          <w:highlight w:val="none"/>
          <w:lang w:val="en-US" w:eastAsia="zh-CN"/>
        </w:rPr>
        <w:t>1.</w:t>
      </w:r>
      <w:r>
        <w:rPr>
          <w:rFonts w:hint="eastAsia" w:asciiTheme="minorEastAsia" w:hAnsiTheme="minorEastAsia" w:eastAsiaTheme="minorEastAsia" w:cstheme="minorEastAsia"/>
          <w:bCs/>
          <w:color w:val="auto"/>
          <w:kern w:val="2"/>
          <w:sz w:val="24"/>
          <w:szCs w:val="24"/>
          <w:highlight w:val="none"/>
          <w:lang w:val="en-US" w:eastAsia="zh-CN" w:bidi="ar-SA"/>
        </w:rPr>
        <w:t>供应商应按项目总价报价，</w:t>
      </w:r>
      <w:r>
        <w:rPr>
          <w:rFonts w:hint="eastAsia" w:asciiTheme="minorEastAsia" w:hAnsiTheme="minorEastAsia" w:eastAsiaTheme="minorEastAsia" w:cstheme="minorEastAsia"/>
          <w:color w:val="auto"/>
          <w:sz w:val="24"/>
          <w:highlight w:val="none"/>
        </w:rPr>
        <w:t>在符合采购需求且报价有效的前提下，总报价最低者成交</w:t>
      </w:r>
      <w:r>
        <w:rPr>
          <w:rFonts w:hint="eastAsia" w:asciiTheme="minorEastAsia" w:hAnsiTheme="minorEastAsia" w:eastAsiaTheme="minorEastAsia" w:cstheme="minorEastAsia"/>
          <w:color w:val="auto"/>
          <w:sz w:val="24"/>
          <w:highlight w:val="none"/>
          <w:lang w:eastAsia="zh-CN"/>
        </w:rPr>
        <w:t>。</w:t>
      </w:r>
    </w:p>
    <w:p w14:paraId="656BCEC5">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w:t>
      </w:r>
      <w:r>
        <w:rPr>
          <w:rFonts w:hint="eastAsia" w:asciiTheme="minorEastAsia" w:hAnsiTheme="minorEastAsia" w:eastAsiaTheme="minorEastAsia" w:cstheme="minorEastAsia"/>
          <w:bCs/>
          <w:color w:val="auto"/>
          <w:sz w:val="24"/>
          <w:highlight w:val="none"/>
        </w:rPr>
        <w:t>本采购为交钥匙项目。各</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根据【项目清单】投报单价及总价，总价不得超过</w:t>
      </w:r>
      <w:r>
        <w:rPr>
          <w:rFonts w:hint="eastAsia" w:asciiTheme="minorEastAsia" w:hAnsiTheme="minorEastAsia" w:eastAsiaTheme="minorEastAsia" w:cstheme="minorEastAsia"/>
          <w:bCs/>
          <w:color w:val="auto"/>
          <w:sz w:val="24"/>
          <w:highlight w:val="none"/>
          <w:lang w:val="en-US" w:eastAsia="zh-CN"/>
        </w:rPr>
        <w:t>最高限价</w:t>
      </w:r>
      <w:r>
        <w:rPr>
          <w:rFonts w:hint="eastAsia" w:asciiTheme="minorEastAsia" w:hAnsiTheme="minorEastAsia" w:eastAsiaTheme="minorEastAsia" w:cstheme="minorEastAsia"/>
          <w:bCs/>
          <w:color w:val="auto"/>
          <w:sz w:val="24"/>
          <w:highlight w:val="none"/>
        </w:rPr>
        <w:t>。所投报价须包含但不限于所需人工、设备成本、施工机械（器械）使用费、材料费、生产费、运输费、安全措施费、安装费、开路埋管施工费、配套器件（含线路）费、因安装工作不连续而造成的窝工费、调试费、培训费、2年售后维保服务费、税金及合同风险责任和义务等一切与本项目相关的所有费用，清单里未列明但因项目建设需要的其他主材、辅材等材料设备及相关配套费用由</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自行承担；项目实施过程中，实际安装情况以采购人要求的为准。</w:t>
      </w:r>
      <w:r>
        <w:rPr>
          <w:rFonts w:hint="eastAsia" w:asciiTheme="minorEastAsia" w:hAnsiTheme="minorEastAsia" w:eastAsiaTheme="minorEastAsia" w:cstheme="minorEastAsia"/>
          <w:bCs/>
          <w:color w:val="auto"/>
          <w:sz w:val="24"/>
          <w:highlight w:val="none"/>
          <w:lang w:val="en-US" w:eastAsia="zh-CN"/>
        </w:rPr>
        <w:t>成交后</w:t>
      </w:r>
      <w:r>
        <w:rPr>
          <w:rFonts w:hint="eastAsia" w:asciiTheme="minorEastAsia" w:hAnsiTheme="minorEastAsia" w:eastAsiaTheme="minorEastAsia" w:cstheme="minorEastAsia"/>
          <w:bCs/>
          <w:color w:val="auto"/>
          <w:sz w:val="24"/>
          <w:highlight w:val="none"/>
        </w:rPr>
        <w:t>采购人不再支付其他费用。</w:t>
      </w:r>
    </w:p>
    <w:p w14:paraId="6F45F0F6">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3.</w:t>
      </w:r>
      <w:r>
        <w:rPr>
          <w:rFonts w:hint="eastAsia" w:ascii="宋体" w:hAnsi="宋体" w:eastAsia="宋体" w:cs="宋体"/>
          <w:bCs/>
          <w:color w:val="auto"/>
          <w:kern w:val="2"/>
          <w:sz w:val="24"/>
          <w:szCs w:val="24"/>
          <w:highlight w:val="none"/>
          <w:lang w:val="en-US" w:eastAsia="zh-CN" w:bidi="ar-SA"/>
        </w:rPr>
        <w:t>供应商响应文件须完整填报所投产品品牌、规格/型号、生产厂家等信息，缺项、漏项或信息不全的，</w:t>
      </w:r>
      <w:r>
        <w:rPr>
          <w:rFonts w:hint="eastAsia" w:ascii="宋体" w:hAnsi="宋体" w:cs="宋体"/>
          <w:bCs/>
          <w:color w:val="auto"/>
          <w:kern w:val="2"/>
          <w:sz w:val="24"/>
          <w:szCs w:val="24"/>
          <w:highlight w:val="none"/>
          <w:lang w:val="en-US" w:eastAsia="zh-CN" w:bidi="ar-SA"/>
        </w:rPr>
        <w:t>否则</w:t>
      </w:r>
      <w:r>
        <w:rPr>
          <w:rFonts w:hint="eastAsia" w:ascii="宋体" w:hAnsi="宋体" w:eastAsia="宋体" w:cs="宋体"/>
          <w:bCs/>
          <w:color w:val="auto"/>
          <w:kern w:val="2"/>
          <w:sz w:val="24"/>
          <w:szCs w:val="24"/>
          <w:highlight w:val="none"/>
          <w:lang w:val="en-US" w:eastAsia="zh-CN" w:bidi="ar-SA"/>
        </w:rPr>
        <w:t>视为无效</w:t>
      </w:r>
      <w:r>
        <w:rPr>
          <w:rFonts w:hint="eastAsia" w:ascii="宋体" w:hAnsi="宋体" w:cs="宋体"/>
          <w:bCs/>
          <w:color w:val="auto"/>
          <w:kern w:val="2"/>
          <w:sz w:val="24"/>
          <w:szCs w:val="24"/>
          <w:highlight w:val="none"/>
          <w:lang w:val="en-US" w:eastAsia="zh-CN" w:bidi="ar-SA"/>
        </w:rPr>
        <w:t>响应</w:t>
      </w:r>
      <w:r>
        <w:rPr>
          <w:rFonts w:hint="eastAsia" w:ascii="宋体" w:hAnsi="宋体" w:eastAsia="宋体" w:cs="宋体"/>
          <w:bCs/>
          <w:color w:val="auto"/>
          <w:kern w:val="2"/>
          <w:sz w:val="24"/>
          <w:szCs w:val="24"/>
          <w:highlight w:val="none"/>
          <w:lang w:val="en-US" w:eastAsia="zh-CN" w:bidi="ar-SA"/>
        </w:rPr>
        <w:t>。</w:t>
      </w:r>
    </w:p>
    <w:p w14:paraId="4514A1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竞价过程中，</w:t>
      </w:r>
      <w:r>
        <w:rPr>
          <w:rFonts w:hint="eastAsia" w:ascii="宋体" w:hAnsi="宋体" w:cs="宋体"/>
          <w:color w:val="auto"/>
          <w:sz w:val="24"/>
          <w:highlight w:val="none"/>
          <w:lang w:val="en-US" w:eastAsia="zh-CN"/>
        </w:rPr>
        <w:t>供应商</w:t>
      </w:r>
      <w:r>
        <w:rPr>
          <w:rFonts w:ascii="宋体" w:hAnsi="宋体" w:cs="宋体"/>
          <w:color w:val="auto"/>
          <w:sz w:val="24"/>
          <w:highlight w:val="none"/>
        </w:rPr>
        <w:t>每次报价必须比自己上次的报价低。</w:t>
      </w:r>
    </w:p>
    <w:p w14:paraId="535D36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符合以上相关要求的报价，可以在规定的报价时限内不限次数报价，直到竞价截止时间为止。</w:t>
      </w:r>
    </w:p>
    <w:p w14:paraId="37A1EF2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6.供应商</w:t>
      </w:r>
      <w:r>
        <w:rPr>
          <w:rFonts w:ascii="宋体" w:hAnsi="宋体" w:cs="宋体"/>
          <w:color w:val="auto"/>
          <w:sz w:val="24"/>
          <w:highlight w:val="none"/>
        </w:rPr>
        <w:t>已详细审查全部竞价公告，包括修改竞价公告(如有的话)和有关附件，将自行承担因对全部竞价公告理解不正确或误解而产生的相应后果。</w:t>
      </w:r>
    </w:p>
    <w:p w14:paraId="07D98587">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default" w:ascii="宋体" w:hAnsi="宋体" w:eastAsia="宋体" w:cs="宋体"/>
          <w:bCs/>
          <w:color w:val="auto"/>
          <w:kern w:val="2"/>
          <w:sz w:val="24"/>
          <w:szCs w:val="24"/>
          <w:highlight w:val="none"/>
          <w:lang w:val="en-US" w:eastAsia="zh-CN" w:bidi="ar-SA"/>
        </w:rPr>
      </w:pPr>
      <w:r>
        <w:rPr>
          <w:rFonts w:hint="eastAsia" w:ascii="宋体" w:hAnsi="宋体" w:cs="宋体"/>
          <w:color w:val="auto"/>
          <w:sz w:val="24"/>
          <w:highlight w:val="none"/>
          <w:lang w:val="en-US" w:eastAsia="zh-CN"/>
        </w:rPr>
        <w:t>7.</w:t>
      </w:r>
      <w:r>
        <w:rPr>
          <w:rFonts w:ascii="宋体" w:hAnsi="宋体" w:cs="宋体"/>
          <w:color w:val="auto"/>
          <w:sz w:val="24"/>
          <w:highlight w:val="none"/>
        </w:rPr>
        <w:t>合同期内不调价。成交</w:t>
      </w:r>
      <w:r>
        <w:rPr>
          <w:rFonts w:hint="eastAsia" w:ascii="宋体" w:hAnsi="宋体" w:cs="宋体"/>
          <w:color w:val="auto"/>
          <w:sz w:val="24"/>
          <w:highlight w:val="none"/>
          <w:lang w:val="en-US" w:eastAsia="zh-CN"/>
        </w:rPr>
        <w:t>人</w:t>
      </w:r>
      <w:r>
        <w:rPr>
          <w:rFonts w:ascii="宋体" w:hAnsi="宋体" w:cs="宋体"/>
          <w:color w:val="auto"/>
          <w:sz w:val="24"/>
          <w:highlight w:val="none"/>
        </w:rPr>
        <w:t>不得擅自增加、变更、提高结算项目及结算标准。</w:t>
      </w:r>
      <w:r>
        <w:rPr>
          <w:rFonts w:hint="eastAsia" w:ascii="宋体" w:hAnsi="宋体" w:cs="宋体"/>
          <w:color w:val="auto"/>
          <w:sz w:val="24"/>
          <w:highlight w:val="none"/>
          <w:lang w:val="en-US" w:eastAsia="zh-CN"/>
        </w:rPr>
        <w:t>供应商</w:t>
      </w:r>
      <w:r>
        <w:rPr>
          <w:rFonts w:ascii="宋体" w:hAnsi="宋体" w:cs="宋体"/>
          <w:color w:val="auto"/>
          <w:sz w:val="24"/>
          <w:highlight w:val="none"/>
        </w:rPr>
        <w:t>应充分考虑因合同期间的总价费用风险并承担带来的经营风险。</w:t>
      </w:r>
    </w:p>
    <w:p w14:paraId="55DC40AE">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宋体" w:hAnsi="宋体" w:eastAsia="宋体" w:cs="宋体"/>
          <w:bCs/>
          <w:color w:val="auto"/>
          <w:sz w:val="24"/>
          <w:highlight w:val="none"/>
          <w:lang w:eastAsia="zh-CN"/>
        </w:rPr>
      </w:pPr>
      <w:r>
        <w:rPr>
          <w:rFonts w:hint="eastAsia" w:asciiTheme="minorEastAsia" w:hAnsiTheme="minorEastAsia" w:eastAsiaTheme="minorEastAsia" w:cstheme="minorEastAsia"/>
          <w:bCs/>
          <w:color w:val="auto"/>
          <w:sz w:val="24"/>
          <w:highlight w:val="none"/>
        </w:rPr>
        <w:t>注：上述内容为本项目总体概况，供应商参加本次采购活动即视为已完整阅读并认可，无需就上述内容进行响应。</w:t>
      </w:r>
    </w:p>
    <w:p w14:paraId="7C1BD289">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二、技术和服务要求</w:t>
      </w:r>
    </w:p>
    <w:p w14:paraId="26DA7F39">
      <w:pPr>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（一）项目清单</w:t>
      </w:r>
    </w:p>
    <w:tbl>
      <w:tblPr>
        <w:tblStyle w:val="19"/>
        <w:tblW w:w="9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6586"/>
        <w:gridCol w:w="1664"/>
        <w:gridCol w:w="825"/>
      </w:tblGrid>
      <w:tr w14:paraId="1DD3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4953F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6586" w:type="dxa"/>
            <w:tcBorders>
              <w:top w:val="single" w:color="000000" w:sz="4" w:space="0"/>
              <w:left w:val="single" w:color="000000" w:sz="4" w:space="0"/>
              <w:bottom w:val="single" w:color="000000" w:sz="4" w:space="0"/>
              <w:right w:val="single" w:color="000000" w:sz="4" w:space="0"/>
            </w:tcBorders>
            <w:noWrap/>
            <w:vAlign w:val="center"/>
          </w:tcPr>
          <w:p w14:paraId="1C6984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名称及参数要求</w:t>
            </w:r>
          </w:p>
        </w:tc>
        <w:tc>
          <w:tcPr>
            <w:tcW w:w="1664" w:type="dxa"/>
            <w:tcBorders>
              <w:top w:val="single" w:color="000000" w:sz="4" w:space="0"/>
              <w:left w:val="single" w:color="000000" w:sz="4" w:space="0"/>
              <w:bottom w:val="single" w:color="000000" w:sz="4" w:space="0"/>
              <w:right w:val="single" w:color="000000" w:sz="4" w:space="0"/>
            </w:tcBorders>
            <w:noWrap/>
            <w:vAlign w:val="center"/>
          </w:tcPr>
          <w:p w14:paraId="7D535E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规格尺寸</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95E25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r>
      <w:tr w14:paraId="76C1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B5EFE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586" w:type="dxa"/>
            <w:tcBorders>
              <w:top w:val="single" w:color="000000" w:sz="4" w:space="0"/>
              <w:left w:val="single" w:color="000000" w:sz="4" w:space="0"/>
              <w:bottom w:val="single" w:color="000000" w:sz="4" w:space="0"/>
              <w:right w:val="single" w:color="000000" w:sz="4" w:space="0"/>
            </w:tcBorders>
            <w:noWrap/>
            <w:vAlign w:val="center"/>
          </w:tcPr>
          <w:p w14:paraId="2818490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设备房立柱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每米重量≥</w:t>
            </w:r>
            <w:r>
              <w:rPr>
                <w:rFonts w:hint="eastAsia" w:ascii="宋体" w:hAnsi="宋体" w:eastAsia="宋体" w:cs="宋体"/>
                <w:color w:val="auto"/>
                <w:sz w:val="24"/>
                <w:szCs w:val="24"/>
              </w:rPr>
              <w:t>3.25公斤</w:t>
            </w:r>
          </w:p>
          <w:p w14:paraId="2B09DE1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设备房边梁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每米重量≥</w:t>
            </w:r>
            <w:r>
              <w:rPr>
                <w:rFonts w:hint="eastAsia" w:ascii="宋体" w:hAnsi="宋体" w:eastAsia="宋体" w:cs="宋体"/>
                <w:color w:val="auto"/>
                <w:sz w:val="24"/>
                <w:szCs w:val="24"/>
              </w:rPr>
              <w:t>3.25公斤</w:t>
            </w:r>
          </w:p>
          <w:p w14:paraId="0D4F495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设备房副梁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公斤</w:t>
            </w:r>
          </w:p>
          <w:p w14:paraId="776B390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长城瓦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mm（宽*高）</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0.9公斤</w:t>
            </w:r>
          </w:p>
          <w:p w14:paraId="7530D24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水槽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mm（宽）</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1.5公斤</w:t>
            </w:r>
          </w:p>
          <w:p w14:paraId="5CD98AA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百叶框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*40</w:t>
            </w:r>
            <w:r>
              <w:rPr>
                <w:rFonts w:hint="eastAsia" w:ascii="宋体" w:hAnsi="宋体" w:eastAsia="宋体" w:cs="宋体"/>
                <w:color w:val="auto"/>
                <w:sz w:val="24"/>
                <w:szCs w:val="24"/>
                <w:lang w:val="en-US" w:eastAsia="zh-CN"/>
              </w:rPr>
              <w:t>mm铝合金</w:t>
            </w:r>
            <w:r>
              <w:rPr>
                <w:rFonts w:hint="eastAsia" w:ascii="宋体" w:hAnsi="宋体" w:eastAsia="宋体" w:cs="宋体"/>
                <w:color w:val="auto"/>
                <w:sz w:val="24"/>
                <w:szCs w:val="24"/>
              </w:rPr>
              <w:t>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每米重量≥</w:t>
            </w:r>
            <w:r>
              <w:rPr>
                <w:rFonts w:hint="eastAsia" w:ascii="宋体" w:hAnsi="宋体" w:eastAsia="宋体" w:cs="宋体"/>
                <w:color w:val="auto"/>
                <w:sz w:val="24"/>
                <w:szCs w:val="24"/>
              </w:rPr>
              <w:t>0.4公斤</w:t>
            </w:r>
          </w:p>
          <w:p w14:paraId="6E262E2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百叶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70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*30</w:t>
            </w:r>
            <w:r>
              <w:rPr>
                <w:rFonts w:hint="eastAsia" w:ascii="宋体" w:hAnsi="宋体" w:eastAsia="宋体" w:cs="宋体"/>
                <w:color w:val="auto"/>
                <w:sz w:val="24"/>
                <w:szCs w:val="24"/>
                <w:lang w:val="en-US" w:eastAsia="zh-CN"/>
              </w:rPr>
              <w:t>mm铝合金，每米重量≥</w:t>
            </w:r>
            <w:r>
              <w:rPr>
                <w:rFonts w:hint="eastAsia" w:ascii="宋体" w:hAnsi="宋体" w:eastAsia="宋体" w:cs="宋体"/>
                <w:color w:val="auto"/>
                <w:sz w:val="24"/>
                <w:szCs w:val="24"/>
              </w:rPr>
              <w:t>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公斤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百叶片间距25mm-30mm</w:t>
            </w:r>
          </w:p>
          <w:p w14:paraId="674444A0">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平开门框</w:t>
            </w:r>
            <w:r>
              <w:rPr>
                <w:rFonts w:hint="eastAsia" w:ascii="宋体" w:hAnsi="宋体" w:eastAsia="宋体" w:cs="宋体"/>
                <w:color w:val="auto"/>
                <w:sz w:val="24"/>
                <w:szCs w:val="24"/>
                <w:lang w:eastAsia="zh-CN"/>
              </w:rPr>
              <w:t>：</w:t>
            </w:r>
            <w:bookmarkStart w:id="5" w:name="OLE_LINK1"/>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mm</w:t>
            </w:r>
            <w:bookmarkEnd w:id="5"/>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0.5公斤</w:t>
            </w:r>
          </w:p>
          <w:p w14:paraId="46FBC821">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平开门扇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0.7公斤</w:t>
            </w:r>
          </w:p>
          <w:p w14:paraId="4D0D1485">
            <w:pPr>
              <w:pStyle w:val="2"/>
              <w:keepNext w:val="0"/>
              <w:keepLines w:val="0"/>
              <w:pageBreakBefore w:val="0"/>
              <w:numPr>
                <w:ilvl w:val="0"/>
                <w:numId w:val="3"/>
              </w:numPr>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所有自攻自钻螺丝，采用304不锈钢材质。</w:t>
            </w:r>
          </w:p>
          <w:p w14:paraId="6EAFFAD9">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密封胶采用：中性硅酮耐候密封胶（玻璃胶）（密封胶（玻璃胶）</w:t>
            </w:r>
            <w:r>
              <w:rPr>
                <w:rFonts w:hint="eastAsia" w:ascii="宋体" w:hAnsi="宋体" w:eastAsia="宋体" w:cs="宋体"/>
                <w:b/>
                <w:bCs/>
                <w:color w:val="auto"/>
                <w:sz w:val="24"/>
                <w:szCs w:val="24"/>
                <w:lang w:val="en-US" w:eastAsia="zh-CN"/>
              </w:rPr>
              <w:t>需提供具有相应资质的检测机构出具的检测报告，检测报告需带有CMA标识，原件备查）</w:t>
            </w:r>
            <w:r>
              <w:rPr>
                <w:rFonts w:hint="eastAsia" w:ascii="宋体" w:hAnsi="宋体" w:eastAsia="宋体" w:cs="宋体"/>
                <w:color w:val="auto"/>
                <w:sz w:val="24"/>
                <w:szCs w:val="24"/>
                <w:lang w:val="en-US" w:eastAsia="zh-CN"/>
              </w:rPr>
              <w:t>。</w:t>
            </w:r>
          </w:p>
          <w:p w14:paraId="3C408975">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门扇合页主体采用铝合金、轴承为304不锈钢。</w:t>
            </w:r>
          </w:p>
          <w:p w14:paraId="29000AEE">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所有铝型材牌号为：6063</w:t>
            </w:r>
          </w:p>
        </w:tc>
        <w:tc>
          <w:tcPr>
            <w:tcW w:w="1664" w:type="dxa"/>
            <w:tcBorders>
              <w:top w:val="single" w:color="000000" w:sz="4" w:space="0"/>
              <w:left w:val="single" w:color="000000" w:sz="4" w:space="0"/>
              <w:bottom w:val="single" w:color="000000" w:sz="4" w:space="0"/>
              <w:right w:val="single" w:color="000000" w:sz="4" w:space="0"/>
            </w:tcBorders>
            <w:noWrap/>
            <w:vAlign w:val="center"/>
          </w:tcPr>
          <w:p w14:paraId="0307EA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14380mm（长）*2950mm（宽）*3150mm（高）</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201E8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w:t>
            </w:r>
          </w:p>
        </w:tc>
      </w:tr>
      <w:tr w14:paraId="7E79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6F5447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3875" cy="2747010"/>
                  <wp:effectExtent l="0" t="0" r="15875" b="15240"/>
                  <wp:docPr id="1" name="图片 1" descr="fad2198d3610d8e27c5c37fbd7499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2198d3610d8e27c5c37fbd7499da5"/>
                          <pic:cNvPicPr>
                            <a:picLocks noChangeAspect="1"/>
                          </pic:cNvPicPr>
                        </pic:nvPicPr>
                        <pic:blipFill>
                          <a:blip r:embed="rId5"/>
                          <a:stretch>
                            <a:fillRect/>
                          </a:stretch>
                        </pic:blipFill>
                        <pic:spPr>
                          <a:xfrm>
                            <a:off x="0" y="0"/>
                            <a:ext cx="5603875" cy="2747010"/>
                          </a:xfrm>
                          <a:prstGeom prst="rect">
                            <a:avLst/>
                          </a:prstGeom>
                          <a:noFill/>
                          <a:ln>
                            <a:noFill/>
                          </a:ln>
                        </pic:spPr>
                      </pic:pic>
                    </a:graphicData>
                  </a:graphic>
                </wp:inline>
              </w:drawing>
            </w:r>
          </w:p>
        </w:tc>
      </w:tr>
      <w:tr w14:paraId="234C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661B4A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3875" cy="2747010"/>
                  <wp:effectExtent l="0" t="0" r="15875" b="15240"/>
                  <wp:docPr id="3" name="图片 2" descr="56ad97aea0033ee073b8ccc1f61ba7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6ad97aea0033ee073b8ccc1f61ba7dd"/>
                          <pic:cNvPicPr>
                            <a:picLocks noChangeAspect="1"/>
                          </pic:cNvPicPr>
                        </pic:nvPicPr>
                        <pic:blipFill>
                          <a:blip r:embed="rId6"/>
                          <a:stretch>
                            <a:fillRect/>
                          </a:stretch>
                        </pic:blipFill>
                        <pic:spPr>
                          <a:xfrm>
                            <a:off x="0" y="0"/>
                            <a:ext cx="5603875" cy="2747010"/>
                          </a:xfrm>
                          <a:prstGeom prst="rect">
                            <a:avLst/>
                          </a:prstGeom>
                          <a:noFill/>
                          <a:ln>
                            <a:noFill/>
                          </a:ln>
                        </pic:spPr>
                      </pic:pic>
                    </a:graphicData>
                  </a:graphic>
                </wp:inline>
              </w:drawing>
            </w:r>
          </w:p>
        </w:tc>
      </w:tr>
      <w:tr w14:paraId="07AC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7DEC51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0700" cy="2609850"/>
                  <wp:effectExtent l="0" t="0" r="0" b="0"/>
                  <wp:docPr id="4" name="图片 3" descr="297459f266ed7ea8f09ade07ca60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97459f266ed7ea8f09ade07ca603919"/>
                          <pic:cNvPicPr>
                            <a:picLocks noChangeAspect="1"/>
                          </pic:cNvPicPr>
                        </pic:nvPicPr>
                        <pic:blipFill>
                          <a:blip r:embed="rId7"/>
                          <a:stretch>
                            <a:fillRect/>
                          </a:stretch>
                        </pic:blipFill>
                        <pic:spPr>
                          <a:xfrm>
                            <a:off x="0" y="0"/>
                            <a:ext cx="5600700" cy="2609850"/>
                          </a:xfrm>
                          <a:prstGeom prst="rect">
                            <a:avLst/>
                          </a:prstGeom>
                          <a:noFill/>
                          <a:ln>
                            <a:noFill/>
                          </a:ln>
                        </pic:spPr>
                      </pic:pic>
                    </a:graphicData>
                  </a:graphic>
                </wp:inline>
              </w:drawing>
            </w:r>
          </w:p>
        </w:tc>
      </w:tr>
      <w:tr w14:paraId="086F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18AC21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0700" cy="2609850"/>
                  <wp:effectExtent l="0" t="0" r="0" b="0"/>
                  <wp:docPr id="5" name="图片 4" descr="b8edc7e361f506f7fb15f6264d30f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b8edc7e361f506f7fb15f6264d30f913"/>
                          <pic:cNvPicPr>
                            <a:picLocks noChangeAspect="1"/>
                          </pic:cNvPicPr>
                        </pic:nvPicPr>
                        <pic:blipFill>
                          <a:blip r:embed="rId8"/>
                          <a:stretch>
                            <a:fillRect/>
                          </a:stretch>
                        </pic:blipFill>
                        <pic:spPr>
                          <a:xfrm>
                            <a:off x="0" y="0"/>
                            <a:ext cx="5600700" cy="2609850"/>
                          </a:xfrm>
                          <a:prstGeom prst="rect">
                            <a:avLst/>
                          </a:prstGeom>
                          <a:noFill/>
                          <a:ln>
                            <a:noFill/>
                          </a:ln>
                        </pic:spPr>
                      </pic:pic>
                    </a:graphicData>
                  </a:graphic>
                </wp:inline>
              </w:drawing>
            </w:r>
          </w:p>
        </w:tc>
      </w:tr>
    </w:tbl>
    <w:p w14:paraId="6BD3885C">
      <w:pPr>
        <w:spacing w:line="40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备注：上述涉及固定数值，误差在±10%以内（含）不视为对应项负偏离。</w:t>
      </w:r>
    </w:p>
    <w:p w14:paraId="7E99C6DA">
      <w:pPr>
        <w:keepNext w:val="0"/>
        <w:keepLines w:val="0"/>
        <w:pageBreakBefore w:val="0"/>
        <w:kinsoku/>
        <w:overflowPunct/>
        <w:topLinePunct w:val="0"/>
        <w:bidi w:val="0"/>
        <w:adjustRightInd/>
        <w:snapToGrid/>
        <w:spacing w:line="360" w:lineRule="auto"/>
        <w:jc w:val="left"/>
        <w:textAlignment w:val="auto"/>
        <w:rPr>
          <w:rFonts w:ascii="宋体" w:hAnsi="宋体" w:cs="宋体"/>
          <w:b/>
          <w:color w:val="auto"/>
          <w:sz w:val="24"/>
          <w:highlight w:val="none"/>
        </w:rPr>
      </w:pP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14:paraId="67294E97">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b w:val="0"/>
          <w:bCs w:val="0"/>
          <w:color w:val="auto"/>
          <w:kern w:val="0"/>
          <w:sz w:val="24"/>
          <w:highlight w:val="none"/>
        </w:rPr>
      </w:pPr>
      <w:r>
        <w:rPr>
          <w:rStyle w:val="21"/>
          <w:rFonts w:hint="eastAsia" w:asciiTheme="minorEastAsia" w:hAnsiTheme="minorEastAsia" w:eastAsiaTheme="minorEastAsia" w:cstheme="minorEastAsia"/>
          <w:color w:val="auto"/>
          <w:highlight w:val="none"/>
        </w:rPr>
        <w:t>1、交付地点：</w:t>
      </w:r>
      <w:r>
        <w:rPr>
          <w:rStyle w:val="21"/>
          <w:rFonts w:hint="eastAsia" w:asciiTheme="minorEastAsia" w:hAnsiTheme="minorEastAsia" w:eastAsiaTheme="minorEastAsia" w:cstheme="minorEastAsia"/>
          <w:b w:val="0"/>
          <w:bCs w:val="0"/>
          <w:color w:val="auto"/>
          <w:highlight w:val="none"/>
          <w:lang w:val="en-US" w:eastAsia="zh-CN"/>
        </w:rPr>
        <w:t>福建省龙岩市新罗区福建龙岩锦泰工贸有限责任公司</w:t>
      </w:r>
      <w:r>
        <w:rPr>
          <w:rStyle w:val="21"/>
          <w:rFonts w:hint="eastAsia" w:asciiTheme="minorEastAsia" w:hAnsiTheme="minorEastAsia" w:eastAsiaTheme="minorEastAsia" w:cstheme="minorEastAsia"/>
          <w:b w:val="0"/>
          <w:bCs w:val="0"/>
          <w:color w:val="auto"/>
          <w:highlight w:val="none"/>
        </w:rPr>
        <w:t>。</w:t>
      </w:r>
    </w:p>
    <w:p w14:paraId="02580933">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color w:val="auto"/>
          <w:highlight w:val="none"/>
        </w:rPr>
      </w:pPr>
      <w:r>
        <w:rPr>
          <w:rStyle w:val="21"/>
          <w:rFonts w:hint="eastAsia" w:asciiTheme="minorEastAsia" w:hAnsiTheme="minorEastAsia" w:eastAsiaTheme="minorEastAsia" w:cstheme="minorEastAsia"/>
          <w:color w:val="auto"/>
          <w:highlight w:val="none"/>
        </w:rPr>
        <w:t>2、</w:t>
      </w:r>
      <w:r>
        <w:rPr>
          <w:rStyle w:val="21"/>
          <w:rFonts w:hint="eastAsia" w:asciiTheme="minorEastAsia" w:hAnsiTheme="minorEastAsia" w:eastAsiaTheme="minorEastAsia" w:cstheme="minorEastAsia"/>
          <w:color w:val="auto"/>
          <w:highlight w:val="none"/>
          <w:lang w:val="en-US" w:eastAsia="zh-CN"/>
        </w:rPr>
        <w:t>交付时间</w:t>
      </w:r>
      <w:r>
        <w:rPr>
          <w:rStyle w:val="21"/>
          <w:rFonts w:hint="eastAsia" w:asciiTheme="minorEastAsia" w:hAnsiTheme="minorEastAsia" w:eastAsiaTheme="minorEastAsia" w:cstheme="minorEastAsia"/>
          <w:color w:val="auto"/>
          <w:highlight w:val="none"/>
        </w:rPr>
        <w:t>：</w:t>
      </w:r>
      <w:r>
        <w:rPr>
          <w:rStyle w:val="21"/>
          <w:rFonts w:hint="eastAsia" w:asciiTheme="minorEastAsia" w:hAnsiTheme="minorEastAsia" w:eastAsiaTheme="minorEastAsia" w:cstheme="minorEastAsia"/>
          <w:b w:val="0"/>
          <w:bCs w:val="0"/>
          <w:color w:val="auto"/>
          <w:highlight w:val="none"/>
          <w:lang w:eastAsia="zh-CN"/>
        </w:rPr>
        <w:t>自</w:t>
      </w:r>
      <w:r>
        <w:rPr>
          <w:rStyle w:val="21"/>
          <w:rFonts w:hint="eastAsia" w:asciiTheme="minorEastAsia" w:hAnsiTheme="minorEastAsia" w:eastAsiaTheme="minorEastAsia" w:cstheme="minorEastAsia"/>
          <w:b w:val="0"/>
          <w:bCs w:val="0"/>
          <w:color w:val="auto"/>
          <w:highlight w:val="none"/>
          <w:lang w:val="en-US" w:eastAsia="zh-CN"/>
        </w:rPr>
        <w:t>合同签订</w:t>
      </w:r>
      <w:r>
        <w:rPr>
          <w:rStyle w:val="21"/>
          <w:rFonts w:hint="eastAsia" w:asciiTheme="minorEastAsia" w:hAnsiTheme="minorEastAsia" w:eastAsiaTheme="minorEastAsia" w:cstheme="minorEastAsia"/>
          <w:b w:val="0"/>
          <w:bCs w:val="0"/>
          <w:color w:val="auto"/>
          <w:highlight w:val="none"/>
          <w:lang w:eastAsia="zh-CN"/>
        </w:rPr>
        <w:t>之日起</w:t>
      </w:r>
      <w:r>
        <w:rPr>
          <w:rStyle w:val="21"/>
          <w:rFonts w:hint="eastAsia" w:asciiTheme="minorEastAsia" w:hAnsiTheme="minorEastAsia" w:eastAsiaTheme="minorEastAsia" w:cstheme="minorEastAsia"/>
          <w:b w:val="0"/>
          <w:bCs w:val="0"/>
          <w:color w:val="auto"/>
          <w:highlight w:val="none"/>
          <w:lang w:val="en-US" w:eastAsia="zh-CN"/>
        </w:rPr>
        <w:t>30</w:t>
      </w:r>
      <w:r>
        <w:rPr>
          <w:rStyle w:val="21"/>
          <w:rFonts w:hint="eastAsia" w:asciiTheme="minorEastAsia" w:hAnsiTheme="minorEastAsia" w:eastAsiaTheme="minorEastAsia" w:cstheme="minorEastAsia"/>
          <w:b w:val="0"/>
          <w:bCs w:val="0"/>
          <w:color w:val="auto"/>
          <w:highlight w:val="none"/>
          <w:lang w:eastAsia="zh-CN"/>
        </w:rPr>
        <w:t>日</w:t>
      </w:r>
      <w:r>
        <w:rPr>
          <w:rStyle w:val="21"/>
          <w:rFonts w:hint="eastAsia" w:asciiTheme="minorEastAsia" w:hAnsiTheme="minorEastAsia" w:eastAsiaTheme="minorEastAsia" w:cstheme="minorEastAsia"/>
          <w:b w:val="0"/>
          <w:bCs w:val="0"/>
          <w:color w:val="auto"/>
          <w:highlight w:val="none"/>
          <w:lang w:val="en-US" w:eastAsia="zh-CN"/>
        </w:rPr>
        <w:t>内完成安装调试</w:t>
      </w:r>
      <w:r>
        <w:rPr>
          <w:rFonts w:hint="eastAsia" w:asciiTheme="minorEastAsia" w:hAnsiTheme="minorEastAsia" w:eastAsiaTheme="minorEastAsia" w:cstheme="minorEastAsia"/>
          <w:b w:val="0"/>
          <w:bCs w:val="0"/>
          <w:color w:val="auto"/>
          <w:highlight w:val="none"/>
        </w:rPr>
        <w:t>。</w:t>
      </w:r>
    </w:p>
    <w:p w14:paraId="115CF829">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b w:val="0"/>
          <w:bCs w:val="0"/>
          <w:color w:val="auto"/>
          <w:highlight w:val="none"/>
        </w:rPr>
      </w:pPr>
      <w:r>
        <w:rPr>
          <w:rStyle w:val="21"/>
          <w:rFonts w:hint="eastAsia" w:asciiTheme="minorEastAsia" w:hAnsiTheme="minorEastAsia" w:eastAsiaTheme="minorEastAsia" w:cstheme="minorEastAsia"/>
          <w:color w:val="auto"/>
          <w:highlight w:val="none"/>
        </w:rPr>
        <w:t>3、交货条件：</w:t>
      </w:r>
      <w:r>
        <w:rPr>
          <w:rStyle w:val="21"/>
          <w:rFonts w:hint="eastAsia" w:asciiTheme="minorEastAsia" w:hAnsiTheme="minorEastAsia" w:eastAsiaTheme="minorEastAsia" w:cstheme="minorEastAsia"/>
          <w:b w:val="0"/>
          <w:bCs w:val="0"/>
          <w:color w:val="auto"/>
          <w:highlight w:val="none"/>
          <w:lang w:val="en-US" w:eastAsia="zh-CN"/>
        </w:rPr>
        <w:t>符合采购文件及相关行业国家标准。</w:t>
      </w:r>
    </w:p>
    <w:p w14:paraId="252F63B8">
      <w:pPr>
        <w:pStyle w:val="28"/>
        <w:keepNext w:val="0"/>
        <w:keepLines w:val="0"/>
        <w:pageBreakBefore w:val="0"/>
        <w:kinsoku/>
        <w:wordWrap/>
        <w:overflowPunct/>
        <w:topLinePunct w:val="0"/>
        <w:autoSpaceDE/>
        <w:autoSpaceDN/>
        <w:bidi w:val="0"/>
        <w:adjustRightInd/>
        <w:snapToGrid/>
        <w:spacing w:line="360" w:lineRule="auto"/>
        <w:jc w:val="both"/>
        <w:textAlignment w:val="auto"/>
        <w:rPr>
          <w:rStyle w:val="21"/>
          <w:rFonts w:hint="eastAsia" w:asciiTheme="minorEastAsia" w:hAnsiTheme="minorEastAsia" w:eastAsiaTheme="minorEastAsia" w:cstheme="minorEastAsia"/>
          <w:b w:val="0"/>
          <w:bCs w:val="0"/>
          <w:color w:val="auto"/>
          <w:highlight w:val="none"/>
          <w:lang w:val="en-US" w:eastAsia="zh-CN"/>
        </w:rPr>
      </w:pPr>
      <w:r>
        <w:rPr>
          <w:rStyle w:val="21"/>
          <w:rFonts w:hint="eastAsia" w:asciiTheme="minorEastAsia" w:hAnsiTheme="minorEastAsia" w:eastAsiaTheme="minorEastAsia" w:cstheme="minorEastAsia"/>
          <w:color w:val="auto"/>
          <w:kern w:val="0"/>
          <w:sz w:val="24"/>
          <w:szCs w:val="24"/>
          <w:highlight w:val="none"/>
          <w:lang w:val="en-US" w:eastAsia="zh-CN" w:bidi="ar-SA"/>
        </w:rPr>
        <w:t>4、是否邀请投标人验收：</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不邀请投标人验收。</w:t>
      </w:r>
    </w:p>
    <w:p w14:paraId="0886675F">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5、履约验收方式：</w:t>
      </w:r>
    </w:p>
    <w:p w14:paraId="45C64318">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（1）预验收：成交供应商在采购原材料或加工过程中，应通知采购人进行预验收，确保原材料质量。</w:t>
      </w:r>
    </w:p>
    <w:p w14:paraId="5345BBC9">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ind w:firstLine="240" w:firstLineChars="100"/>
        <w:jc w:val="both"/>
        <w:textAlignment w:val="auto"/>
        <w:rPr>
          <w:rStyle w:val="21"/>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（2）最终验收：根据参数要求对成品的材料、厚度、每米重量等进行最终验收</w:t>
      </w:r>
      <w:r>
        <w:rPr>
          <w:rFonts w:hint="eastAsia" w:asciiTheme="minorEastAsia" w:hAnsiTheme="minorEastAsia" w:eastAsiaTheme="minorEastAsia" w:cstheme="minorEastAsia"/>
          <w:color w:val="auto"/>
          <w:sz w:val="24"/>
          <w:szCs w:val="24"/>
          <w:highlight w:val="none"/>
        </w:rPr>
        <w:t>。</w:t>
      </w:r>
    </w:p>
    <w:p w14:paraId="5F70AD8D">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color w:val="auto"/>
          <w:highlight w:val="none"/>
          <w:lang w:val="en-US" w:eastAsia="zh-CN"/>
        </w:rPr>
      </w:pPr>
      <w:r>
        <w:rPr>
          <w:rStyle w:val="21"/>
          <w:rFonts w:hint="eastAsia" w:asciiTheme="minorEastAsia" w:hAnsiTheme="minorEastAsia" w:eastAsiaTheme="minorEastAsia" w:cstheme="minorEastAsia"/>
          <w:color w:val="auto"/>
          <w:kern w:val="0"/>
          <w:sz w:val="24"/>
          <w:highlight w:val="none"/>
          <w:lang w:val="en-US" w:eastAsia="zh-CN"/>
        </w:rPr>
        <w:t>6、</w:t>
      </w:r>
      <w:r>
        <w:rPr>
          <w:rStyle w:val="21"/>
          <w:rFonts w:hint="eastAsia" w:asciiTheme="minorEastAsia" w:hAnsiTheme="minorEastAsia" w:eastAsiaTheme="minorEastAsia" w:cstheme="minorEastAsia"/>
          <w:color w:val="auto"/>
          <w:kern w:val="0"/>
          <w:sz w:val="24"/>
          <w:highlight w:val="none"/>
        </w:rPr>
        <w:t>合同支付方式</w:t>
      </w:r>
      <w:r>
        <w:rPr>
          <w:rStyle w:val="21"/>
          <w:rFonts w:hint="eastAsia" w:asciiTheme="minorEastAsia" w:hAnsiTheme="minorEastAsia" w:eastAsiaTheme="minorEastAsia" w:cstheme="minorEastAsia"/>
          <w:color w:val="auto"/>
          <w:kern w:val="0"/>
          <w:sz w:val="24"/>
          <w:highlight w:val="none"/>
          <w:lang w:eastAsia="zh-CN"/>
        </w:rPr>
        <w:t>：</w:t>
      </w:r>
      <w:r>
        <w:rPr>
          <w:rStyle w:val="21"/>
          <w:rFonts w:hint="eastAsia" w:asciiTheme="minorEastAsia" w:hAnsiTheme="minorEastAsia" w:eastAsiaTheme="minorEastAsia" w:cstheme="minorEastAsia"/>
          <w:b w:val="0"/>
          <w:bCs w:val="0"/>
          <w:color w:val="auto"/>
          <w:kern w:val="0"/>
          <w:sz w:val="24"/>
          <w:highlight w:val="none"/>
          <w:lang w:val="en-US" w:eastAsia="zh-CN"/>
        </w:rPr>
        <w:t>产品经采购人最终验收合格后，采购人在</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Style w:val="21"/>
          <w:rFonts w:hint="eastAsia" w:asciiTheme="minorEastAsia" w:hAnsiTheme="minorEastAsia" w:eastAsiaTheme="minorEastAsia" w:cstheme="minorEastAsia"/>
          <w:b w:val="0"/>
          <w:bCs w:val="0"/>
          <w:color w:val="auto"/>
          <w:kern w:val="0"/>
          <w:sz w:val="24"/>
          <w:highlight w:val="none"/>
          <w:lang w:val="en-US" w:eastAsia="zh-CN"/>
        </w:rPr>
        <w:t>提交的正式发票等相关报销材料后，达到付款条件起10个工作日，支付合同总金额的100.00%</w:t>
      </w:r>
    </w:p>
    <w:p w14:paraId="1D982D13">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pPr>
      <w:r>
        <w:rPr>
          <w:rStyle w:val="21"/>
          <w:rFonts w:hint="eastAsia" w:asciiTheme="minorEastAsia" w:hAnsiTheme="minorEastAsia" w:eastAsiaTheme="minorEastAsia" w:cstheme="minorEastAsia"/>
          <w:color w:val="auto"/>
          <w:highlight w:val="none"/>
          <w:lang w:val="en-US" w:eastAsia="zh-CN"/>
        </w:rPr>
        <w:t>7</w:t>
      </w:r>
      <w:r>
        <w:rPr>
          <w:rStyle w:val="21"/>
          <w:rFonts w:hint="eastAsia" w:asciiTheme="minorEastAsia" w:hAnsiTheme="minorEastAsia" w:eastAsiaTheme="minorEastAsia" w:cstheme="minorEastAsia"/>
          <w:color w:val="auto"/>
          <w:highlight w:val="none"/>
        </w:rPr>
        <w:t>、履约保证金</w:t>
      </w:r>
      <w:r>
        <w:rPr>
          <w:rStyle w:val="21"/>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b w:val="0"/>
          <w:bCs w:val="0"/>
          <w:color w:val="auto"/>
          <w:kern w:val="0"/>
          <w:sz w:val="24"/>
          <w:highlight w:val="none"/>
        </w:rPr>
        <w:t>履约保证金百分比：</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合同金额的4%。说明：成交</w:t>
      </w:r>
      <w:r>
        <w:rPr>
          <w:rFonts w:hint="eastAsia" w:asciiTheme="minorEastAsia" w:hAnsiTheme="minorEastAsia" w:eastAsiaTheme="minorEastAsia" w:cstheme="minorEastAsia"/>
          <w:color w:val="auto"/>
          <w:sz w:val="24"/>
          <w:szCs w:val="24"/>
          <w:highlight w:val="none"/>
          <w:lang w:val="en-US" w:eastAsia="zh-CN"/>
        </w:rPr>
        <w:t>供应商</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应在合同签订前向采购人缴纳合同金额的4%作为履约保证金，履约保证金以银行转账、支票、银行无条件支付保函（保函有效期应当涵盖本项目合同履约期）等非现金形式提交。该履约保证金在售后维保期满2年后且经采购人确认双方无未了事项后，采购人在收到成交</w:t>
      </w:r>
      <w:r>
        <w:rPr>
          <w:rFonts w:hint="eastAsia" w:asciiTheme="minorEastAsia" w:hAnsiTheme="minorEastAsia" w:eastAsiaTheme="minorEastAsia" w:cstheme="minorEastAsia"/>
          <w:color w:val="auto"/>
          <w:sz w:val="24"/>
          <w:szCs w:val="24"/>
          <w:highlight w:val="none"/>
          <w:lang w:val="en-US" w:eastAsia="zh-CN"/>
        </w:rPr>
        <w:t>供应商</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书面申请后30日内无息退还。</w:t>
      </w:r>
    </w:p>
    <w:p w14:paraId="5E9148E4">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8、产品售后服务要求：</w:t>
      </w:r>
      <w:r>
        <w:rPr>
          <w:rFonts w:hint="eastAsia" w:asciiTheme="minorEastAsia" w:hAnsiTheme="minorEastAsia" w:eastAsiaTheme="minorEastAsia" w:cstheme="minorEastAsia"/>
          <w:color w:val="auto"/>
          <w:sz w:val="24"/>
          <w:szCs w:val="24"/>
          <w:highlight w:val="none"/>
        </w:rPr>
        <w:t>整体售后维保</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年。售后维保期自验收合格之日起计算。售后维保期内负责修理或更换有缺陷的零部件或整体，并在收到</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的通知后1小时内响应要求，48小时内派人到达现场解决问题。</w:t>
      </w:r>
    </w:p>
    <w:p w14:paraId="135FAE5B">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9、违约责任要求：</w:t>
      </w:r>
    </w:p>
    <w:p w14:paraId="5840E23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（1）</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以明示或行为等方式拒绝履行合同的，采购人有权终止合同，没收履约保证金，造成采购人经济损失的，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应予赔偿</w:t>
      </w:r>
      <w:r>
        <w:rPr>
          <w:rFonts w:hint="eastAsia" w:asciiTheme="minorEastAsia" w:hAnsiTheme="minorEastAsia" w:eastAsiaTheme="minorEastAsia" w:cstheme="minorEastAsia"/>
          <w:color w:val="auto"/>
          <w:sz w:val="24"/>
          <w:szCs w:val="24"/>
          <w:highlight w:val="none"/>
          <w:lang w:val="zh-CN" w:eastAsia="zh-CN"/>
        </w:rPr>
        <w:t>。</w:t>
      </w:r>
    </w:p>
    <w:p w14:paraId="58E6363D">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（2）</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所供货物各项技术质量参数、</w:t>
      </w:r>
      <w:r>
        <w:rPr>
          <w:rFonts w:hint="eastAsia" w:asciiTheme="minorEastAsia" w:hAnsiTheme="minorEastAsia" w:eastAsiaTheme="minorEastAsia" w:cstheme="minorEastAsia"/>
          <w:b w:val="0"/>
          <w:bCs w:val="0"/>
          <w:color w:val="auto"/>
          <w:sz w:val="24"/>
          <w:szCs w:val="24"/>
          <w:highlight w:val="none"/>
          <w:lang w:val="en-US" w:eastAsia="zh-CN"/>
        </w:rPr>
        <w:t>尺寸、安装</w:t>
      </w:r>
      <w:r>
        <w:rPr>
          <w:rFonts w:hint="eastAsia" w:asciiTheme="minorEastAsia" w:hAnsiTheme="minorEastAsia" w:eastAsiaTheme="minorEastAsia" w:cstheme="minorEastAsia"/>
          <w:color w:val="auto"/>
          <w:sz w:val="24"/>
          <w:szCs w:val="24"/>
          <w:lang w:val="zh-CN"/>
        </w:rPr>
        <w:t>不符合竞价要求及投报承诺的（含全部或部分不符合），采购人有权要求</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限期整改，</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未限期整改或经整改后仍不符合合同约定的，采购人有权要求供应商支付合同金额10%的违约金，该违约金可以从采购人应付货款里相应抵扣；逾期整改超过10日的，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除了应支付合同金额10%的违约金外，采购人有权拒收，并终止合同，没收履约保证金，造成采购人经济损失的，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应予赔偿。</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整改期间,采购人可另行通知他人供货，价格由采购人与其他供货人商定，所购货款从</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货款中扣除或由</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另行偿付</w:t>
      </w:r>
      <w:r>
        <w:rPr>
          <w:rFonts w:hint="eastAsia" w:asciiTheme="minorEastAsia" w:hAnsiTheme="minorEastAsia" w:eastAsiaTheme="minorEastAsia" w:cstheme="minorEastAsia"/>
          <w:color w:val="auto"/>
          <w:sz w:val="24"/>
          <w:szCs w:val="24"/>
          <w:highlight w:val="none"/>
          <w:lang w:val="zh-CN" w:eastAsia="zh-CN"/>
        </w:rPr>
        <w:t>。</w:t>
      </w:r>
    </w:p>
    <w:p w14:paraId="479A963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（3）</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不能如期交付并完成安装调试货物的，除经采购人视情同意延期外，每逾期一日，</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应按合同金额的2%赔偿给采购人经济损失；逾期超过10日的，采购人除了有权要求</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应按合同金额的2%赔偿给采购人经济损失外，还有权有权拒收，并终止合同，没收履约保证金,造成采购人经济损失的，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应予赔偿。对于</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已安装部分，采购人有权要求</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限期拆除并视情对已拆除或更改软硬件予以恢复，逾期拆除或恢复的，采购人有权自行或聘请他人拆除或恢复，相关费用全部由</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承担。</w:t>
      </w:r>
    </w:p>
    <w:p w14:paraId="2FEC025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在合作期间，成交供应商必须遵守采购人的各项规章制度，如有进出监区的必须提供合法证件，成交供应商运送物资进入采购人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采购人有权终止合同并没收履约保证金；若触犯法律移送司法机关处理。</w:t>
      </w:r>
    </w:p>
    <w:p w14:paraId="4F163D0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成交供应商不得给予采购人工作人员或其他相关人员任何形式不正当利益，在</w:t>
      </w:r>
      <w:r>
        <w:rPr>
          <w:rFonts w:hint="eastAsia" w:asciiTheme="minorEastAsia" w:hAnsiTheme="minorEastAsia" w:eastAsiaTheme="minorEastAsia" w:cstheme="minorEastAsia"/>
          <w:color w:val="auto"/>
          <w:sz w:val="24"/>
          <w:szCs w:val="24"/>
          <w:highlight w:val="none"/>
          <w:lang w:val="en-US" w:eastAsia="zh-CN"/>
        </w:rPr>
        <w:t>竞价过程</w:t>
      </w:r>
      <w:r>
        <w:rPr>
          <w:rFonts w:hint="eastAsia" w:asciiTheme="minorEastAsia" w:hAnsiTheme="minorEastAsia" w:eastAsiaTheme="minorEastAsia" w:cstheme="minorEastAsia"/>
          <w:color w:val="auto"/>
          <w:sz w:val="24"/>
          <w:szCs w:val="24"/>
          <w:highlight w:val="none"/>
          <w:lang w:val="zh-CN" w:eastAsia="zh-CN"/>
        </w:rPr>
        <w:t>、合同履行过程中，发现成交供应商以违规方式成交的，或成交供应商有行贿等违法行为，一经发现的,采购人将视情予以取消成交资格,没收竞价保证金，或终止合同并没收履约保证金,并列入不诚信黑名单，今后不得参与采购人</w:t>
      </w:r>
      <w:r>
        <w:rPr>
          <w:rFonts w:hint="eastAsia" w:asciiTheme="minorEastAsia" w:hAnsiTheme="minorEastAsia" w:eastAsiaTheme="minorEastAsia" w:cstheme="minorEastAsia"/>
          <w:color w:val="auto"/>
          <w:sz w:val="24"/>
          <w:szCs w:val="24"/>
          <w:highlight w:val="none"/>
          <w:lang w:val="en-US" w:eastAsia="zh-CN"/>
        </w:rPr>
        <w:t>相关采购</w:t>
      </w:r>
      <w:r>
        <w:rPr>
          <w:rFonts w:hint="eastAsia" w:asciiTheme="minorEastAsia" w:hAnsiTheme="minorEastAsia" w:eastAsiaTheme="minorEastAsia" w:cstheme="minorEastAsia"/>
          <w:color w:val="auto"/>
          <w:sz w:val="24"/>
          <w:szCs w:val="24"/>
          <w:highlight w:val="none"/>
          <w:lang w:val="zh-CN" w:eastAsia="zh-CN"/>
        </w:rPr>
        <w:t>项目。</w:t>
      </w:r>
    </w:p>
    <w:p w14:paraId="7B51BCDF">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成交供应商要认真遵守国家保密法律、法规和采购人相关规章制度，履行保密、保守义务；其进入采购人工作区域的工作人员需签订《保密承诺书》，严格履行保密义务，所获得的采购人所有信息（包括并不限于工作信息）应严格保守，未经采购人允许不得违规记录、存储、复制国家秘密信息，不以任何方式泄露所接触和知悉的国家秘密和采购人相关信息，严禁将采购人工作文件等内部资料泄露出去，采购人根据成交供应商存在的前述违约行为（包括故意或过失）或因前述违约行为（包括故意或过失）造成采购人相关后果等实际情况，除了有权要求成交供应商承担相应法律责任外，还有权要求成交供应商偿付合同货款20%的违约金；造成采购人损失的，成交供应商还应予以赔偿。本条款不因合同届满或解除而失效。</w:t>
      </w:r>
    </w:p>
    <w:p w14:paraId="6AF81E3C">
      <w:pPr>
        <w:keepNext w:val="0"/>
        <w:keepLines w:val="0"/>
        <w:pageBreakBefore w:val="0"/>
        <w:tabs>
          <w:tab w:val="left" w:pos="525"/>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rPr>
        <w:t>供应商不得将项目转包或分包他人，否则视为违约，采购人有权单方终止合同，并没收履约保证金，造成采购人经济损失的，供应商还应予以赔偿。</w:t>
      </w:r>
    </w:p>
    <w:p w14:paraId="041C4E9C">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zh-CN"/>
        </w:rPr>
        <w:t>供应商除存在本条款第1项、第2项、第3项情形并承担相应责任外，供应商未履行或未完全履行本招标文件其他要求的，每违约一次应向采购人支付违约金300-3000元（金额由采购人视情节、后果等情况综合认定），若因此给采购人造成损失的，供应商还应赔偿采购人所受的损失；累计超过三次的，扣除全部履约保证金，采购人有权解除合同，并不予供应商任何赔偿或补偿，造成采购人经济损失的，供应商还应予以赔偿。</w:t>
      </w:r>
    </w:p>
    <w:p w14:paraId="02F2DA28">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不可抗力</w:t>
      </w:r>
    </w:p>
    <w:p w14:paraId="22A3D24E">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D686052">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）本合同中的不可抗力指不能预见、不能避免、不能克服的客观情况，包括但不限于：自然灾害如地震、台风、洪水、火灾及政府行为、法律规定或其适用的变化或其他任何无法预见、避免或控制的事件。</w:t>
      </w:r>
    </w:p>
    <w:p w14:paraId="1BA8EF4B">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11、合同纠纷处理方式</w:t>
      </w:r>
    </w:p>
    <w:p w14:paraId="7D0BA343">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双方必须认真履行合同条款。因合同或与合同有关的一切事项发生争议，由双方友好协商解决，协商不成的，任何一方均可向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所在地的龙岩仲裁委员会申请仲裁</w:t>
      </w:r>
      <w:r>
        <w:rPr>
          <w:rFonts w:hint="eastAsia" w:asciiTheme="minorEastAsia" w:hAnsiTheme="minorEastAsia" w:eastAsiaTheme="minorEastAsia" w:cstheme="minorEastAsia"/>
          <w:color w:val="auto"/>
          <w:sz w:val="24"/>
          <w:szCs w:val="24"/>
          <w:highlight w:val="none"/>
          <w:lang w:eastAsia="zh-CN"/>
        </w:rPr>
        <w:t>。</w:t>
      </w:r>
    </w:p>
    <w:p w14:paraId="00046067">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其他事项</w:t>
      </w:r>
    </w:p>
    <w:p w14:paraId="7C66BA22">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（1）除竞价文件另有规定外，若出现有关法律、法规和规章有强制性规定但竞价文件未列明的情形，则成交供应商应按照有关法律、法规和规章强制性规定执行。</w:t>
      </w:r>
    </w:p>
    <w:p w14:paraId="1D34EE30">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（2）本项目不允许成交供应商以任何名义和理由进行转包、分包，如有发现，采购人有权单方终止合同;成交供应商违约对采购人造成损失的，需另行支付相应的赔偿。</w:t>
      </w:r>
    </w:p>
    <w:p w14:paraId="7A91BFE2">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（3）因成交供应商未履行合同项下义务导致采购人所产生的一切损失（包括但不限于人身财产的损失、律师费、仲裁服务费、诉讼费、保全费、鉴定费等），均由成交供应商承担赔偿责任。</w:t>
      </w:r>
    </w:p>
    <w:p w14:paraId="105A9B55">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（4）通知与送达：</w:t>
      </w:r>
    </w:p>
    <w:p w14:paraId="1B2B79AE">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成交供应商确认其送达地址为：</w:t>
      </w:r>
      <w:r>
        <w:rPr>
          <w:rFonts w:hint="eastAsia" w:asciiTheme="minorEastAsia" w:hAnsiTheme="minorEastAsia" w:eastAsiaTheme="minorEastAsia" w:cstheme="minorEastAsia"/>
          <w:bCs/>
          <w:color w:val="auto"/>
          <w:kern w:val="2"/>
          <w:sz w:val="24"/>
          <w:szCs w:val="24"/>
          <w:highlight w:val="none"/>
          <w:u w:val="single"/>
          <w:lang w:val="en-US" w:eastAsia="zh-CN"/>
        </w:rPr>
        <w:t xml:space="preserve">  （说明：竞价时</w:t>
      </w:r>
      <w:r>
        <w:rPr>
          <w:rFonts w:hint="eastAsia" w:asciiTheme="minorEastAsia" w:hAnsiTheme="minorEastAsia" w:eastAsiaTheme="minorEastAsia" w:cstheme="minorEastAsia"/>
          <w:color w:val="auto"/>
          <w:sz w:val="24"/>
          <w:szCs w:val="24"/>
          <w:highlight w:val="none"/>
          <w:u w:val="single"/>
          <w:lang w:val="en-US" w:eastAsia="zh-CN"/>
        </w:rPr>
        <w:t>成交供应商</w:t>
      </w:r>
      <w:r>
        <w:rPr>
          <w:rFonts w:hint="eastAsia" w:asciiTheme="minorEastAsia" w:hAnsiTheme="minorEastAsia" w:eastAsiaTheme="minorEastAsia" w:cstheme="minorEastAsia"/>
          <w:bCs/>
          <w:color w:val="auto"/>
          <w:kern w:val="2"/>
          <w:sz w:val="24"/>
          <w:szCs w:val="24"/>
          <w:highlight w:val="none"/>
          <w:u w:val="single"/>
          <w:lang w:val="en-US" w:eastAsia="zh-CN"/>
        </w:rPr>
        <w:t>无需填写，在签订采购合同时提供即可，本条款其他空格按本说明执行）</w:t>
      </w:r>
      <w:r>
        <w:rPr>
          <w:rFonts w:hint="eastAsia" w:asciiTheme="minorEastAsia" w:hAnsiTheme="minorEastAsia" w:eastAsiaTheme="minorEastAsia" w:cstheme="minorEastAsia"/>
          <w:bCs/>
          <w:color w:val="auto"/>
          <w:kern w:val="2"/>
          <w:sz w:val="24"/>
          <w:szCs w:val="24"/>
          <w:highlight w:val="none"/>
          <w:lang w:val="en-US" w:eastAsia="zh-CN"/>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14:paraId="2433D2E0">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14:paraId="4FB2494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13、</w:t>
      </w:r>
      <w:r>
        <w:rPr>
          <w:rFonts w:hint="eastAsia" w:asciiTheme="minorEastAsia" w:hAnsiTheme="minorEastAsia" w:eastAsiaTheme="minorEastAsia" w:cstheme="minorEastAsia"/>
          <w:color w:val="auto"/>
          <w:kern w:val="0"/>
          <w:sz w:val="24"/>
          <w:szCs w:val="24"/>
          <w:highlight w:val="none"/>
          <w:lang w:val="en-US" w:eastAsia="zh-CN" w:bidi="ar"/>
        </w:rPr>
        <w:t>为保障成交供应商全面诚信参与采购项目和合同履约，成交供应商截止至本竞价公告发布之日起前三年内有下列情形之一的，不得参加本项目竞价，否则视为无效响应：</w:t>
      </w:r>
    </w:p>
    <w:p w14:paraId="6FFCD2D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（1）在参与采购人组织的采购项目中，存在相应采购项目出现不予退还竞价保证金情形的；</w:t>
      </w:r>
    </w:p>
    <w:p w14:paraId="2B49F09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（2）在参与采购人组织的同一个采购项目中，以同一事由或类似事由质疑（含投诉）两次均不成立后仍继续质疑（投诉）的；</w:t>
      </w:r>
    </w:p>
    <w:p w14:paraId="0CFBA2C7">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在履行采购人组织的采购合同过程中，因各种违约行为被采购人没收履约保证金，或扣罚违约金或索赔赔偿金总计在10000元或以上的。注：以上行为能确定时间的以确定时间计算，不能有效计算时间的以其项目采购公告发布时间计算。</w:t>
      </w:r>
    </w:p>
    <w:p w14:paraId="337EFCC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14、</w:t>
      </w:r>
      <w:r>
        <w:rPr>
          <w:rFonts w:hint="eastAsia" w:asciiTheme="minorEastAsia" w:hAnsiTheme="minorEastAsia" w:eastAsiaTheme="minorEastAsia" w:cstheme="minorEastAsia"/>
          <w:color w:val="auto"/>
          <w:kern w:val="0"/>
          <w:sz w:val="24"/>
          <w:szCs w:val="24"/>
          <w:highlight w:val="none"/>
          <w:lang w:val="en-US" w:eastAsia="zh-CN" w:bidi="ar"/>
        </w:rPr>
        <w:t>在本项目竞价过程中，成交供应商有下列情形之一的，将自动被列入采购人（本条款所称采购人特指福建省闽西监狱和福建龙岩锦泰工贸有限责任公司，下同）自行采购项目（政府采购限额标准以下的采购项目）不良行为记录名单三年，从本项目结果公告之日起算，禁止其参与采购人自行采购项目。</w:t>
      </w:r>
    </w:p>
    <w:p w14:paraId="5A7D7E0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（1）存在本竞价过程中不予退还竞价保证金情形的；</w:t>
      </w:r>
    </w:p>
    <w:p w14:paraId="0C7F74B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（2）存在本竞价过程中以同一事由或类似事由质疑（含投诉）两次均不成立后仍继续质疑（投诉）的；</w:t>
      </w:r>
    </w:p>
    <w:p w14:paraId="186B6A59">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（3）存在本竞价过程中因各种违约行为被采购人没收履约保证金，或扣罚违约金或索赔赔偿金总计在10000元或以上的。</w:t>
      </w:r>
    </w:p>
    <w:p w14:paraId="3C09CCB4">
      <w:pPr>
        <w:spacing w:line="400" w:lineRule="exact"/>
        <w:rPr>
          <w:rFonts w:ascii="宋体" w:hAnsi="宋体"/>
          <w:b/>
          <w:color w:val="auto"/>
          <w:sz w:val="24"/>
          <w:szCs w:val="24"/>
          <w:highlight w:val="none"/>
        </w:rPr>
      </w:pPr>
    </w:p>
    <w:p w14:paraId="0EF90E26">
      <w:pPr>
        <w:rPr>
          <w:rFonts w:hint="eastAsia" w:ascii="宋体" w:hAnsi="宋体" w:eastAsia="宋体" w:cs="宋体"/>
          <w:b/>
          <w:bCs/>
          <w:color w:val="auto"/>
          <w:sz w:val="24"/>
          <w:szCs w:val="24"/>
          <w:highlight w:val="none"/>
          <w:lang w:val="en-US" w:eastAsia="zh-CN"/>
        </w:rPr>
      </w:pPr>
      <w:bookmarkStart w:id="6" w:name="_Toc18219"/>
      <w:bookmarkStart w:id="7" w:name="_Toc209515510"/>
    </w:p>
    <w:p w14:paraId="04F04B83">
      <w:pPr>
        <w:pStyle w:val="4"/>
        <w:pageBreakBefore w:val="0"/>
        <w:numPr>
          <w:ilvl w:val="0"/>
          <w:numId w:val="0"/>
        </w:numPr>
        <w:kinsoku/>
        <w:wordWrap/>
        <w:overflowPunct/>
        <w:topLinePunct w:val="0"/>
        <w:autoSpaceDE/>
        <w:autoSpaceDN/>
        <w:bidi w:val="0"/>
        <w:spacing w:beforeLines="0" w:afterLines="0"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附件1：                           </w:t>
      </w:r>
      <w:r>
        <w:rPr>
          <w:rFonts w:hint="eastAsia" w:ascii="宋体" w:hAnsi="宋体" w:eastAsia="宋体" w:cs="宋体"/>
          <w:b/>
          <w:bCs/>
          <w:color w:val="auto"/>
          <w:sz w:val="24"/>
          <w:szCs w:val="24"/>
          <w:highlight w:val="none"/>
        </w:rPr>
        <w:t>单位保密协议</w:t>
      </w:r>
      <w:bookmarkEnd w:id="6"/>
      <w:bookmarkEnd w:id="7"/>
    </w:p>
    <w:p w14:paraId="0F2F8C03">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 xml:space="preserve">甲方：福建龙岩锦泰工贸有限责任公司 </w:t>
      </w:r>
    </w:p>
    <w:p w14:paraId="1F557914">
      <w:pPr>
        <w:widowControl/>
        <w:shd w:val="clear" w:color="auto" w:fill="FFFFFF"/>
        <w:spacing w:line="360" w:lineRule="exact"/>
        <w:ind w:firstLine="480" w:firstLineChars="200"/>
        <w:jc w:val="left"/>
        <w:rPr>
          <w:rFonts w:hint="eastAsia" w:ascii="宋体" w:hAnsi="宋体" w:eastAsia="宋体" w:cs="宋体"/>
          <w:color w:val="auto"/>
          <w:sz w:val="24"/>
          <w:szCs w:val="24"/>
          <w:highlight w:val="none"/>
        </w:rPr>
      </w:pPr>
      <w:r>
        <w:rPr>
          <w:rStyle w:val="21"/>
          <w:rFonts w:hint="eastAsia" w:ascii="宋体" w:hAnsi="宋体" w:cs="宋体"/>
          <w:b w:val="0"/>
          <w:color w:val="auto"/>
          <w:sz w:val="24"/>
          <w:szCs w:val="24"/>
          <w:highlight w:val="none"/>
          <w:lang w:val="en-US" w:eastAsia="zh-CN"/>
        </w:rPr>
        <w:t>乙方</w:t>
      </w:r>
      <w:r>
        <w:rPr>
          <w:rStyle w:val="21"/>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0AA92AF">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cs="宋体"/>
          <w:b w:val="0"/>
          <w:color w:val="auto"/>
          <w:sz w:val="24"/>
          <w:szCs w:val="24"/>
          <w:highlight w:val="none"/>
          <w:lang w:val="en-US" w:eastAsia="zh-CN"/>
        </w:rPr>
        <w:t>乙方</w:t>
      </w:r>
      <w:r>
        <w:rPr>
          <w:rStyle w:val="21"/>
          <w:rFonts w:hint="eastAsia" w:ascii="宋体" w:hAnsi="宋体" w:eastAsia="宋体" w:cs="宋体"/>
          <w:b w:val="0"/>
          <w:color w:val="auto"/>
          <w:sz w:val="24"/>
          <w:szCs w:val="24"/>
          <w:highlight w:val="none"/>
        </w:rPr>
        <w:t>与甲方进行业务接触时，知晓甲方</w:t>
      </w:r>
      <w:r>
        <w:rPr>
          <w:rStyle w:val="21"/>
          <w:rFonts w:hint="eastAsia" w:ascii="宋体" w:hAnsi="宋体" w:eastAsia="宋体" w:cs="宋体"/>
          <w:b w:val="0"/>
          <w:color w:val="auto"/>
          <w:sz w:val="24"/>
          <w:szCs w:val="24"/>
          <w:highlight w:val="none"/>
          <w:lang w:eastAsia="zh-CN"/>
        </w:rPr>
        <w:t>（</w:t>
      </w:r>
      <w:r>
        <w:rPr>
          <w:rStyle w:val="21"/>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1"/>
          <w:rFonts w:hint="eastAsia" w:ascii="宋体" w:hAnsi="宋体" w:eastAsia="宋体" w:cs="宋体"/>
          <w:b w:val="0"/>
          <w:color w:val="auto"/>
          <w:sz w:val="24"/>
          <w:szCs w:val="24"/>
          <w:highlight w:val="none"/>
          <w:lang w:eastAsia="zh-CN"/>
        </w:rPr>
        <w:t>）</w:t>
      </w:r>
      <w:r>
        <w:rPr>
          <w:rStyle w:val="21"/>
          <w:rFonts w:hint="eastAsia" w:ascii="宋体" w:hAnsi="宋体" w:eastAsia="宋体" w:cs="宋体"/>
          <w:b w:val="0"/>
          <w:color w:val="auto"/>
          <w:sz w:val="24"/>
          <w:szCs w:val="24"/>
          <w:highlight w:val="none"/>
        </w:rPr>
        <w:t>的文件、资料、数据、信息及存储信息各类设备、载体均具有高度保密性；甲方工作人员也充分告知</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所参与、知悉的甲方有关工作属于国家秘密的范围，</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依法负有保守国家秘密的义务，不得有任何违反《中华人民共和国保守国家秘密法》等法律法规和甲方关于保密工作规章制度要求的行为。</w:t>
      </w:r>
    </w:p>
    <w:p w14:paraId="56695AEB">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双方一致同意共同履行如下保密协议：</w:t>
      </w:r>
    </w:p>
    <w:p w14:paraId="20C29CD7">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1.</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承诺在订立合同过程中知悉、取得甲方相关业务信息、资料（包括但不限于：软件系统，各类书面材料，电子数据，采购数据、工作部署、安排、情况等，下同）后，无论合同是否成立、履行，均不得不正当地使用或以泄露、遗失、告知、公布、发表、传授、转让等方式使任何第三者知悉、取得。</w:t>
      </w:r>
    </w:p>
    <w:p w14:paraId="082307F2">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2.在</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持有、使用甲方相关资料的法定条件消失后或</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不得持有、使用甲方相关资料的情形出现时，</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应当立即将所有资料交还甲方，不得以恢复、复制、记录、存储等方式继续持有相关资料，甲方应对</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交还资料的工作予以积极督促、配合，提供便利；</w:t>
      </w:r>
    </w:p>
    <w:p w14:paraId="745DE77E">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3.</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须自觉遵守国家有关保密法律法规和甲方关于保密工作的规章制度；</w:t>
      </w:r>
    </w:p>
    <w:p w14:paraId="192956F8">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4.</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对本公司工作人员所知悉和持有的甲方资料、信息，根据实际情况采取有效的保密防范措施和教育，不留泄密隐患，在保密信息解密之前，知悉和管理信息的</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具体工作人员对涉密信息负有保密责任。</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需为</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有关人员的保密职责和侵权责任等行为负责；</w:t>
      </w:r>
    </w:p>
    <w:p w14:paraId="04BB76B2">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5.</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接触甲方业务工作的人员离岗、离职前，由</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对其实行脱密期保守相关秘密的教育培训，并留存脱密教育的相关工作记录；</w:t>
      </w:r>
    </w:p>
    <w:p w14:paraId="09CDA18B">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Style w:val="21"/>
          <w:rFonts w:hint="eastAsia" w:ascii="宋体" w:hAnsi="宋体" w:eastAsia="宋体" w:cs="宋体"/>
          <w:b w:val="0"/>
          <w:color w:val="auto"/>
          <w:sz w:val="24"/>
          <w:szCs w:val="24"/>
          <w:highlight w:val="none"/>
        </w:rPr>
        <w:t>6.甲、乙双方工作接触终止后，</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应依国家法律规定自觉履行保密义务，甲方应对</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进行必要的保密提示和监督。</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及其工作人员在履行职责中违反上述协议的，甲方有权追究</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及其相关人员承担相应法律责任, 有权解除双方签订的所有合作协议，有权视情要求</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偿付本项目合同金额</w:t>
      </w:r>
      <w:r>
        <w:rPr>
          <w:rStyle w:val="21"/>
          <w:rFonts w:hint="eastAsia" w:ascii="宋体" w:hAnsi="宋体" w:eastAsia="宋体" w:cs="宋体"/>
          <w:b w:val="0"/>
          <w:color w:val="auto"/>
          <w:sz w:val="24"/>
          <w:szCs w:val="24"/>
          <w:highlight w:val="none"/>
          <w:lang w:val="en-US" w:eastAsia="zh-CN"/>
        </w:rPr>
        <w:t>2</w:t>
      </w:r>
      <w:r>
        <w:rPr>
          <w:rStyle w:val="21"/>
          <w:rFonts w:hint="eastAsia" w:ascii="宋体" w:hAnsi="宋体" w:eastAsia="宋体" w:cs="宋体"/>
          <w:b w:val="0"/>
          <w:color w:val="auto"/>
          <w:sz w:val="24"/>
          <w:szCs w:val="24"/>
          <w:highlight w:val="none"/>
        </w:rPr>
        <w:t>0%的违约金，造成甲方损失的，</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还应予以赔偿。</w:t>
      </w:r>
    </w:p>
    <w:p w14:paraId="1D082D03">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p w14:paraId="1079972F">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 xml:space="preserve">甲方（签字并盖章）：                   </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（签字并盖章）：</w:t>
      </w:r>
      <w:r>
        <w:rPr>
          <w:rStyle w:val="21"/>
          <w:rFonts w:hint="eastAsia" w:ascii="宋体" w:hAnsi="宋体" w:eastAsia="宋体" w:cs="宋体"/>
          <w:b w:val="0"/>
          <w:color w:val="auto"/>
          <w:sz w:val="24"/>
          <w:szCs w:val="24"/>
          <w:highlight w:val="none"/>
          <w:u w:val="none" w:color="auto"/>
        </w:rPr>
        <w:t xml:space="preserve">           </w:t>
      </w:r>
    </w:p>
    <w:p w14:paraId="7FCF4244">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p>
    <w:p w14:paraId="6EFA33D4">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 xml:space="preserve">        年</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月</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日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年</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月</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日</w:t>
      </w:r>
    </w:p>
    <w:p w14:paraId="2B82EDF6">
      <w:pPr>
        <w:pStyle w:val="4"/>
        <w:pageBreakBefore w:val="0"/>
        <w:numPr>
          <w:ilvl w:val="0"/>
          <w:numId w:val="0"/>
        </w:numPr>
        <w:kinsoku/>
        <w:wordWrap/>
        <w:overflowPunct/>
        <w:topLinePunct w:val="0"/>
        <w:autoSpaceDE/>
        <w:autoSpaceDN/>
        <w:bidi w:val="0"/>
        <w:spacing w:beforeLines="0" w:afterLines="0" w:line="440" w:lineRule="exact"/>
        <w:ind w:leftChars="0"/>
        <w:jc w:val="both"/>
        <w:textAlignment w:val="auto"/>
        <w:rPr>
          <w:rFonts w:hint="eastAsia" w:ascii="宋体" w:hAnsi="宋体" w:eastAsia="宋体" w:cs="宋体"/>
          <w:color w:val="auto"/>
          <w:sz w:val="24"/>
          <w:szCs w:val="24"/>
          <w:highlight w:val="none"/>
        </w:rPr>
      </w:pPr>
      <w:bookmarkStart w:id="8" w:name="_Toc209515511"/>
      <w:bookmarkStart w:id="9" w:name="_Toc944"/>
      <w:r>
        <w:rPr>
          <w:rFonts w:hint="eastAsia" w:ascii="宋体" w:hAnsi="宋体" w:eastAsia="宋体" w:cs="宋体"/>
          <w:color w:val="auto"/>
          <w:sz w:val="24"/>
          <w:szCs w:val="24"/>
          <w:highlight w:val="none"/>
          <w:lang w:val="en-US" w:eastAsia="zh-CN"/>
        </w:rPr>
        <w:t xml:space="preserve">附件2:                              </w:t>
      </w:r>
      <w:r>
        <w:rPr>
          <w:rFonts w:hint="eastAsia" w:ascii="宋体" w:hAnsi="宋体" w:eastAsia="宋体" w:cs="宋体"/>
          <w:color w:val="auto"/>
          <w:sz w:val="24"/>
          <w:szCs w:val="24"/>
          <w:highlight w:val="none"/>
        </w:rPr>
        <w:t>保密承诺书</w:t>
      </w:r>
      <w:bookmarkEnd w:id="8"/>
      <w:bookmarkEnd w:id="9"/>
    </w:p>
    <w:p w14:paraId="4A0E592C">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本人所属或授权代理的公司与</w:t>
      </w:r>
      <w:r>
        <w:rPr>
          <w:rStyle w:val="21"/>
          <w:rFonts w:hint="eastAsia" w:ascii="宋体" w:hAnsi="宋体" w:eastAsia="宋体" w:cs="宋体"/>
          <w:b w:val="0"/>
          <w:color w:val="auto"/>
          <w:sz w:val="24"/>
          <w:szCs w:val="24"/>
          <w:highlight w:val="none"/>
          <w:lang w:val="en-US" w:eastAsia="zh-CN"/>
        </w:rPr>
        <w:t>甲方</w:t>
      </w:r>
      <w:r>
        <w:rPr>
          <w:rStyle w:val="21"/>
          <w:rFonts w:hint="eastAsia" w:ascii="宋体" w:hAnsi="宋体" w:eastAsia="宋体" w:cs="宋体"/>
          <w:b w:val="0"/>
          <w:color w:val="auto"/>
          <w:sz w:val="24"/>
          <w:szCs w:val="24"/>
          <w:highlight w:val="none"/>
        </w:rPr>
        <w:t>福建龙岩锦泰工贸有限责任公司正在履行相关采购合同,在办理合同相关事务中，本人了解有关保密法规制度，知悉应当承担的保密义务和法律责任</w:t>
      </w:r>
      <w:r>
        <w:rPr>
          <w:rStyle w:val="21"/>
          <w:rFonts w:hint="eastAsia" w:ascii="宋体" w:hAnsi="宋体" w:eastAsia="宋体" w:cs="宋体"/>
          <w:b w:val="0"/>
          <w:color w:val="auto"/>
          <w:sz w:val="24"/>
          <w:szCs w:val="24"/>
          <w:highlight w:val="none"/>
          <w:lang w:eastAsia="zh-CN"/>
        </w:rPr>
        <w:t>（</w:t>
      </w:r>
      <w:r>
        <w:rPr>
          <w:rStyle w:val="21"/>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1"/>
          <w:rFonts w:hint="eastAsia" w:ascii="宋体" w:hAnsi="宋体" w:eastAsia="宋体" w:cs="宋体"/>
          <w:b w:val="0"/>
          <w:color w:val="auto"/>
          <w:sz w:val="24"/>
          <w:szCs w:val="24"/>
          <w:highlight w:val="none"/>
        </w:rPr>
        <w:t>本人郑重承诺：</w:t>
      </w:r>
    </w:p>
    <w:p w14:paraId="4E4CB0DF">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一、认真遵守国家保密法律、法规和福建龙岩锦泰工贸有限责任公司相关规章制度，履行保密义务；</w:t>
      </w:r>
    </w:p>
    <w:p w14:paraId="261BF1A2">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二、不提供虚假个人信息，自愿接受保密审查；</w:t>
      </w:r>
    </w:p>
    <w:p w14:paraId="3927A1C7">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三、不违规记录、存储、复制国家秘密信息，不违规留存国家秘密载体，不违规将福建龙岩锦泰工贸有限责任公司工作文件等内部资料泄露出去；</w:t>
      </w:r>
    </w:p>
    <w:p w14:paraId="6A22DCA0">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四、不以任何方式泄露所接触和知悉的国家秘密和福建龙岩锦泰工贸有限责任公司相关信息（包括但不限于工作信息）；</w:t>
      </w:r>
    </w:p>
    <w:p w14:paraId="094707BA">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五、未经福建龙岩锦泰工贸有限责任公司审查批准，不擅自发表涉及未公开工作内容的文章、著述；</w:t>
      </w:r>
    </w:p>
    <w:p w14:paraId="3596D13E">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违反上述承诺，除了我所属或代理的公司按合同约定承担相关责任外，我自愿承担有关法律后果，自愿向福建龙岩锦泰工贸有限责任公司支付本人违反上述保密承诺的违约金</w:t>
      </w:r>
      <w:r>
        <w:rPr>
          <w:rStyle w:val="21"/>
          <w:rFonts w:hint="eastAsia" w:ascii="宋体" w:hAnsi="宋体" w:eastAsia="宋体" w:cs="宋体"/>
          <w:b w:val="0"/>
          <w:color w:val="auto"/>
          <w:sz w:val="24"/>
          <w:szCs w:val="24"/>
          <w:highlight w:val="none"/>
          <w:lang w:val="en-US" w:eastAsia="zh-CN"/>
        </w:rPr>
        <w:t>2</w:t>
      </w:r>
      <w:r>
        <w:rPr>
          <w:rStyle w:val="21"/>
          <w:rFonts w:hint="eastAsia" w:ascii="宋体" w:hAnsi="宋体" w:eastAsia="宋体" w:cs="宋体"/>
          <w:b w:val="0"/>
          <w:color w:val="auto"/>
          <w:sz w:val="24"/>
          <w:szCs w:val="24"/>
          <w:highlight w:val="none"/>
        </w:rPr>
        <w:t>0000元。</w:t>
      </w:r>
    </w:p>
    <w:p w14:paraId="25041C98">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p>
    <w:p w14:paraId="3F28B9B1">
      <w:pPr>
        <w:pageBreakBefore w:val="0"/>
        <w:kinsoku/>
        <w:wordWrap/>
        <w:overflowPunct/>
        <w:topLinePunct w:val="0"/>
        <w:autoSpaceDE/>
        <w:autoSpaceDN/>
        <w:bidi w:val="0"/>
        <w:spacing w:line="440" w:lineRule="exact"/>
        <w:ind w:firstLine="4560" w:firstLineChars="1900"/>
        <w:textAlignment w:val="auto"/>
        <w:rPr>
          <w:rStyle w:val="21"/>
          <w:rFonts w:hint="eastAsia" w:ascii="宋体" w:hAnsi="宋体" w:eastAsia="宋体" w:cs="宋体"/>
          <w:b w:val="0"/>
          <w:color w:val="auto"/>
          <w:sz w:val="24"/>
          <w:szCs w:val="24"/>
          <w:highlight w:val="none"/>
          <w:u w:val="single"/>
          <w:lang w:val="en-US" w:eastAsia="zh-CN"/>
        </w:rPr>
      </w:pPr>
      <w:r>
        <w:rPr>
          <w:rStyle w:val="21"/>
          <w:rFonts w:hint="eastAsia" w:ascii="宋体" w:hAnsi="宋体" w:eastAsia="宋体" w:cs="宋体"/>
          <w:b w:val="0"/>
          <w:color w:val="auto"/>
          <w:sz w:val="24"/>
          <w:szCs w:val="24"/>
          <w:highlight w:val="none"/>
        </w:rPr>
        <w:t>承诺人签名：</w:t>
      </w:r>
    </w:p>
    <w:p w14:paraId="3E0319A8">
      <w:pPr>
        <w:rPr>
          <w:color w:val="auto"/>
          <w:highlight w:val="none"/>
        </w:rPr>
      </w:pP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年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月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 日</w:t>
      </w:r>
    </w:p>
    <w:p w14:paraId="02C3504F">
      <w:pPr>
        <w:widowControl/>
        <w:spacing w:line="360" w:lineRule="exact"/>
        <w:jc w:val="left"/>
        <w:rPr>
          <w:rFonts w:hint="default" w:ascii="宋体" w:hAnsi="宋体"/>
          <w:color w:val="auto"/>
          <w:sz w:val="24"/>
          <w:szCs w:val="24"/>
          <w:highlight w:val="none"/>
          <w:lang w:val="en-US" w:eastAsia="zh-CN"/>
        </w:rPr>
      </w:pPr>
    </w:p>
    <w:p w14:paraId="4FFA85D5">
      <w:pPr>
        <w:pStyle w:val="28"/>
        <w:spacing w:line="360" w:lineRule="auto"/>
        <w:jc w:val="both"/>
        <w:outlineLvl w:val="1"/>
        <w:rPr>
          <w:rFonts w:hint="default" w:ascii="宋体" w:hAnsi="宋体" w:eastAsia="宋体" w:cs="宋体"/>
          <w:b/>
          <w:bCs w:val="0"/>
          <w:color w:val="auto"/>
          <w:sz w:val="24"/>
          <w:szCs w:val="24"/>
          <w:highlight w:val="none"/>
          <w:lang w:val="en-US" w:eastAsia="zh-CN"/>
        </w:rPr>
      </w:pPr>
    </w:p>
    <w:p w14:paraId="4C1FF2A6">
      <w:pPr>
        <w:pStyle w:val="28"/>
        <w:spacing w:line="360" w:lineRule="auto"/>
        <w:jc w:val="both"/>
        <w:outlineLvl w:val="1"/>
        <w:rPr>
          <w:rFonts w:hint="default" w:ascii="宋体" w:hAnsi="宋体" w:cs="宋体"/>
          <w:b/>
          <w:bCs w:val="0"/>
          <w:color w:val="auto"/>
          <w:sz w:val="24"/>
          <w:szCs w:val="24"/>
          <w:highlight w:val="none"/>
        </w:rPr>
      </w:pPr>
    </w:p>
    <w:p w14:paraId="385C385B">
      <w:pPr>
        <w:pStyle w:val="28"/>
        <w:spacing w:line="360" w:lineRule="auto"/>
        <w:jc w:val="both"/>
        <w:outlineLvl w:val="1"/>
        <w:rPr>
          <w:rFonts w:hint="default" w:ascii="宋体" w:hAnsi="宋体" w:cs="宋体"/>
          <w:b/>
          <w:bCs w:val="0"/>
          <w:color w:val="auto"/>
          <w:sz w:val="24"/>
          <w:szCs w:val="24"/>
          <w:highlight w:val="none"/>
        </w:rPr>
      </w:pPr>
    </w:p>
    <w:p w14:paraId="7D78C13D">
      <w:pPr>
        <w:pStyle w:val="28"/>
        <w:spacing w:line="360" w:lineRule="auto"/>
        <w:jc w:val="both"/>
        <w:outlineLvl w:val="1"/>
        <w:rPr>
          <w:rFonts w:hint="default" w:ascii="宋体" w:hAnsi="宋体" w:cs="宋体"/>
          <w:b/>
          <w:bCs w:val="0"/>
          <w:color w:val="auto"/>
          <w:sz w:val="24"/>
          <w:szCs w:val="24"/>
          <w:highlight w:val="none"/>
        </w:rPr>
      </w:pPr>
    </w:p>
    <w:p w14:paraId="2A499E39">
      <w:pPr>
        <w:rPr>
          <w:rFonts w:ascii="宋体" w:hAnsi="宋体" w:cs="宋体"/>
          <w:b/>
          <w:color w:val="auto"/>
          <w:sz w:val="28"/>
          <w:szCs w:val="28"/>
          <w:highlight w:val="none"/>
        </w:rPr>
      </w:pPr>
      <w:r>
        <w:rPr>
          <w:rFonts w:ascii="宋体" w:hAnsi="宋体" w:cs="宋体"/>
          <w:b/>
          <w:color w:val="auto"/>
          <w:sz w:val="28"/>
          <w:szCs w:val="28"/>
          <w:highlight w:val="none"/>
        </w:rPr>
        <w:br w:type="page"/>
      </w:r>
    </w:p>
    <w:bookmarkEnd w:id="1"/>
    <w:bookmarkEnd w:id="2"/>
    <w:bookmarkEnd w:id="3"/>
    <w:bookmarkEnd w:id="4"/>
    <w:p w14:paraId="154B272D">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合同参考文本</w:t>
      </w:r>
    </w:p>
    <w:p w14:paraId="7D935BB8">
      <w:pPr>
        <w:pStyle w:val="17"/>
        <w:ind w:firstLine="0" w:firstLineChars="0"/>
        <w:rPr>
          <w:rFonts w:ascii="宋体" w:hAnsi="宋体" w:cs="宋体"/>
          <w:color w:val="auto"/>
          <w:highlight w:val="none"/>
        </w:rPr>
      </w:pPr>
    </w:p>
    <w:p w14:paraId="45B69CB7">
      <w:pPr>
        <w:pStyle w:val="18"/>
        <w:jc w:val="center"/>
        <w:rPr>
          <w:rFonts w:ascii="宋体" w:hAnsi="宋体" w:cs="宋体"/>
          <w:color w:val="auto"/>
          <w:sz w:val="30"/>
          <w:szCs w:val="30"/>
          <w:highlight w:val="none"/>
        </w:rPr>
      </w:pPr>
      <w:r>
        <w:rPr>
          <w:rFonts w:hint="eastAsia" w:ascii="宋体" w:hAnsi="宋体" w:cs="宋体"/>
          <w:color w:val="auto"/>
          <w:sz w:val="30"/>
          <w:szCs w:val="30"/>
          <w:highlight w:val="none"/>
          <w:lang w:eastAsia="zh-CN"/>
        </w:rPr>
        <w:t>按照福建省监狱系统采购合同范本编制</w:t>
      </w:r>
    </w:p>
    <w:p w14:paraId="7FA5C5FF">
      <w:pPr>
        <w:rPr>
          <w:rFonts w:hint="eastAsia" w:ascii="宋体" w:hAnsi="宋体" w:cs="宋体"/>
          <w:b/>
          <w:bCs/>
          <w:color w:val="auto"/>
          <w:sz w:val="36"/>
          <w:szCs w:val="36"/>
          <w:highlight w:val="none"/>
        </w:rPr>
      </w:pPr>
    </w:p>
    <w:p w14:paraId="0BBB13FA">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1F35EC5">
      <w:pPr>
        <w:widowControl/>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响应文件格式</w:t>
      </w:r>
    </w:p>
    <w:p w14:paraId="31DAA6C0">
      <w:pPr>
        <w:pStyle w:val="10"/>
        <w:spacing w:line="360" w:lineRule="auto"/>
        <w:rPr>
          <w:rFonts w:ascii="宋体" w:hAnsi="宋体" w:cs="宋体"/>
          <w:b/>
          <w:color w:val="auto"/>
          <w:kern w:val="0"/>
          <w:sz w:val="24"/>
          <w:highlight w:val="none"/>
        </w:rPr>
      </w:pPr>
    </w:p>
    <w:p w14:paraId="6697FD67">
      <w:pPr>
        <w:adjustRightInd w:val="0"/>
        <w:snapToGrid w:val="0"/>
        <w:spacing w:line="560" w:lineRule="exact"/>
        <w:rPr>
          <w:rFonts w:ascii="宋体" w:hAnsi="宋体" w:cs="宋体"/>
          <w:color w:val="auto"/>
          <w:sz w:val="24"/>
          <w:highlight w:val="none"/>
        </w:rPr>
      </w:pPr>
    </w:p>
    <w:p w14:paraId="3D4F3DFD">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b w:val="0"/>
          <w:bCs w:val="0"/>
          <w:color w:val="auto"/>
          <w:sz w:val="24"/>
          <w:highlight w:val="none"/>
        </w:rPr>
        <w:t>响应文件编制说明</w:t>
      </w:r>
    </w:p>
    <w:p w14:paraId="7D69C6CF">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B767907">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2.格式要求：响应文件应由单位负责人或授权代表签名并每页加盖公章或骑缝章。</w:t>
      </w:r>
    </w:p>
    <w:p w14:paraId="6241B3A2">
      <w:pPr>
        <w:rPr>
          <w:rFonts w:ascii="宋体" w:hAnsi="宋体" w:cs="宋体"/>
          <w:color w:val="auto"/>
          <w:highlight w:val="none"/>
        </w:rPr>
      </w:pPr>
    </w:p>
    <w:p w14:paraId="5B71CD2B">
      <w:pPr>
        <w:pStyle w:val="4"/>
        <w:rPr>
          <w:rFonts w:cs="宋体"/>
          <w:color w:val="auto"/>
          <w:highlight w:val="none"/>
        </w:rPr>
      </w:pPr>
    </w:p>
    <w:p w14:paraId="65B76024">
      <w:pPr>
        <w:rPr>
          <w:rFonts w:ascii="宋体" w:hAnsi="宋体" w:cs="宋体"/>
          <w:color w:val="auto"/>
          <w:highlight w:val="none"/>
        </w:rPr>
      </w:pPr>
    </w:p>
    <w:p w14:paraId="1FC91828">
      <w:pPr>
        <w:pStyle w:val="4"/>
        <w:rPr>
          <w:rFonts w:cs="宋体"/>
          <w:color w:val="auto"/>
          <w:highlight w:val="none"/>
        </w:rPr>
      </w:pPr>
    </w:p>
    <w:p w14:paraId="35316280">
      <w:pPr>
        <w:rPr>
          <w:rFonts w:ascii="宋体" w:hAnsi="宋体" w:cs="宋体"/>
          <w:color w:val="auto"/>
          <w:highlight w:val="none"/>
        </w:rPr>
      </w:pPr>
    </w:p>
    <w:p w14:paraId="7F00C803">
      <w:pPr>
        <w:pStyle w:val="5"/>
        <w:rPr>
          <w:rFonts w:hint="default" w:cs="宋体"/>
          <w:color w:val="auto"/>
          <w:highlight w:val="none"/>
        </w:rPr>
      </w:pPr>
    </w:p>
    <w:p w14:paraId="40AE126A">
      <w:pPr>
        <w:rPr>
          <w:rFonts w:ascii="宋体" w:hAnsi="宋体" w:cs="宋体"/>
          <w:color w:val="auto"/>
          <w:highlight w:val="none"/>
        </w:rPr>
      </w:pPr>
    </w:p>
    <w:p w14:paraId="2DC7C1C9">
      <w:pPr>
        <w:pStyle w:val="5"/>
        <w:rPr>
          <w:rFonts w:hint="default" w:cs="宋体"/>
          <w:color w:val="auto"/>
          <w:highlight w:val="none"/>
        </w:rPr>
      </w:pPr>
    </w:p>
    <w:p w14:paraId="722325BD">
      <w:pPr>
        <w:rPr>
          <w:rFonts w:ascii="宋体" w:hAnsi="宋体" w:cs="宋体"/>
          <w:color w:val="auto"/>
          <w:highlight w:val="none"/>
        </w:rPr>
      </w:pPr>
    </w:p>
    <w:p w14:paraId="3A3352E2">
      <w:pPr>
        <w:pStyle w:val="5"/>
        <w:rPr>
          <w:rFonts w:hint="default" w:cs="宋体"/>
          <w:color w:val="auto"/>
          <w:highlight w:val="none"/>
        </w:rPr>
      </w:pPr>
    </w:p>
    <w:p w14:paraId="66672926">
      <w:pPr>
        <w:rPr>
          <w:rFonts w:ascii="宋体" w:hAnsi="宋体" w:cs="宋体"/>
          <w:color w:val="auto"/>
          <w:highlight w:val="none"/>
        </w:rPr>
      </w:pPr>
    </w:p>
    <w:p w14:paraId="6FE2C149">
      <w:pPr>
        <w:rPr>
          <w:rFonts w:ascii="宋体" w:hAnsi="宋体" w:cs="宋体"/>
          <w:color w:val="auto"/>
          <w:highlight w:val="none"/>
        </w:rPr>
      </w:pPr>
    </w:p>
    <w:p w14:paraId="3FD01507">
      <w:pPr>
        <w:pStyle w:val="17"/>
        <w:ind w:firstLine="210"/>
        <w:rPr>
          <w:rFonts w:ascii="宋体" w:hAnsi="宋体" w:cs="宋体"/>
          <w:color w:val="auto"/>
          <w:highlight w:val="none"/>
        </w:rPr>
      </w:pPr>
    </w:p>
    <w:p w14:paraId="0A112F79">
      <w:pPr>
        <w:pStyle w:val="7"/>
        <w:rPr>
          <w:rFonts w:ascii="宋体" w:hAnsi="宋体" w:cs="宋体"/>
          <w:color w:val="auto"/>
          <w:highlight w:val="none"/>
        </w:rPr>
      </w:pPr>
    </w:p>
    <w:p w14:paraId="0091773D">
      <w:pPr>
        <w:pStyle w:val="8"/>
        <w:rPr>
          <w:rFonts w:ascii="宋体" w:hAnsi="宋体" w:cs="宋体"/>
          <w:color w:val="auto"/>
          <w:highlight w:val="none"/>
        </w:rPr>
      </w:pPr>
    </w:p>
    <w:p w14:paraId="7D0289BC">
      <w:pPr>
        <w:pStyle w:val="7"/>
        <w:rPr>
          <w:rFonts w:ascii="宋体" w:hAnsi="宋体" w:cs="宋体"/>
          <w:color w:val="auto"/>
          <w:highlight w:val="none"/>
        </w:rPr>
      </w:pPr>
    </w:p>
    <w:p w14:paraId="1FE63DFE">
      <w:pPr>
        <w:spacing w:line="1000" w:lineRule="exact"/>
        <w:jc w:val="center"/>
        <w:rPr>
          <w:rFonts w:ascii="宋体" w:hAnsi="宋体" w:eastAsia="宋体" w:cs="宋体"/>
          <w:color w:val="auto"/>
          <w:sz w:val="96"/>
          <w:szCs w:val="96"/>
          <w:highlight w:val="none"/>
        </w:rPr>
      </w:pPr>
    </w:p>
    <w:p w14:paraId="1D0F2488">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5B77DF7F">
      <w:pPr>
        <w:pStyle w:val="24"/>
        <w:spacing w:after="120" w:line="500" w:lineRule="exact"/>
        <w:outlineLvl w:val="9"/>
        <w:rPr>
          <w:rStyle w:val="25"/>
          <w:rFonts w:ascii="宋体" w:hAnsi="宋体" w:cs="宋体"/>
          <w:b/>
          <w:bCs/>
          <w:color w:val="auto"/>
          <w:sz w:val="44"/>
          <w:szCs w:val="44"/>
          <w:highlight w:val="none"/>
        </w:rPr>
      </w:pPr>
    </w:p>
    <w:p w14:paraId="7FC62602">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（第一部分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资格及技术商务部分）</w:t>
      </w:r>
    </w:p>
    <w:p w14:paraId="1F9EF654">
      <w:pPr>
        <w:spacing w:line="1000" w:lineRule="exact"/>
        <w:ind w:firstLine="1920" w:firstLineChars="200"/>
        <w:jc w:val="left"/>
        <w:rPr>
          <w:rFonts w:ascii="宋体" w:hAnsi="宋体" w:cs="宋体"/>
          <w:color w:val="auto"/>
          <w:sz w:val="96"/>
          <w:szCs w:val="96"/>
          <w:highlight w:val="none"/>
        </w:rPr>
      </w:pPr>
    </w:p>
    <w:p w14:paraId="5706D5AD">
      <w:pPr>
        <w:spacing w:line="1000" w:lineRule="exact"/>
        <w:ind w:firstLine="1920" w:firstLineChars="200"/>
        <w:jc w:val="left"/>
        <w:rPr>
          <w:rFonts w:ascii="宋体" w:hAnsi="宋体" w:cs="宋体"/>
          <w:color w:val="auto"/>
          <w:sz w:val="96"/>
          <w:szCs w:val="96"/>
          <w:highlight w:val="none"/>
        </w:rPr>
      </w:pPr>
    </w:p>
    <w:p w14:paraId="49670043">
      <w:pPr>
        <w:pStyle w:val="4"/>
        <w:rPr>
          <w:rFonts w:cs="宋体"/>
          <w:color w:val="auto"/>
          <w:highlight w:val="none"/>
        </w:rPr>
      </w:pPr>
    </w:p>
    <w:p w14:paraId="345D6064">
      <w:pPr>
        <w:spacing w:line="1000" w:lineRule="exact"/>
        <w:ind w:firstLine="1920" w:firstLineChars="200"/>
        <w:jc w:val="left"/>
        <w:rPr>
          <w:rFonts w:ascii="宋体" w:hAnsi="宋体" w:cs="宋体"/>
          <w:color w:val="auto"/>
          <w:sz w:val="96"/>
          <w:szCs w:val="96"/>
          <w:highlight w:val="none"/>
        </w:rPr>
      </w:pPr>
    </w:p>
    <w:p w14:paraId="03F39984">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564E6DCE">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5CB35459">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15078A8B">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20F5DD9F">
      <w:pPr>
        <w:spacing w:line="360" w:lineRule="auto"/>
        <w:ind w:firstLine="148" w:firstLineChars="49"/>
        <w:rPr>
          <w:rFonts w:ascii="宋体" w:hAnsi="宋体" w:cs="宋体"/>
          <w:b/>
          <w:color w:val="auto"/>
          <w:sz w:val="30"/>
          <w:highlight w:val="none"/>
        </w:rPr>
      </w:pPr>
      <w:r>
        <w:rPr>
          <w:rFonts w:ascii="宋体" w:hAnsi="宋体" w:cs="宋体"/>
          <w:b/>
          <w:color w:val="auto"/>
          <w:sz w:val="30"/>
          <w:highlight w:val="none"/>
        </w:rPr>
        <w:t xml:space="preserve">    地址：</w:t>
      </w:r>
    </w:p>
    <w:p w14:paraId="073D5D49">
      <w:pPr>
        <w:pStyle w:val="4"/>
        <w:rPr>
          <w:rFonts w:cs="宋体"/>
          <w:color w:val="auto"/>
          <w:highlight w:val="none"/>
        </w:rPr>
      </w:pPr>
    </w:p>
    <w:p w14:paraId="0A485FCC">
      <w:pPr>
        <w:rPr>
          <w:rFonts w:ascii="宋体" w:hAnsi="宋体" w:cs="宋体"/>
          <w:color w:val="auto"/>
          <w:highlight w:val="none"/>
        </w:rPr>
      </w:pPr>
    </w:p>
    <w:p w14:paraId="135D7961">
      <w:pPr>
        <w:rPr>
          <w:rFonts w:ascii="宋体" w:hAnsi="宋体" w:cs="宋体"/>
          <w:color w:val="auto"/>
          <w:highlight w:val="none"/>
        </w:rPr>
      </w:pPr>
    </w:p>
    <w:p w14:paraId="0F89CDDC">
      <w:pPr>
        <w:pStyle w:val="17"/>
        <w:ind w:firstLine="210"/>
        <w:rPr>
          <w:rFonts w:ascii="宋体" w:hAnsi="宋体" w:cs="宋体"/>
          <w:color w:val="auto"/>
          <w:highlight w:val="none"/>
        </w:rPr>
      </w:pPr>
    </w:p>
    <w:p w14:paraId="6F401430">
      <w:pPr>
        <w:pStyle w:val="18"/>
        <w:rPr>
          <w:rFonts w:ascii="宋体" w:hAnsi="宋体" w:cs="宋体"/>
          <w:color w:val="auto"/>
          <w:highlight w:val="none"/>
        </w:rPr>
      </w:pPr>
    </w:p>
    <w:p w14:paraId="2074F625">
      <w:pPr>
        <w:pStyle w:val="18"/>
        <w:rPr>
          <w:rFonts w:ascii="宋体" w:hAnsi="宋体" w:cs="宋体"/>
          <w:color w:val="auto"/>
          <w:highlight w:val="none"/>
        </w:rPr>
      </w:pPr>
    </w:p>
    <w:p w14:paraId="368E4231">
      <w:pPr>
        <w:pStyle w:val="17"/>
        <w:ind w:firstLine="210"/>
        <w:rPr>
          <w:rFonts w:ascii="宋体" w:hAnsi="宋体" w:cs="宋体"/>
          <w:color w:val="auto"/>
          <w:highlight w:val="none"/>
        </w:rPr>
      </w:pPr>
    </w:p>
    <w:p w14:paraId="6CFCD498">
      <w:pPr>
        <w:pStyle w:val="8"/>
        <w:rPr>
          <w:rFonts w:ascii="宋体" w:hAnsi="宋体" w:cs="宋体"/>
          <w:color w:val="auto"/>
          <w:highlight w:val="none"/>
        </w:rPr>
      </w:pPr>
    </w:p>
    <w:p w14:paraId="3C9A173D">
      <w:pPr>
        <w:pStyle w:val="24"/>
        <w:spacing w:after="120" w:line="500" w:lineRule="exact"/>
        <w:jc w:val="center"/>
        <w:outlineLvl w:val="9"/>
        <w:rPr>
          <w:rFonts w:hAnsi="宋体" w:cs="宋体"/>
          <w:b/>
          <w:color w:val="auto"/>
          <w:sz w:val="36"/>
          <w:highlight w:val="none"/>
        </w:rPr>
      </w:pPr>
      <w:r>
        <w:rPr>
          <w:rFonts w:hint="eastAsia" w:hAnsi="宋体" w:cs="宋体"/>
          <w:b/>
          <w:color w:val="auto"/>
          <w:kern w:val="0"/>
          <w:sz w:val="36"/>
          <w:highlight w:val="none"/>
        </w:rPr>
        <w:t>目</w:t>
      </w:r>
      <w:r>
        <w:rPr>
          <w:rFonts w:hAnsi="宋体" w:cs="宋体"/>
          <w:b/>
          <w:color w:val="auto"/>
          <w:kern w:val="0"/>
          <w:sz w:val="36"/>
          <w:highlight w:val="none"/>
        </w:rPr>
        <w:t xml:space="preserve">  </w:t>
      </w:r>
      <w:r>
        <w:rPr>
          <w:rFonts w:hint="eastAsia" w:hAnsi="宋体" w:cs="宋体"/>
          <w:b/>
          <w:color w:val="auto"/>
          <w:kern w:val="0"/>
          <w:sz w:val="36"/>
          <w:highlight w:val="none"/>
        </w:rPr>
        <w:t>录</w:t>
      </w:r>
    </w:p>
    <w:p w14:paraId="66CCEC4C">
      <w:pPr>
        <w:pStyle w:val="24"/>
        <w:spacing w:after="120" w:line="500" w:lineRule="exact"/>
        <w:outlineLvl w:val="9"/>
        <w:rPr>
          <w:rFonts w:hAnsi="宋体" w:cs="宋体"/>
          <w:b/>
          <w:color w:val="auto"/>
          <w:sz w:val="36"/>
          <w:highlight w:val="none"/>
        </w:rPr>
      </w:pPr>
    </w:p>
    <w:p w14:paraId="1B1DF234">
      <w:pPr>
        <w:pStyle w:val="24"/>
        <w:spacing w:line="480" w:lineRule="auto"/>
        <w:rPr>
          <w:rFonts w:hAnsi="宋体" w:cs="宋体"/>
          <w:bCs/>
          <w:color w:val="auto"/>
          <w:sz w:val="24"/>
          <w:highlight w:val="none"/>
        </w:rPr>
      </w:pPr>
      <w:r>
        <w:rPr>
          <w:rFonts w:hAnsi="宋体" w:cs="宋体"/>
          <w:bCs/>
          <w:color w:val="auto"/>
          <w:kern w:val="0"/>
          <w:sz w:val="24"/>
          <w:highlight w:val="none"/>
        </w:rPr>
        <w:t>1、网上竞价承诺书</w:t>
      </w:r>
    </w:p>
    <w:p w14:paraId="7638E7FD">
      <w:pPr>
        <w:pStyle w:val="24"/>
        <w:spacing w:line="480" w:lineRule="auto"/>
        <w:rPr>
          <w:rFonts w:hAnsi="宋体" w:cs="宋体"/>
          <w:bCs/>
          <w:color w:val="auto"/>
          <w:sz w:val="24"/>
          <w:highlight w:val="none"/>
        </w:rPr>
      </w:pPr>
      <w:r>
        <w:rPr>
          <w:rFonts w:hAnsi="宋体" w:cs="宋体"/>
          <w:bCs/>
          <w:color w:val="auto"/>
          <w:kern w:val="0"/>
          <w:sz w:val="24"/>
          <w:highlight w:val="none"/>
        </w:rPr>
        <w:t>2、</w:t>
      </w:r>
      <w:r>
        <w:rPr>
          <w:rFonts w:hint="eastAsia" w:hAnsi="宋体" w:cs="宋体"/>
          <w:color w:val="auto"/>
          <w:kern w:val="0"/>
          <w:sz w:val="24"/>
          <w:highlight w:val="none"/>
        </w:rPr>
        <w:t>有效营业执照复印件</w:t>
      </w:r>
      <w:r>
        <w:rPr>
          <w:rFonts w:hAnsi="宋体" w:cs="宋体"/>
          <w:color w:val="auto"/>
          <w:kern w:val="0"/>
          <w:sz w:val="24"/>
          <w:highlight w:val="none"/>
        </w:rPr>
        <w:t>等证明文件</w:t>
      </w:r>
    </w:p>
    <w:p w14:paraId="0856BE07">
      <w:pPr>
        <w:pStyle w:val="24"/>
        <w:spacing w:line="480" w:lineRule="auto"/>
        <w:rPr>
          <w:rFonts w:hAnsi="宋体" w:cs="宋体"/>
          <w:color w:val="auto"/>
          <w:sz w:val="24"/>
          <w:highlight w:val="none"/>
        </w:rPr>
      </w:pPr>
      <w:r>
        <w:rPr>
          <w:rFonts w:hAnsi="宋体" w:cs="宋体"/>
          <w:bCs/>
          <w:color w:val="auto"/>
          <w:kern w:val="0"/>
          <w:sz w:val="24"/>
          <w:highlight w:val="none"/>
        </w:rPr>
        <w:t>3、</w:t>
      </w:r>
      <w:r>
        <w:rPr>
          <w:rFonts w:hint="eastAsia" w:hAnsi="宋体" w:cs="宋体"/>
          <w:color w:val="auto"/>
          <w:kern w:val="0"/>
          <w:sz w:val="24"/>
          <w:highlight w:val="none"/>
        </w:rPr>
        <w:t>单位授权书</w:t>
      </w:r>
    </w:p>
    <w:p w14:paraId="18176097">
      <w:pPr>
        <w:pStyle w:val="24"/>
        <w:spacing w:line="480" w:lineRule="auto"/>
        <w:rPr>
          <w:rFonts w:hAnsi="宋体" w:cs="宋体"/>
          <w:color w:val="auto"/>
          <w:sz w:val="24"/>
          <w:highlight w:val="none"/>
        </w:rPr>
      </w:pPr>
      <w:r>
        <w:rPr>
          <w:rFonts w:hAnsi="宋体" w:cs="宋体"/>
          <w:color w:val="auto"/>
          <w:kern w:val="0"/>
          <w:sz w:val="24"/>
          <w:highlight w:val="none"/>
        </w:rPr>
        <w:t>4、网上竞价文件要求的其他资格和技术商务材料</w:t>
      </w:r>
    </w:p>
    <w:p w14:paraId="4D79DF22">
      <w:pPr>
        <w:pStyle w:val="24"/>
        <w:spacing w:line="360" w:lineRule="auto"/>
        <w:outlineLvl w:val="9"/>
        <w:rPr>
          <w:rFonts w:hAnsi="宋体" w:cs="宋体"/>
          <w:bCs/>
          <w:color w:val="auto"/>
          <w:sz w:val="24"/>
          <w:highlight w:val="none"/>
        </w:rPr>
      </w:pPr>
    </w:p>
    <w:p w14:paraId="6BC82D2A">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41C09AC5">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0103E0CA">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40" w:right="1080" w:bottom="1440" w:left="1080" w:header="851" w:footer="646" w:gutter="0"/>
          <w:cols w:space="720" w:num="1"/>
          <w:docGrid w:linePitch="312" w:charSpace="0"/>
        </w:sectPr>
      </w:pPr>
    </w:p>
    <w:p w14:paraId="5957C31F">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ascii="宋体" w:hAnsi="宋体" w:cs="宋体"/>
          <w:b/>
          <w:color w:val="auto"/>
          <w:kern w:val="0"/>
          <w:sz w:val="28"/>
          <w:szCs w:val="28"/>
          <w:highlight w:val="none"/>
          <w:shd w:val="clear" w:color="auto" w:fill="FFFFFF"/>
        </w:rPr>
        <w:t>1、网上竞价承诺书</w:t>
      </w:r>
    </w:p>
    <w:p w14:paraId="2B81B5BF">
      <w:pPr>
        <w:widowControl/>
        <w:shd w:val="clear" w:color="auto" w:fill="FFFFFF"/>
        <w:spacing w:line="420" w:lineRule="exact"/>
        <w:rPr>
          <w:rFonts w:ascii="宋体" w:hAnsi="宋体" w:cs="宋体"/>
          <w:b/>
          <w:color w:val="auto"/>
          <w:kern w:val="0"/>
          <w:sz w:val="28"/>
          <w:szCs w:val="28"/>
          <w:highlight w:val="none"/>
          <w:shd w:val="clear" w:color="auto" w:fill="FFFFFF"/>
        </w:rPr>
      </w:pPr>
    </w:p>
    <w:p w14:paraId="6A24CD43">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bCs/>
          <w:color w:val="auto"/>
          <w:sz w:val="24"/>
          <w:highlight w:val="none"/>
          <w:u w:val="single"/>
          <w:lang w:val="zh-CN"/>
        </w:rPr>
        <w:t>福建龙岩锦泰工贸有限责任公司</w:t>
      </w:r>
    </w:p>
    <w:p w14:paraId="3F5B19A6">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50D940A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778E2633">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540A79F4">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三、我公司确认响应文件中所有提交的文件和材料是真实的、准确的。</w:t>
      </w:r>
    </w:p>
    <w:p w14:paraId="15B52E7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四、我公司在参加本次采购活动前</w:t>
      </w:r>
      <w:r>
        <w:rPr>
          <w:rFonts w:ascii="宋体" w:hAnsi="宋体" w:cs="宋体"/>
          <w:color w:val="auto"/>
          <w:sz w:val="24"/>
          <w:highlight w:val="none"/>
        </w:rPr>
        <w:t>3年内，在经营活动中没有重大违法记录，也无行贿犯罪记录。</w:t>
      </w:r>
    </w:p>
    <w:p w14:paraId="7ED612EE">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s="宋体"/>
          <w:color w:val="auto"/>
          <w:sz w:val="24"/>
          <w:highlight w:val="none"/>
        </w:rPr>
        <w:t>具备履行合同所必需的设备和专业技术能力。</w:t>
      </w:r>
    </w:p>
    <w:p w14:paraId="78D8ED2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六、我公司承诺不存在“单位负责人为同一人或者存在直接控股、管理关系的不同供应商，同时参加同一合同包项下的网上竞价活动”的情形。</w:t>
      </w:r>
    </w:p>
    <w:p w14:paraId="36440DB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七、我公司承诺不存在“在本项目以往的网上竞价活动中放弃成交、不能履行采购合同的情形（因不可抗力原因除外）”。</w:t>
      </w:r>
    </w:p>
    <w:p w14:paraId="2EF62DB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八、我公司承诺未被列入福建省监狱管理局及其下属单位黑名单</w:t>
      </w:r>
    </w:p>
    <w:p w14:paraId="71A7588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九、我公司已理解且完全响应本项目网上竞价文件的各项要求。</w:t>
      </w:r>
    </w:p>
    <w:p w14:paraId="3914521D">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sz w:val="24"/>
          <w:highlight w:val="none"/>
        </w:rPr>
        <w:t>、以</w:t>
      </w:r>
      <w:r>
        <w:rPr>
          <w:rFonts w:hint="eastAsia" w:ascii="宋体" w:hAnsi="宋体" w:cs="宋体"/>
          <w:color w:val="auto"/>
          <w:sz w:val="24"/>
          <w:highlight w:val="none"/>
          <w:u w:val="single"/>
        </w:rPr>
        <w:t>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w:t>
      </w:r>
      <w:r>
        <w:rPr>
          <w:rFonts w:hint="eastAsia" w:ascii="宋体" w:hAnsi="宋体" w:cs="宋体"/>
          <w:color w:val="auto"/>
          <w:sz w:val="24"/>
          <w:highlight w:val="none"/>
        </w:rPr>
        <w:t>元的保证金，已到</w:t>
      </w:r>
      <w:r>
        <w:rPr>
          <w:rFonts w:hint="eastAsia" w:ascii="宋体" w:hAnsi="宋体" w:cs="宋体"/>
          <w:color w:val="auto"/>
          <w:kern w:val="0"/>
          <w:sz w:val="24"/>
          <w:highlight w:val="none"/>
          <w:shd w:val="clear" w:color="auto" w:fill="FFFFFF"/>
        </w:rPr>
        <w:t>指定账户。</w:t>
      </w:r>
    </w:p>
    <w:p w14:paraId="288DE5C3">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006A668D">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1B4EFE33">
      <w:pPr>
        <w:widowControl/>
        <w:shd w:val="clear" w:color="auto" w:fill="FFFFFF"/>
        <w:spacing w:line="420" w:lineRule="exact"/>
        <w:jc w:val="left"/>
        <w:rPr>
          <w:rFonts w:ascii="宋体" w:hAnsi="宋体" w:cs="宋体"/>
          <w:color w:val="auto"/>
          <w:kern w:val="0"/>
          <w:sz w:val="24"/>
          <w:highlight w:val="none"/>
          <w:shd w:val="clear" w:color="auto" w:fill="FFFFFF"/>
        </w:rPr>
      </w:pPr>
    </w:p>
    <w:p w14:paraId="60F5F516">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r>
        <w:rPr>
          <w:rStyle w:val="27"/>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4D0F25B8">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w:t>
      </w:r>
      <w:r>
        <w:rPr>
          <w:rFonts w:ascii="宋体" w:hAnsi="宋体" w:cs="宋体"/>
          <w:color w:val="auto"/>
          <w:kern w:val="0"/>
          <w:sz w:val="24"/>
          <w:highlight w:val="none"/>
          <w:shd w:val="clear" w:color="auto" w:fill="FFFFFF"/>
        </w:rPr>
        <w:t>(或供应商代表)签字：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p>
    <w:p w14:paraId="750B36BE">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年  月  日</w:t>
      </w:r>
    </w:p>
    <w:p w14:paraId="2E32CC28">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7C32C99F">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2、有效营业执照复印件等证明文件</w:t>
      </w:r>
    </w:p>
    <w:p w14:paraId="7BE5802A">
      <w:pPr>
        <w:pStyle w:val="24"/>
        <w:spacing w:line="360" w:lineRule="auto"/>
        <w:jc w:val="center"/>
        <w:outlineLvl w:val="9"/>
        <w:rPr>
          <w:rFonts w:hAnsi="宋体" w:cs="宋体"/>
          <w:b/>
          <w:color w:val="auto"/>
          <w:szCs w:val="28"/>
          <w:highlight w:val="none"/>
        </w:rPr>
      </w:pPr>
    </w:p>
    <w:p w14:paraId="30F1F596">
      <w:pPr>
        <w:rPr>
          <w:rFonts w:ascii="宋体" w:hAnsi="宋体" w:cs="宋体"/>
          <w:color w:val="auto"/>
          <w:highlight w:val="none"/>
        </w:rPr>
      </w:pPr>
    </w:p>
    <w:p w14:paraId="5F3D3A9E">
      <w:pPr>
        <w:rPr>
          <w:rFonts w:ascii="宋体" w:hAnsi="宋体" w:cs="宋体"/>
          <w:color w:val="auto"/>
          <w:highlight w:val="none"/>
        </w:rPr>
      </w:pPr>
    </w:p>
    <w:p w14:paraId="716D5BAD">
      <w:pPr>
        <w:rPr>
          <w:rFonts w:ascii="宋体" w:hAnsi="宋体" w:cs="宋体"/>
          <w:color w:val="auto"/>
          <w:highlight w:val="none"/>
        </w:rPr>
      </w:pPr>
    </w:p>
    <w:p w14:paraId="6E3C8F82">
      <w:pPr>
        <w:tabs>
          <w:tab w:val="center" w:pos="4861"/>
        </w:tabs>
        <w:jc w:val="left"/>
        <w:rPr>
          <w:rFonts w:ascii="宋体" w:hAnsi="宋体" w:cs="宋体"/>
          <w:color w:val="auto"/>
          <w:highlight w:val="none"/>
        </w:rPr>
        <w:sectPr>
          <w:pgSz w:w="11906" w:h="16838"/>
          <w:pgMar w:top="1247" w:right="924" w:bottom="1089" w:left="1259" w:header="851" w:footer="646" w:gutter="0"/>
          <w:cols w:space="720" w:num="1"/>
          <w:docGrid w:linePitch="312" w:charSpace="0"/>
        </w:sectPr>
      </w:pPr>
      <w:r>
        <w:rPr>
          <w:rFonts w:ascii="宋体" w:hAnsi="宋体" w:cs="宋体"/>
          <w:color w:val="auto"/>
          <w:highlight w:val="none"/>
        </w:rPr>
        <w:tab/>
      </w:r>
      <w:r>
        <w:rPr>
          <w:rFonts w:hint="eastAsia" w:ascii="宋体" w:hAnsi="宋体" w:eastAsia="宋体" w:cs="宋体"/>
          <w:color w:val="auto"/>
          <w:sz w:val="24"/>
          <w:highlight w:val="none"/>
        </w:rPr>
        <w:t>按网上竞价文件第一章要求提供</w:t>
      </w:r>
    </w:p>
    <w:p w14:paraId="404BE70A">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3、单位授权书</w:t>
      </w:r>
    </w:p>
    <w:p w14:paraId="72FD444B">
      <w:pPr>
        <w:pStyle w:val="16"/>
        <w:spacing w:before="0" w:beforeAutospacing="0" w:after="0" w:afterAutospacing="0" w:line="420" w:lineRule="exact"/>
        <w:rPr>
          <w:color w:val="auto"/>
          <w:highlight w:val="none"/>
        </w:rPr>
      </w:pPr>
      <w:r>
        <w:rPr>
          <w:rFonts w:hint="eastAsia" w:ascii="宋体" w:hAnsi="宋体" w:cs="宋体"/>
          <w:color w:val="auto"/>
          <w:highlight w:val="none"/>
        </w:rPr>
        <w:t>致：</w:t>
      </w:r>
      <w:r>
        <w:rPr>
          <w:rFonts w:hint="eastAsia" w:cs="宋体"/>
          <w:bCs/>
          <w:color w:val="auto"/>
          <w:highlight w:val="none"/>
          <w:u w:val="single"/>
          <w:lang w:val="zh-CN"/>
        </w:rPr>
        <w:t>福建龙岩锦泰工贸有限责任公司</w:t>
      </w:r>
    </w:p>
    <w:p w14:paraId="6EF95D59">
      <w:pPr>
        <w:pStyle w:val="16"/>
        <w:spacing w:before="0" w:beforeAutospacing="0" w:after="0" w:afterAutospacing="0" w:line="420" w:lineRule="exact"/>
        <w:ind w:firstLine="621" w:firstLineChars="259"/>
        <w:rPr>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F43F8CF">
      <w:pPr>
        <w:pStyle w:val="16"/>
        <w:spacing w:before="0" w:beforeAutospacing="0" w:after="0" w:afterAutospacing="0" w:line="420" w:lineRule="exact"/>
        <w:ind w:firstLine="336"/>
        <w:rPr>
          <w:color w:val="auto"/>
          <w:highlight w:val="none"/>
        </w:rPr>
      </w:pPr>
      <w:r>
        <w:rPr>
          <w:rFonts w:hint="eastAsia" w:ascii="宋体" w:hAnsi="宋体" w:cs="宋体"/>
          <w:color w:val="auto"/>
          <w:highlight w:val="none"/>
        </w:rPr>
        <w:t>供应商代表无转委权。特此授权。</w:t>
      </w:r>
    </w:p>
    <w:p w14:paraId="330C88C8">
      <w:pPr>
        <w:pStyle w:val="16"/>
        <w:spacing w:before="0" w:beforeAutospacing="0" w:after="0" w:afterAutospacing="0" w:line="420" w:lineRule="exact"/>
        <w:jc w:val="center"/>
        <w:outlineLvl w:val="0"/>
        <w:rPr>
          <w:color w:val="auto"/>
          <w:highlight w:val="none"/>
        </w:rPr>
      </w:pPr>
      <w:r>
        <w:rPr>
          <w:rFonts w:hint="eastAsia" w:ascii="宋体" w:hAnsi="宋体" w:cs="宋体"/>
          <w:color w:val="auto"/>
          <w:highlight w:val="none"/>
        </w:rPr>
        <w:t>（以下无正文）</w:t>
      </w:r>
    </w:p>
    <w:p w14:paraId="353E8011">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4CE8E459">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4F50BB94">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0E7BCAA5">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297797B4">
      <w:pPr>
        <w:pStyle w:val="16"/>
        <w:spacing w:before="0" w:beforeAutospacing="0" w:after="0" w:afterAutospacing="0" w:line="420" w:lineRule="exact"/>
        <w:rPr>
          <w:color w:val="auto"/>
          <w:highlight w:val="none"/>
        </w:rPr>
      </w:pPr>
      <w:r>
        <w:rPr>
          <w:rFonts w:hint="eastAsia" w:ascii="宋体" w:hAnsi="宋体" w:cs="宋体"/>
          <w:color w:val="auto"/>
          <w:highlight w:val="none"/>
        </w:rPr>
        <w:t>授权方</w:t>
      </w:r>
    </w:p>
    <w:p w14:paraId="7507D3A9">
      <w:pPr>
        <w:pStyle w:val="16"/>
        <w:spacing w:before="0" w:beforeAutospacing="0" w:after="0" w:afterAutospacing="0" w:line="420" w:lineRule="exact"/>
        <w:rPr>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14:paraId="5F5B50BF">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14:paraId="66D407C1">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4B3D32D5">
      <w:pPr>
        <w:pStyle w:val="16"/>
        <w:spacing w:before="0" w:beforeAutospacing="0" w:after="0" w:afterAutospacing="0" w:line="420" w:lineRule="exact"/>
        <w:rPr>
          <w:color w:val="auto"/>
          <w:highlight w:val="none"/>
        </w:rPr>
      </w:pPr>
      <w:r>
        <w:rPr>
          <w:rFonts w:hint="eastAsia" w:ascii="宋体" w:hAnsi="宋体" w:cs="宋体"/>
          <w:color w:val="auto"/>
          <w:highlight w:val="none"/>
        </w:rPr>
        <w:t>接受授权方</w:t>
      </w:r>
    </w:p>
    <w:p w14:paraId="384532B7">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47D7A9AE">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216D50E9">
      <w:pPr>
        <w:pStyle w:val="16"/>
        <w:spacing w:before="0" w:beforeAutospacing="0" w:after="0" w:afterAutospacing="0" w:line="420" w:lineRule="exact"/>
        <w:jc w:val="right"/>
        <w:rPr>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3CC4D6D1">
      <w:pPr>
        <w:pStyle w:val="16"/>
        <w:spacing w:before="0" w:beforeAutospacing="0" w:after="0" w:afterAutospacing="0" w:line="420" w:lineRule="exact"/>
        <w:rPr>
          <w:color w:val="auto"/>
          <w:highlight w:val="none"/>
        </w:rPr>
      </w:pPr>
      <w:r>
        <w:rPr>
          <w:rFonts w:hint="eastAsia" w:ascii="宋体" w:hAnsi="宋体" w:cs="宋体"/>
          <w:color w:val="auto"/>
          <w:highlight w:val="none"/>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80F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tcMar>
              <w:top w:w="0" w:type="dxa"/>
              <w:left w:w="84" w:type="dxa"/>
              <w:bottom w:w="0" w:type="dxa"/>
              <w:right w:w="84" w:type="dxa"/>
            </w:tcMar>
            <w:vAlign w:val="center"/>
          </w:tcPr>
          <w:p w14:paraId="484D501E">
            <w:pPr>
              <w:pStyle w:val="16"/>
              <w:spacing w:before="0" w:beforeAutospacing="0" w:after="0" w:afterAutospacing="0" w:line="420" w:lineRule="exact"/>
              <w:jc w:val="center"/>
              <w:rPr>
                <w:color w:val="auto"/>
                <w:highlight w:val="none"/>
              </w:rPr>
            </w:pPr>
            <w:r>
              <w:rPr>
                <w:rStyle w:val="21"/>
                <w:rFonts w:hint="eastAsia"/>
                <w:color w:val="auto"/>
                <w:highlight w:val="none"/>
              </w:rPr>
              <w:t> </w:t>
            </w:r>
          </w:p>
          <w:p w14:paraId="3721F8DE">
            <w:pPr>
              <w:pStyle w:val="16"/>
              <w:spacing w:before="0" w:beforeAutospacing="0" w:after="0" w:afterAutospacing="0" w:line="420" w:lineRule="exact"/>
              <w:jc w:val="center"/>
              <w:rPr>
                <w:color w:val="auto"/>
                <w:highlight w:val="none"/>
              </w:rPr>
            </w:pPr>
            <w:r>
              <w:rPr>
                <w:rStyle w:val="21"/>
                <w:rFonts w:hint="eastAsia"/>
                <w:color w:val="auto"/>
                <w:highlight w:val="none"/>
              </w:rPr>
              <w:t>要求：真实有效且内容完整、清晰、整洁。</w:t>
            </w:r>
          </w:p>
          <w:p w14:paraId="55E164FB">
            <w:pPr>
              <w:pStyle w:val="16"/>
              <w:spacing w:before="0" w:beforeAutospacing="0" w:after="0" w:afterAutospacing="0" w:line="420" w:lineRule="exact"/>
              <w:jc w:val="center"/>
              <w:rPr>
                <w:color w:val="auto"/>
                <w:highlight w:val="none"/>
              </w:rPr>
            </w:pPr>
            <w:r>
              <w:rPr>
                <w:rStyle w:val="21"/>
                <w:rFonts w:hint="eastAsia"/>
                <w:color w:val="auto"/>
                <w:highlight w:val="none"/>
              </w:rPr>
              <w:t> </w:t>
            </w:r>
          </w:p>
        </w:tc>
      </w:tr>
    </w:tbl>
    <w:p w14:paraId="41780142">
      <w:pPr>
        <w:spacing w:line="400" w:lineRule="exact"/>
        <w:rPr>
          <w:rFonts w:ascii="宋体" w:hAnsi="宋体" w:cs="宋体"/>
          <w:bCs/>
          <w:color w:val="auto"/>
          <w:kern w:val="0"/>
          <w:szCs w:val="21"/>
          <w:highlight w:val="none"/>
        </w:rPr>
      </w:pPr>
      <w:r>
        <w:rPr>
          <w:rFonts w:hint="eastAsia" w:ascii="宋体" w:hAnsi="宋体" w:cs="宋体"/>
          <w:b w:val="0"/>
          <w:bCs w:val="0"/>
          <w:color w:val="auto"/>
          <w:szCs w:val="21"/>
          <w:highlight w:val="none"/>
        </w:rPr>
        <w:t>注：</w:t>
      </w:r>
      <w:r>
        <w:rPr>
          <w:rFonts w:ascii="宋体" w:hAnsi="宋体" w:cs="宋体"/>
          <w:b w:val="0"/>
          <w:bCs w:val="0"/>
          <w:color w:val="auto"/>
          <w:szCs w:val="21"/>
          <w:highlight w:val="none"/>
        </w:rPr>
        <w:t>1、法定代表人（单位负责人）身份证复印件、被授权人身份证复印件须</w:t>
      </w:r>
      <w:r>
        <w:rPr>
          <w:rFonts w:hint="eastAsia" w:ascii="宋体" w:hAnsi="宋体" w:cs="宋体"/>
          <w:b w:val="0"/>
          <w:bCs/>
          <w:color w:val="auto"/>
          <w:kern w:val="0"/>
          <w:szCs w:val="21"/>
          <w:highlight w:val="none"/>
        </w:rPr>
        <w:t>加盖单位公章。</w:t>
      </w:r>
    </w:p>
    <w:p w14:paraId="179DF725">
      <w:pPr>
        <w:spacing w:line="400" w:lineRule="exact"/>
        <w:ind w:firstLine="420"/>
        <w:rPr>
          <w:rFonts w:ascii="宋体" w:hAnsi="宋体" w:cs="宋体"/>
          <w:b/>
          <w:color w:val="auto"/>
          <w:sz w:val="28"/>
          <w:szCs w:val="28"/>
          <w:highlight w:val="none"/>
        </w:rPr>
      </w:pPr>
      <w:r>
        <w:rPr>
          <w:rFonts w:ascii="宋体" w:hAnsi="宋体" w:cs="宋体"/>
          <w:b w:val="0"/>
          <w:bCs/>
          <w:color w:val="auto"/>
          <w:kern w:val="0"/>
          <w:szCs w:val="21"/>
          <w:highlight w:val="none"/>
        </w:rPr>
        <w:t>2、企业、事业单位和社会团体法人的“单位负责人”指法定代表人，即与实际提交的“营业执照等证明文件”载明的一致。以非法人身份参加</w:t>
      </w:r>
      <w:r>
        <w:rPr>
          <w:rFonts w:hint="eastAsia" w:ascii="宋体" w:hAnsi="宋体" w:cs="宋体"/>
          <w:b w:val="0"/>
          <w:bCs/>
          <w:color w:val="auto"/>
          <w:kern w:val="0"/>
          <w:szCs w:val="21"/>
          <w:highlight w:val="none"/>
        </w:rPr>
        <w:t>报价</w:t>
      </w:r>
      <w:r>
        <w:rPr>
          <w:rFonts w:ascii="宋体" w:hAnsi="宋体" w:cs="宋体"/>
          <w:b w:val="0"/>
          <w:bCs/>
          <w:color w:val="auto"/>
          <w:kern w:val="0"/>
          <w:szCs w:val="21"/>
          <w:highlight w:val="none"/>
        </w:rPr>
        <w:t>的，“单位负责人”指代表单位行使职权的主要负责人，即与实际提交的“营业执照等证明文件”载明的一致。</w:t>
      </w:r>
      <w:r>
        <w:rPr>
          <w:rFonts w:hint="eastAsia" w:ascii="宋体" w:hAnsi="宋体" w:cs="宋体"/>
          <w:b w:val="0"/>
          <w:bCs/>
          <w:color w:val="auto"/>
          <w:kern w:val="0"/>
          <w:szCs w:val="21"/>
          <w:highlight w:val="none"/>
        </w:rPr>
        <w:t>供应商</w:t>
      </w:r>
      <w:r>
        <w:rPr>
          <w:rFonts w:ascii="宋体" w:hAnsi="宋体" w:cs="宋体"/>
          <w:b w:val="0"/>
          <w:bCs/>
          <w:color w:val="auto"/>
          <w:kern w:val="0"/>
          <w:szCs w:val="21"/>
          <w:highlight w:val="none"/>
        </w:rPr>
        <w:t>（自然人除外）：若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为单位负责人授权的委托代理人，应提供本授权书；若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为单位负责人，应在此项下提交其身份证正反面复印件，可不提供本授权书。</w:t>
      </w:r>
    </w:p>
    <w:p w14:paraId="04E2B737">
      <w:pPr>
        <w:spacing w:line="360" w:lineRule="auto"/>
        <w:jc w:val="center"/>
        <w:outlineLvl w:val="2"/>
        <w:rPr>
          <w:rFonts w:ascii="宋体" w:hAnsi="宋体" w:cs="宋体"/>
          <w:b/>
          <w:color w:val="auto"/>
          <w:sz w:val="32"/>
          <w:szCs w:val="22"/>
          <w:highlight w:val="none"/>
        </w:rPr>
      </w:pPr>
    </w:p>
    <w:p w14:paraId="504DC300">
      <w:pPr>
        <w:spacing w:line="360" w:lineRule="auto"/>
        <w:jc w:val="center"/>
        <w:outlineLvl w:val="2"/>
        <w:rPr>
          <w:rFonts w:ascii="宋体" w:hAnsi="宋体" w:cs="宋体"/>
          <w:b/>
          <w:color w:val="auto"/>
          <w:sz w:val="32"/>
          <w:szCs w:val="22"/>
          <w:highlight w:val="none"/>
        </w:rPr>
      </w:pPr>
      <w:r>
        <w:rPr>
          <w:rFonts w:ascii="宋体" w:hAnsi="宋体" w:cs="宋体"/>
          <w:b/>
          <w:color w:val="auto"/>
          <w:sz w:val="32"/>
          <w:szCs w:val="22"/>
          <w:highlight w:val="none"/>
        </w:rPr>
        <w:t>4.</w:t>
      </w:r>
      <w:r>
        <w:rPr>
          <w:rFonts w:ascii="宋体" w:hAnsi="宋体" w:cs="宋体"/>
          <w:b/>
          <w:bCs w:val="0"/>
          <w:color w:val="auto"/>
          <w:sz w:val="32"/>
          <w:szCs w:val="22"/>
          <w:highlight w:val="none"/>
        </w:rPr>
        <w:t>特定资格要求（若有）</w:t>
      </w:r>
    </w:p>
    <w:p w14:paraId="6B55FC32">
      <w:pPr>
        <w:spacing w:line="360" w:lineRule="auto"/>
        <w:outlineLvl w:val="2"/>
        <w:rPr>
          <w:rFonts w:ascii="宋体" w:hAnsi="宋体" w:cs="宋体"/>
          <w:b/>
          <w:color w:val="auto"/>
          <w:sz w:val="32"/>
          <w:szCs w:val="22"/>
          <w:highlight w:val="none"/>
        </w:rPr>
      </w:pPr>
    </w:p>
    <w:p w14:paraId="7289F5E5">
      <w:pPr>
        <w:spacing w:line="360" w:lineRule="auto"/>
        <w:jc w:val="center"/>
        <w:outlineLvl w:val="2"/>
        <w:rPr>
          <w:rFonts w:ascii="宋体" w:hAnsi="宋体" w:cs="宋体"/>
          <w:b/>
          <w:color w:val="auto"/>
          <w:sz w:val="32"/>
          <w:szCs w:val="22"/>
          <w:highlight w:val="none"/>
        </w:rPr>
      </w:pPr>
    </w:p>
    <w:p w14:paraId="4F70C2F2">
      <w:pPr>
        <w:spacing w:line="360" w:lineRule="auto"/>
        <w:jc w:val="center"/>
        <w:outlineLvl w:val="2"/>
        <w:rPr>
          <w:rFonts w:ascii="宋体" w:hAnsi="宋体" w:cs="宋体"/>
          <w:b/>
          <w:color w:val="auto"/>
          <w:sz w:val="32"/>
          <w:szCs w:val="22"/>
          <w:highlight w:val="none"/>
        </w:rPr>
      </w:pPr>
    </w:p>
    <w:p w14:paraId="31FBF13C">
      <w:pPr>
        <w:spacing w:line="360" w:lineRule="auto"/>
        <w:jc w:val="center"/>
        <w:outlineLvl w:val="2"/>
        <w:rPr>
          <w:rFonts w:ascii="宋体" w:hAnsi="宋体" w:cs="宋体"/>
          <w:b/>
          <w:color w:val="auto"/>
          <w:sz w:val="28"/>
          <w:szCs w:val="28"/>
          <w:highlight w:val="none"/>
        </w:rPr>
      </w:pPr>
    </w:p>
    <w:p w14:paraId="749285D4">
      <w:pPr>
        <w:spacing w:line="360" w:lineRule="auto"/>
        <w:jc w:val="center"/>
        <w:outlineLvl w:val="2"/>
        <w:rPr>
          <w:rFonts w:ascii="宋体" w:hAnsi="宋体" w:cs="宋体"/>
          <w:b/>
          <w:color w:val="auto"/>
          <w:sz w:val="28"/>
          <w:szCs w:val="28"/>
          <w:highlight w:val="none"/>
        </w:rPr>
      </w:pPr>
    </w:p>
    <w:p w14:paraId="566A508A">
      <w:pPr>
        <w:spacing w:line="360" w:lineRule="auto"/>
        <w:jc w:val="center"/>
        <w:outlineLvl w:val="2"/>
        <w:rPr>
          <w:rFonts w:ascii="宋体" w:hAnsi="宋体" w:cs="宋体"/>
          <w:b/>
          <w:color w:val="auto"/>
          <w:sz w:val="28"/>
          <w:szCs w:val="28"/>
          <w:highlight w:val="none"/>
        </w:rPr>
      </w:pPr>
    </w:p>
    <w:p w14:paraId="01C78CC4">
      <w:pPr>
        <w:spacing w:line="360" w:lineRule="auto"/>
        <w:jc w:val="center"/>
        <w:outlineLvl w:val="2"/>
        <w:rPr>
          <w:rFonts w:ascii="宋体" w:hAnsi="宋体" w:cs="宋体"/>
          <w:b/>
          <w:color w:val="auto"/>
          <w:sz w:val="28"/>
          <w:szCs w:val="28"/>
          <w:highlight w:val="none"/>
        </w:rPr>
      </w:pPr>
    </w:p>
    <w:p w14:paraId="3A91D092">
      <w:pPr>
        <w:spacing w:line="360" w:lineRule="auto"/>
        <w:jc w:val="center"/>
        <w:outlineLvl w:val="2"/>
        <w:rPr>
          <w:rFonts w:ascii="宋体" w:hAnsi="宋体" w:cs="宋体"/>
          <w:b/>
          <w:color w:val="auto"/>
          <w:sz w:val="28"/>
          <w:szCs w:val="28"/>
          <w:highlight w:val="none"/>
        </w:rPr>
      </w:pPr>
    </w:p>
    <w:p w14:paraId="43C7C253">
      <w:pPr>
        <w:spacing w:line="360" w:lineRule="auto"/>
        <w:jc w:val="center"/>
        <w:outlineLvl w:val="2"/>
        <w:rPr>
          <w:rFonts w:ascii="宋体" w:hAnsi="宋体" w:cs="宋体"/>
          <w:b/>
          <w:color w:val="auto"/>
          <w:sz w:val="28"/>
          <w:szCs w:val="28"/>
          <w:highlight w:val="none"/>
        </w:rPr>
      </w:pPr>
    </w:p>
    <w:p w14:paraId="5F14AB43">
      <w:pPr>
        <w:spacing w:line="360" w:lineRule="auto"/>
        <w:jc w:val="center"/>
        <w:outlineLvl w:val="2"/>
        <w:rPr>
          <w:rFonts w:ascii="宋体" w:hAnsi="宋体" w:cs="宋体"/>
          <w:b/>
          <w:color w:val="auto"/>
          <w:sz w:val="28"/>
          <w:szCs w:val="28"/>
          <w:highlight w:val="none"/>
        </w:rPr>
      </w:pPr>
    </w:p>
    <w:p w14:paraId="5F3DC2B6">
      <w:pPr>
        <w:spacing w:line="360" w:lineRule="auto"/>
        <w:jc w:val="center"/>
        <w:outlineLvl w:val="2"/>
        <w:rPr>
          <w:rFonts w:ascii="宋体" w:hAnsi="宋体" w:cs="宋体"/>
          <w:b/>
          <w:color w:val="auto"/>
          <w:sz w:val="28"/>
          <w:szCs w:val="28"/>
          <w:highlight w:val="none"/>
        </w:rPr>
      </w:pPr>
    </w:p>
    <w:p w14:paraId="1D5C20CA">
      <w:pPr>
        <w:spacing w:line="360" w:lineRule="auto"/>
        <w:jc w:val="center"/>
        <w:outlineLvl w:val="2"/>
        <w:rPr>
          <w:rFonts w:ascii="宋体" w:hAnsi="宋体" w:cs="宋体"/>
          <w:b/>
          <w:color w:val="auto"/>
          <w:sz w:val="28"/>
          <w:szCs w:val="28"/>
          <w:highlight w:val="none"/>
        </w:rPr>
      </w:pPr>
    </w:p>
    <w:p w14:paraId="3EAC5146">
      <w:pPr>
        <w:spacing w:line="360" w:lineRule="auto"/>
        <w:jc w:val="center"/>
        <w:outlineLvl w:val="2"/>
        <w:rPr>
          <w:rFonts w:ascii="宋体" w:hAnsi="宋体" w:cs="宋体"/>
          <w:b/>
          <w:color w:val="auto"/>
          <w:sz w:val="28"/>
          <w:szCs w:val="28"/>
          <w:highlight w:val="none"/>
        </w:rPr>
      </w:pPr>
    </w:p>
    <w:p w14:paraId="212253F5">
      <w:pPr>
        <w:spacing w:line="360" w:lineRule="auto"/>
        <w:jc w:val="center"/>
        <w:outlineLvl w:val="2"/>
        <w:rPr>
          <w:rFonts w:ascii="宋体" w:hAnsi="宋体" w:cs="宋体"/>
          <w:b/>
          <w:color w:val="auto"/>
          <w:sz w:val="28"/>
          <w:szCs w:val="28"/>
          <w:highlight w:val="none"/>
        </w:rPr>
      </w:pPr>
    </w:p>
    <w:p w14:paraId="30393247">
      <w:pPr>
        <w:spacing w:line="360" w:lineRule="auto"/>
        <w:jc w:val="center"/>
        <w:outlineLvl w:val="2"/>
        <w:rPr>
          <w:rFonts w:ascii="宋体" w:hAnsi="宋体" w:cs="宋体"/>
          <w:b/>
          <w:color w:val="auto"/>
          <w:sz w:val="28"/>
          <w:szCs w:val="28"/>
          <w:highlight w:val="none"/>
        </w:rPr>
      </w:pPr>
    </w:p>
    <w:p w14:paraId="3D325C27">
      <w:pPr>
        <w:spacing w:line="360" w:lineRule="auto"/>
        <w:jc w:val="center"/>
        <w:outlineLvl w:val="2"/>
        <w:rPr>
          <w:rFonts w:ascii="宋体" w:hAnsi="宋体" w:cs="宋体"/>
          <w:b/>
          <w:color w:val="auto"/>
          <w:sz w:val="28"/>
          <w:szCs w:val="28"/>
          <w:highlight w:val="none"/>
        </w:rPr>
      </w:pPr>
    </w:p>
    <w:p w14:paraId="725AADB7">
      <w:pPr>
        <w:spacing w:line="360" w:lineRule="auto"/>
        <w:jc w:val="center"/>
        <w:outlineLvl w:val="2"/>
        <w:rPr>
          <w:rFonts w:ascii="宋体" w:hAnsi="宋体" w:cs="宋体"/>
          <w:b/>
          <w:color w:val="auto"/>
          <w:sz w:val="28"/>
          <w:szCs w:val="28"/>
          <w:highlight w:val="none"/>
        </w:rPr>
      </w:pPr>
    </w:p>
    <w:p w14:paraId="5EAAF1DF">
      <w:pPr>
        <w:spacing w:line="360" w:lineRule="auto"/>
        <w:jc w:val="center"/>
        <w:outlineLvl w:val="2"/>
        <w:rPr>
          <w:rFonts w:ascii="宋体" w:hAnsi="宋体" w:cs="宋体"/>
          <w:b/>
          <w:color w:val="auto"/>
          <w:sz w:val="28"/>
          <w:szCs w:val="28"/>
          <w:highlight w:val="none"/>
        </w:rPr>
      </w:pPr>
    </w:p>
    <w:p w14:paraId="580B2F96">
      <w:pPr>
        <w:spacing w:line="360" w:lineRule="auto"/>
        <w:jc w:val="center"/>
        <w:outlineLvl w:val="2"/>
        <w:rPr>
          <w:rFonts w:ascii="宋体" w:hAnsi="宋体" w:cs="宋体"/>
          <w:b/>
          <w:color w:val="auto"/>
          <w:sz w:val="28"/>
          <w:szCs w:val="28"/>
          <w:highlight w:val="none"/>
        </w:rPr>
      </w:pPr>
    </w:p>
    <w:p w14:paraId="6B3B6BC1">
      <w:pPr>
        <w:spacing w:line="360" w:lineRule="auto"/>
        <w:jc w:val="center"/>
        <w:outlineLvl w:val="2"/>
        <w:rPr>
          <w:rFonts w:ascii="宋体" w:hAnsi="宋体" w:cs="宋体"/>
          <w:b/>
          <w:color w:val="auto"/>
          <w:sz w:val="28"/>
          <w:szCs w:val="28"/>
          <w:highlight w:val="none"/>
        </w:rPr>
      </w:pPr>
    </w:p>
    <w:p w14:paraId="78169CC9">
      <w:pPr>
        <w:spacing w:line="360" w:lineRule="auto"/>
        <w:jc w:val="center"/>
        <w:outlineLvl w:val="2"/>
        <w:rPr>
          <w:rFonts w:ascii="宋体" w:hAnsi="宋体" w:cs="宋体"/>
          <w:b/>
          <w:color w:val="auto"/>
          <w:sz w:val="28"/>
          <w:szCs w:val="28"/>
          <w:highlight w:val="none"/>
        </w:rPr>
      </w:pPr>
    </w:p>
    <w:p w14:paraId="5C0711EF">
      <w:pPr>
        <w:spacing w:line="360" w:lineRule="auto"/>
        <w:jc w:val="center"/>
        <w:outlineLvl w:val="2"/>
        <w:rPr>
          <w:rFonts w:ascii="宋体" w:hAnsi="宋体" w:eastAsia="宋体" w:cs="宋体"/>
          <w:b/>
          <w:color w:val="auto"/>
          <w:sz w:val="40"/>
          <w:szCs w:val="40"/>
          <w:highlight w:val="none"/>
        </w:rPr>
      </w:pPr>
      <w:r>
        <w:rPr>
          <w:rFonts w:ascii="宋体" w:hAnsi="宋体" w:cs="宋体"/>
          <w:b/>
          <w:bCs w:val="0"/>
          <w:color w:val="auto"/>
          <w:sz w:val="28"/>
          <w:szCs w:val="28"/>
          <w:highlight w:val="none"/>
        </w:rPr>
        <w:t>5.供应商需提供的其他材料</w:t>
      </w:r>
    </w:p>
    <w:p w14:paraId="63294F74">
      <w:pPr>
        <w:pStyle w:val="28"/>
        <w:spacing w:line="360" w:lineRule="auto"/>
        <w:jc w:val="center"/>
        <w:outlineLvl w:val="2"/>
        <w:rPr>
          <w:rFonts w:hint="default" w:ascii="宋体" w:hAnsi="宋体" w:cs="宋体"/>
          <w:b/>
          <w:color w:val="auto"/>
          <w:sz w:val="24"/>
          <w:szCs w:val="24"/>
          <w:highlight w:val="none"/>
        </w:rPr>
      </w:pPr>
      <w:r>
        <w:rPr>
          <w:rFonts w:ascii="宋体" w:hAnsi="宋体" w:cs="宋体"/>
          <w:b/>
          <w:color w:val="auto"/>
          <w:sz w:val="24"/>
          <w:szCs w:val="24"/>
          <w:highlight w:val="none"/>
        </w:rPr>
        <w:t>（</w:t>
      </w:r>
      <w:r>
        <w:rPr>
          <w:rFonts w:hint="default" w:ascii="宋体" w:hAnsi="宋体" w:cs="宋体"/>
          <w:b/>
          <w:bCs w:val="0"/>
          <w:color w:val="auto"/>
          <w:sz w:val="24"/>
          <w:szCs w:val="24"/>
          <w:highlight w:val="none"/>
        </w:rPr>
        <w:t>1）标的说明一览表</w:t>
      </w:r>
    </w:p>
    <w:p w14:paraId="53C311E7">
      <w:pPr>
        <w:pStyle w:val="28"/>
        <w:spacing w:line="360" w:lineRule="auto"/>
        <w:ind w:firstLine="48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项目编号：</w:t>
      </w:r>
      <w:r>
        <w:rPr>
          <w:rFonts w:ascii="宋体" w:hAnsi="宋体" w:cs="宋体"/>
          <w:b w:val="0"/>
          <w:bCs w:val="0"/>
          <w:color w:val="auto"/>
          <w:sz w:val="24"/>
          <w:szCs w:val="24"/>
          <w:highlight w:val="none"/>
          <w:u w:val="single"/>
        </w:rPr>
        <w:t>　　　　　　　　</w:t>
      </w:r>
    </w:p>
    <w:tbl>
      <w:tblPr>
        <w:tblStyle w:val="19"/>
        <w:tblW w:w="50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3"/>
        <w:gridCol w:w="1085"/>
        <w:gridCol w:w="2590"/>
        <w:gridCol w:w="763"/>
        <w:gridCol w:w="862"/>
        <w:gridCol w:w="976"/>
        <w:gridCol w:w="1465"/>
        <w:gridCol w:w="1342"/>
      </w:tblGrid>
      <w:tr w14:paraId="46FBE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noWrap/>
          </w:tcPr>
          <w:p w14:paraId="4CFC6657">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535" w:type="pct"/>
            <w:noWrap/>
            <w:vAlign w:val="center"/>
          </w:tcPr>
          <w:p w14:paraId="1C412FAF">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277" w:type="pct"/>
            <w:noWrap/>
          </w:tcPr>
          <w:p w14:paraId="5079C285">
            <w:pPr>
              <w:pStyle w:val="28"/>
              <w:widowControl w:val="0"/>
              <w:spacing w:line="360" w:lineRule="auto"/>
              <w:jc w:val="center"/>
              <w:rPr>
                <w:rFonts w:hint="default" w:ascii="宋体" w:hAnsi="宋体" w:cs="宋体"/>
                <w:color w:val="auto"/>
                <w:kern w:val="0"/>
                <w:sz w:val="24"/>
                <w:szCs w:val="24"/>
                <w:highlight w:val="none"/>
                <w:lang w:val="en-US"/>
              </w:rPr>
            </w:pPr>
            <w:r>
              <w:rPr>
                <w:rFonts w:hint="eastAsia" w:ascii="宋体" w:hAnsi="宋体" w:cs="宋体"/>
                <w:b w:val="0"/>
                <w:bCs w:val="0"/>
                <w:color w:val="auto"/>
                <w:sz w:val="24"/>
                <w:szCs w:val="24"/>
                <w:highlight w:val="none"/>
                <w:lang w:val="en-US" w:eastAsia="zh-CN"/>
              </w:rPr>
              <w:t>标的名称</w:t>
            </w:r>
          </w:p>
        </w:tc>
        <w:tc>
          <w:tcPr>
            <w:tcW w:w="376" w:type="pct"/>
            <w:noWrap/>
          </w:tcPr>
          <w:p w14:paraId="309A9353">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数量</w:t>
            </w:r>
          </w:p>
        </w:tc>
        <w:tc>
          <w:tcPr>
            <w:tcW w:w="425" w:type="pct"/>
            <w:noWrap/>
          </w:tcPr>
          <w:p w14:paraId="5037E458">
            <w:pPr>
              <w:pStyle w:val="28"/>
              <w:widowControl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单位</w:t>
            </w:r>
          </w:p>
        </w:tc>
        <w:tc>
          <w:tcPr>
            <w:tcW w:w="481" w:type="pct"/>
            <w:noWrap/>
          </w:tcPr>
          <w:p w14:paraId="05D88B69">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bidi="ar-SA"/>
              </w:rPr>
              <w:t>品牌</w:t>
            </w:r>
          </w:p>
        </w:tc>
        <w:tc>
          <w:tcPr>
            <w:tcW w:w="722" w:type="pct"/>
            <w:noWrap/>
          </w:tcPr>
          <w:p w14:paraId="1D533CC2">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规格/型号</w:t>
            </w:r>
          </w:p>
        </w:tc>
        <w:tc>
          <w:tcPr>
            <w:tcW w:w="661" w:type="pct"/>
            <w:noWrap/>
          </w:tcPr>
          <w:p w14:paraId="493272CF">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生产厂家</w:t>
            </w:r>
          </w:p>
        </w:tc>
      </w:tr>
      <w:tr w14:paraId="1B139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noWrap/>
            <w:vAlign w:val="center"/>
          </w:tcPr>
          <w:p w14:paraId="3DDFC4CD">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535" w:type="pct"/>
            <w:noWrap/>
            <w:vAlign w:val="center"/>
          </w:tcPr>
          <w:p w14:paraId="174F46F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277" w:type="pct"/>
            <w:noWrap/>
            <w:vAlign w:val="center"/>
          </w:tcPr>
          <w:p w14:paraId="4988393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宋体" w:hAnsi="宋体" w:cs="宋体"/>
                <w:bCs/>
                <w:color w:val="auto"/>
                <w:sz w:val="24"/>
                <w:highlight w:val="none"/>
                <w:lang w:eastAsia="zh-CN"/>
              </w:rPr>
              <w:t>福建龙岩锦泰工贸有限责任公司公厂房附属铝合金设备机房采购及安装（三次）</w:t>
            </w:r>
          </w:p>
        </w:tc>
        <w:tc>
          <w:tcPr>
            <w:tcW w:w="376" w:type="pct"/>
            <w:noWrap/>
            <w:vAlign w:val="center"/>
          </w:tcPr>
          <w:p w14:paraId="6B462870">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425" w:type="pct"/>
            <w:noWrap/>
            <w:vAlign w:val="center"/>
          </w:tcPr>
          <w:p w14:paraId="4E59611C">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14:paraId="443E0FCF">
            <w:pPr>
              <w:spacing w:line="360" w:lineRule="auto"/>
              <w:rPr>
                <w:rFonts w:ascii="宋体" w:hAnsi="宋体" w:cs="宋体"/>
                <w:color w:val="auto"/>
                <w:sz w:val="24"/>
                <w:highlight w:val="none"/>
              </w:rPr>
            </w:pPr>
          </w:p>
        </w:tc>
        <w:tc>
          <w:tcPr>
            <w:tcW w:w="722" w:type="pct"/>
            <w:noWrap/>
          </w:tcPr>
          <w:p w14:paraId="179DC88C">
            <w:pPr>
              <w:spacing w:line="360" w:lineRule="auto"/>
              <w:rPr>
                <w:rFonts w:ascii="宋体" w:hAnsi="宋体" w:cs="宋体"/>
                <w:color w:val="auto"/>
                <w:sz w:val="24"/>
                <w:highlight w:val="none"/>
              </w:rPr>
            </w:pPr>
          </w:p>
        </w:tc>
        <w:tc>
          <w:tcPr>
            <w:tcW w:w="661" w:type="pct"/>
            <w:noWrap/>
          </w:tcPr>
          <w:p w14:paraId="6A319037">
            <w:pPr>
              <w:spacing w:line="360" w:lineRule="auto"/>
              <w:rPr>
                <w:rFonts w:ascii="宋体" w:hAnsi="宋体" w:cs="宋体"/>
                <w:color w:val="auto"/>
                <w:sz w:val="24"/>
                <w:highlight w:val="none"/>
              </w:rPr>
            </w:pPr>
          </w:p>
        </w:tc>
      </w:tr>
    </w:tbl>
    <w:p w14:paraId="3BF3ADA9">
      <w:pPr>
        <w:pStyle w:val="28"/>
        <w:spacing w:line="360" w:lineRule="auto"/>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※注意：</w:t>
      </w:r>
    </w:p>
    <w:p w14:paraId="2D89609D">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1、本表应按照下列规定填写：</w:t>
      </w:r>
    </w:p>
    <w:p w14:paraId="29C34E52">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1.1“采购包”、“品目号”、“</w:t>
      </w:r>
      <w:r>
        <w:rPr>
          <w:rFonts w:hint="eastAsia" w:ascii="宋体" w:hAnsi="宋体" w:cs="宋体"/>
          <w:b w:val="0"/>
          <w:bCs w:val="0"/>
          <w:color w:val="auto"/>
          <w:sz w:val="24"/>
          <w:szCs w:val="24"/>
          <w:highlight w:val="none"/>
          <w:lang w:val="en-US" w:eastAsia="zh-CN"/>
        </w:rPr>
        <w:t>标的</w:t>
      </w:r>
      <w:r>
        <w:rPr>
          <w:rFonts w:hint="default" w:ascii="宋体" w:hAnsi="宋体" w:cs="宋体"/>
          <w:b w:val="0"/>
          <w:bCs w:val="0"/>
          <w:color w:val="auto"/>
          <w:sz w:val="24"/>
          <w:szCs w:val="24"/>
          <w:highlight w:val="none"/>
        </w:rPr>
        <w:t>名称”及“数量”应与第三章《采购标的一览表》中的有关内容（“采购包”、“品目号”、“</w:t>
      </w:r>
      <w:r>
        <w:rPr>
          <w:rFonts w:hint="eastAsia" w:ascii="宋体" w:hAnsi="宋体" w:cs="宋体"/>
          <w:b w:val="0"/>
          <w:bCs w:val="0"/>
          <w:color w:val="auto"/>
          <w:sz w:val="24"/>
          <w:szCs w:val="24"/>
          <w:highlight w:val="none"/>
          <w:lang w:val="en-US" w:eastAsia="zh-CN"/>
        </w:rPr>
        <w:t>标的</w:t>
      </w:r>
      <w:r>
        <w:rPr>
          <w:rFonts w:hint="default" w:ascii="宋体" w:hAnsi="宋体" w:cs="宋体"/>
          <w:b w:val="0"/>
          <w:bCs w:val="0"/>
          <w:color w:val="auto"/>
          <w:sz w:val="24"/>
          <w:szCs w:val="24"/>
          <w:highlight w:val="none"/>
        </w:rPr>
        <w:t>名称”及“数量”）保持一致。</w:t>
      </w:r>
    </w:p>
    <w:p w14:paraId="79B804F9">
      <w:pPr>
        <w:pStyle w:val="28"/>
        <w:spacing w:line="360" w:lineRule="auto"/>
        <w:ind w:firstLine="480"/>
        <w:jc w:val="both"/>
        <w:rPr>
          <w:rFonts w:hint="default" w:ascii="宋体" w:hAnsi="宋体" w:cs="宋体"/>
          <w:color w:val="auto"/>
          <w:sz w:val="24"/>
          <w:szCs w:val="24"/>
          <w:highlight w:val="none"/>
        </w:rPr>
      </w:pPr>
    </w:p>
    <w:p w14:paraId="173F0D6B">
      <w:pPr>
        <w:pStyle w:val="28"/>
        <w:spacing w:line="360" w:lineRule="auto"/>
        <w:ind w:firstLine="480"/>
        <w:jc w:val="right"/>
        <w:rPr>
          <w:rFonts w:hint="default" w:ascii="宋体" w:hAnsi="宋体" w:cs="宋体"/>
          <w:color w:val="auto"/>
          <w:sz w:val="24"/>
          <w:szCs w:val="24"/>
          <w:highlight w:val="none"/>
        </w:rPr>
      </w:pPr>
    </w:p>
    <w:p w14:paraId="4F5E579C">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57F707E4">
      <w:pPr>
        <w:pStyle w:val="28"/>
        <w:spacing w:line="360" w:lineRule="auto"/>
        <w:ind w:firstLine="480"/>
        <w:jc w:val="right"/>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1CD8FF4">
      <w:pPr>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u w:val="single"/>
        </w:rPr>
        <w:br w:type="page"/>
      </w:r>
    </w:p>
    <w:p w14:paraId="34ACCB67">
      <w:pPr>
        <w:pStyle w:val="9"/>
        <w:rPr>
          <w:rFonts w:ascii="宋体" w:hAnsi="宋体" w:cs="宋体"/>
          <w:color w:val="auto"/>
          <w:sz w:val="24"/>
          <w:highlight w:val="none"/>
        </w:rPr>
      </w:pPr>
    </w:p>
    <w:p w14:paraId="20480CE2">
      <w:pPr>
        <w:pStyle w:val="9"/>
        <w:rPr>
          <w:rFonts w:ascii="宋体" w:hAnsi="宋体" w:cs="宋体"/>
          <w:color w:val="auto"/>
          <w:sz w:val="24"/>
          <w:highlight w:val="none"/>
        </w:rPr>
      </w:pPr>
    </w:p>
    <w:p w14:paraId="58C00919">
      <w:pPr>
        <w:pStyle w:val="9"/>
        <w:numPr>
          <w:ilvl w:val="0"/>
          <w:numId w:val="4"/>
        </w:numPr>
        <w:jc w:val="center"/>
        <w:rPr>
          <w:rFonts w:ascii="宋体" w:hAnsi="宋体" w:cs="宋体"/>
          <w:b/>
          <w:bCs/>
          <w:color w:val="auto"/>
          <w:sz w:val="24"/>
          <w:highlight w:val="none"/>
        </w:rPr>
      </w:pPr>
      <w:r>
        <w:rPr>
          <w:rFonts w:hint="eastAsia" w:ascii="宋体" w:hAnsi="宋体" w:cs="宋体"/>
          <w:b/>
          <w:bCs/>
          <w:color w:val="auto"/>
          <w:sz w:val="24"/>
          <w:highlight w:val="none"/>
        </w:rPr>
        <w:t>网上竞价内容及要求偏离表</w:t>
      </w:r>
    </w:p>
    <w:p w14:paraId="4BBDF8FD">
      <w:pPr>
        <w:pStyle w:val="9"/>
        <w:rPr>
          <w:rFonts w:ascii="宋体" w:hAnsi="宋体" w:cs="宋体"/>
          <w:b/>
          <w:bCs/>
          <w:color w:val="auto"/>
          <w:sz w:val="28"/>
          <w:szCs w:val="28"/>
          <w:highlight w:val="none"/>
        </w:rPr>
      </w:pPr>
    </w:p>
    <w:p w14:paraId="2BA2C942">
      <w:pPr>
        <w:pStyle w:val="16"/>
        <w:spacing w:before="0" w:beforeAutospacing="0" w:after="0" w:afterAutospacing="0" w:line="360" w:lineRule="auto"/>
        <w:ind w:right="376"/>
        <w:rPr>
          <w:color w:val="auto"/>
          <w:highlight w:val="none"/>
        </w:rPr>
      </w:pPr>
      <w:r>
        <w:rPr>
          <w:rFonts w:hint="eastAsia"/>
          <w:b w:val="0"/>
          <w:bCs w:val="0"/>
          <w:color w:val="auto"/>
          <w:highlight w:val="none"/>
        </w:rPr>
        <w:t>供应商名称：</w:t>
      </w:r>
      <w:r>
        <w:rPr>
          <w:rFonts w:hint="eastAsia"/>
          <w:b w:val="0"/>
          <w:bCs w:val="0"/>
          <w:color w:val="auto"/>
          <w:highlight w:val="none"/>
          <w:u w:val="single"/>
        </w:rPr>
        <w:t>（全称加盖单位公章）</w:t>
      </w:r>
      <w:r>
        <w:rPr>
          <w:b w:val="0"/>
          <w:bCs w:val="0"/>
          <w:color w:val="auto"/>
          <w:highlight w:val="none"/>
        </w:rPr>
        <w:t xml:space="preserve">         项目编号：</w:t>
      </w:r>
      <w:r>
        <w:rPr>
          <w:rFonts w:hint="eastAsia"/>
          <w:b w:val="0"/>
          <w:bCs w:val="0"/>
          <w:color w:val="auto"/>
          <w:highlight w:val="none"/>
          <w:u w:val="single"/>
        </w:rPr>
        <w:t>　　　　　　　　　　</w:t>
      </w:r>
    </w:p>
    <w:tbl>
      <w:tblPr>
        <w:tblStyle w:val="19"/>
        <w:tblW w:w="4995" w:type="pct"/>
        <w:tblInd w:w="0" w:type="dxa"/>
        <w:tblLayout w:type="autofit"/>
        <w:tblCellMar>
          <w:top w:w="0" w:type="dxa"/>
          <w:left w:w="0" w:type="dxa"/>
          <w:bottom w:w="0" w:type="dxa"/>
          <w:right w:w="0" w:type="dxa"/>
        </w:tblCellMar>
      </w:tblPr>
      <w:tblGrid>
        <w:gridCol w:w="960"/>
        <w:gridCol w:w="3641"/>
        <w:gridCol w:w="3332"/>
        <w:gridCol w:w="2043"/>
      </w:tblGrid>
      <w:tr w14:paraId="4E43CB0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F7E3AA2">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05165B9">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840216F">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E247B75">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是否偏离及说明</w:t>
            </w:r>
          </w:p>
        </w:tc>
      </w:tr>
      <w:tr w14:paraId="43068F3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87646CE">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479E023">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CB57237">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5834705">
            <w:pPr>
              <w:pStyle w:val="16"/>
              <w:wordWrap w:val="0"/>
              <w:spacing w:before="0" w:beforeAutospacing="0" w:after="0" w:afterAutospacing="0" w:line="480" w:lineRule="atLeast"/>
              <w:jc w:val="center"/>
              <w:rPr>
                <w:color w:val="auto"/>
                <w:highlight w:val="none"/>
              </w:rPr>
            </w:pPr>
          </w:p>
        </w:tc>
      </w:tr>
      <w:tr w14:paraId="04E1FC3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A24348A">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537A722">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D394ED1">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DF72A09">
            <w:pPr>
              <w:pStyle w:val="16"/>
              <w:wordWrap w:val="0"/>
              <w:spacing w:before="0" w:beforeAutospacing="0" w:after="0" w:afterAutospacing="0" w:line="480" w:lineRule="atLeast"/>
              <w:jc w:val="center"/>
              <w:rPr>
                <w:color w:val="auto"/>
                <w:highlight w:val="none"/>
              </w:rPr>
            </w:pPr>
          </w:p>
        </w:tc>
      </w:tr>
      <w:tr w14:paraId="09CE8BA2">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921F70B">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2D3081E">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4BB43ED">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5E29F87">
            <w:pPr>
              <w:pStyle w:val="16"/>
              <w:wordWrap w:val="0"/>
              <w:spacing w:before="0" w:beforeAutospacing="0" w:after="0" w:afterAutospacing="0" w:line="480" w:lineRule="atLeast"/>
              <w:jc w:val="center"/>
              <w:rPr>
                <w:color w:val="auto"/>
                <w:highlight w:val="none"/>
              </w:rPr>
            </w:pPr>
          </w:p>
        </w:tc>
      </w:tr>
    </w:tbl>
    <w:p w14:paraId="5D9D8E0C">
      <w:pPr>
        <w:pStyle w:val="16"/>
        <w:spacing w:before="0" w:beforeAutospacing="0" w:after="0" w:afterAutospacing="0" w:line="360" w:lineRule="auto"/>
        <w:rPr>
          <w:b/>
          <w:bCs/>
          <w:color w:val="auto"/>
          <w:highlight w:val="none"/>
        </w:rPr>
      </w:pPr>
      <w:r>
        <w:rPr>
          <w:rFonts w:hint="eastAsia"/>
          <w:b/>
          <w:bCs/>
          <w:color w:val="auto"/>
          <w:highlight w:val="none"/>
        </w:rPr>
        <w:t>注：</w:t>
      </w:r>
    </w:p>
    <w:p w14:paraId="1E0727EA">
      <w:pPr>
        <w:pStyle w:val="16"/>
        <w:numPr>
          <w:ilvl w:val="0"/>
          <w:numId w:val="5"/>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highlight w:val="none"/>
          <w:lang w:eastAsia="zh-CN"/>
        </w:rPr>
        <w:t>竞价</w:t>
      </w:r>
      <w:r>
        <w:rPr>
          <w:rFonts w:hint="eastAsia"/>
          <w:b/>
          <w:bCs/>
          <w:color w:val="auto"/>
          <w:highlight w:val="none"/>
        </w:rPr>
        <w:t>保证金（如果未签订合同）将不予退还，给采购人和采购代理机构造成损失的，还必须进行赔偿并负相关责任。</w:t>
      </w:r>
    </w:p>
    <w:p w14:paraId="289E5819">
      <w:pPr>
        <w:pStyle w:val="28"/>
        <w:spacing w:line="360" w:lineRule="auto"/>
        <w:ind w:firstLine="480"/>
        <w:jc w:val="right"/>
        <w:rPr>
          <w:rFonts w:hint="default" w:ascii="宋体" w:hAnsi="宋体" w:cs="宋体"/>
          <w:color w:val="auto"/>
          <w:sz w:val="24"/>
          <w:szCs w:val="24"/>
          <w:highlight w:val="none"/>
        </w:rPr>
      </w:pPr>
    </w:p>
    <w:p w14:paraId="59F2B66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C2B353E">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D0554AA">
      <w:pPr>
        <w:pStyle w:val="8"/>
        <w:spacing w:line="360" w:lineRule="auto"/>
        <w:ind w:left="0" w:leftChars="0"/>
        <w:rPr>
          <w:rFonts w:ascii="宋体" w:hAnsi="宋体" w:cs="宋体"/>
          <w:color w:val="auto"/>
          <w:sz w:val="24"/>
          <w:highlight w:val="none"/>
        </w:rPr>
      </w:pPr>
    </w:p>
    <w:p w14:paraId="23C4594C">
      <w:pPr>
        <w:pStyle w:val="9"/>
        <w:rPr>
          <w:rFonts w:ascii="宋体" w:hAnsi="宋体" w:cs="宋体"/>
          <w:color w:val="auto"/>
          <w:sz w:val="24"/>
          <w:highlight w:val="none"/>
        </w:rPr>
      </w:pPr>
    </w:p>
    <w:p w14:paraId="78848D80">
      <w:pPr>
        <w:pStyle w:val="9"/>
        <w:rPr>
          <w:rFonts w:ascii="宋体" w:hAnsi="宋体" w:cs="宋体"/>
          <w:color w:val="auto"/>
          <w:sz w:val="24"/>
          <w:highlight w:val="none"/>
        </w:rPr>
      </w:pPr>
    </w:p>
    <w:p w14:paraId="4E57BF0A">
      <w:pPr>
        <w:pStyle w:val="8"/>
        <w:spacing w:line="360" w:lineRule="auto"/>
        <w:ind w:left="0" w:leftChars="0"/>
        <w:rPr>
          <w:rFonts w:ascii="宋体" w:hAnsi="宋体" w:cs="宋体"/>
          <w:b/>
          <w:bCs/>
          <w:color w:val="auto"/>
          <w:sz w:val="28"/>
          <w:szCs w:val="28"/>
          <w:highlight w:val="none"/>
        </w:rPr>
      </w:pPr>
    </w:p>
    <w:p w14:paraId="51BA2D3F">
      <w:pPr>
        <w:pStyle w:val="8"/>
        <w:spacing w:line="360" w:lineRule="auto"/>
        <w:ind w:left="0" w:leftChars="0"/>
        <w:rPr>
          <w:rFonts w:ascii="宋体" w:hAnsi="宋体" w:cs="宋体"/>
          <w:b/>
          <w:bCs/>
          <w:color w:val="auto"/>
          <w:sz w:val="28"/>
          <w:szCs w:val="28"/>
          <w:highlight w:val="none"/>
        </w:rPr>
      </w:pPr>
    </w:p>
    <w:p w14:paraId="52ADC394">
      <w:pPr>
        <w:pStyle w:val="8"/>
        <w:spacing w:line="360" w:lineRule="auto"/>
        <w:ind w:left="0" w:leftChars="0"/>
        <w:rPr>
          <w:rFonts w:ascii="宋体" w:hAnsi="宋体" w:cs="宋体"/>
          <w:b/>
          <w:bCs/>
          <w:color w:val="auto"/>
          <w:sz w:val="28"/>
          <w:szCs w:val="28"/>
          <w:highlight w:val="none"/>
        </w:rPr>
      </w:pPr>
    </w:p>
    <w:p w14:paraId="109F0E87">
      <w:pPr>
        <w:pStyle w:val="8"/>
        <w:spacing w:line="360" w:lineRule="auto"/>
        <w:ind w:left="0" w:leftChars="0"/>
        <w:rPr>
          <w:rFonts w:ascii="宋体" w:hAnsi="宋体" w:cs="宋体"/>
          <w:b/>
          <w:bCs/>
          <w:color w:val="auto"/>
          <w:sz w:val="28"/>
          <w:szCs w:val="28"/>
          <w:highlight w:val="none"/>
        </w:rPr>
      </w:pPr>
    </w:p>
    <w:p w14:paraId="43942E51">
      <w:pPr>
        <w:pStyle w:val="8"/>
        <w:spacing w:line="360" w:lineRule="auto"/>
        <w:ind w:left="0" w:leftChars="0"/>
        <w:rPr>
          <w:rFonts w:ascii="宋体" w:hAnsi="宋体" w:cs="宋体"/>
          <w:b/>
          <w:bCs/>
          <w:color w:val="auto"/>
          <w:sz w:val="28"/>
          <w:szCs w:val="28"/>
          <w:highlight w:val="none"/>
        </w:rPr>
      </w:pPr>
    </w:p>
    <w:p w14:paraId="2E7BD501">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3）网上竞价保证金凭证复印件</w:t>
      </w:r>
    </w:p>
    <w:p w14:paraId="5047B682">
      <w:pPr>
        <w:pStyle w:val="8"/>
        <w:spacing w:line="360" w:lineRule="auto"/>
        <w:ind w:left="0" w:leftChars="0"/>
        <w:rPr>
          <w:rFonts w:ascii="宋体" w:hAnsi="宋体" w:cs="宋体"/>
          <w:b/>
          <w:bCs/>
          <w:color w:val="auto"/>
          <w:sz w:val="28"/>
          <w:szCs w:val="28"/>
          <w:highlight w:val="none"/>
        </w:rPr>
      </w:pPr>
    </w:p>
    <w:p w14:paraId="7B465065">
      <w:pPr>
        <w:pStyle w:val="9"/>
        <w:rPr>
          <w:rFonts w:ascii="宋体" w:hAnsi="宋体" w:cs="宋体"/>
          <w:b/>
          <w:bCs/>
          <w:color w:val="auto"/>
          <w:sz w:val="28"/>
          <w:szCs w:val="28"/>
          <w:highlight w:val="none"/>
        </w:rPr>
      </w:pPr>
    </w:p>
    <w:p w14:paraId="55CC976A">
      <w:pPr>
        <w:pStyle w:val="9"/>
        <w:rPr>
          <w:rFonts w:ascii="宋体" w:hAnsi="宋体" w:cs="宋体"/>
          <w:b/>
          <w:bCs/>
          <w:color w:val="auto"/>
          <w:sz w:val="28"/>
          <w:szCs w:val="28"/>
          <w:highlight w:val="none"/>
        </w:rPr>
      </w:pPr>
    </w:p>
    <w:p w14:paraId="2D34FEB7">
      <w:pPr>
        <w:pStyle w:val="8"/>
        <w:spacing w:line="360" w:lineRule="auto"/>
        <w:ind w:left="0" w:leftChars="0"/>
        <w:rPr>
          <w:rFonts w:ascii="宋体" w:hAnsi="宋体" w:cs="宋体"/>
          <w:b/>
          <w:bCs/>
          <w:color w:val="auto"/>
          <w:sz w:val="28"/>
          <w:szCs w:val="28"/>
          <w:highlight w:val="none"/>
        </w:rPr>
      </w:pPr>
    </w:p>
    <w:p w14:paraId="537186B6">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凭证复印件在此项下提交</w:t>
      </w:r>
    </w:p>
    <w:p w14:paraId="40F4A017">
      <w:pPr>
        <w:pStyle w:val="9"/>
        <w:rPr>
          <w:rFonts w:ascii="宋体" w:hAnsi="宋体" w:cs="宋体"/>
          <w:b/>
          <w:bCs/>
          <w:color w:val="auto"/>
          <w:sz w:val="28"/>
          <w:szCs w:val="28"/>
          <w:highlight w:val="none"/>
        </w:rPr>
      </w:pPr>
    </w:p>
    <w:p w14:paraId="6DB33D16">
      <w:pPr>
        <w:pStyle w:val="28"/>
        <w:spacing w:line="360" w:lineRule="auto"/>
        <w:ind w:firstLine="480"/>
        <w:jc w:val="right"/>
        <w:rPr>
          <w:rFonts w:hint="default" w:ascii="宋体" w:hAnsi="宋体" w:cs="宋体"/>
          <w:color w:val="auto"/>
          <w:sz w:val="24"/>
          <w:szCs w:val="24"/>
          <w:highlight w:val="none"/>
        </w:rPr>
      </w:pPr>
    </w:p>
    <w:p w14:paraId="0FEE3105">
      <w:pPr>
        <w:pStyle w:val="28"/>
        <w:spacing w:line="360" w:lineRule="auto"/>
        <w:ind w:firstLine="480"/>
        <w:jc w:val="right"/>
        <w:rPr>
          <w:rFonts w:hint="default" w:ascii="宋体" w:hAnsi="宋体" w:cs="宋体"/>
          <w:color w:val="auto"/>
          <w:sz w:val="24"/>
          <w:szCs w:val="24"/>
          <w:highlight w:val="none"/>
        </w:rPr>
      </w:pPr>
    </w:p>
    <w:p w14:paraId="3BA64EE5">
      <w:pPr>
        <w:pStyle w:val="28"/>
        <w:spacing w:line="360" w:lineRule="auto"/>
        <w:ind w:firstLine="480"/>
        <w:jc w:val="right"/>
        <w:rPr>
          <w:rFonts w:hint="default" w:ascii="宋体" w:hAnsi="宋体" w:cs="宋体"/>
          <w:color w:val="auto"/>
          <w:sz w:val="24"/>
          <w:szCs w:val="24"/>
          <w:highlight w:val="none"/>
        </w:rPr>
      </w:pPr>
    </w:p>
    <w:p w14:paraId="59696FFC">
      <w:pPr>
        <w:pStyle w:val="28"/>
        <w:spacing w:line="360" w:lineRule="auto"/>
        <w:ind w:firstLine="480"/>
        <w:jc w:val="right"/>
        <w:rPr>
          <w:rFonts w:hint="default" w:ascii="宋体" w:hAnsi="宋体" w:cs="宋体"/>
          <w:color w:val="auto"/>
          <w:sz w:val="24"/>
          <w:szCs w:val="24"/>
          <w:highlight w:val="none"/>
        </w:rPr>
      </w:pPr>
    </w:p>
    <w:p w14:paraId="52458E25">
      <w:pPr>
        <w:pStyle w:val="28"/>
        <w:spacing w:line="360" w:lineRule="auto"/>
        <w:ind w:firstLine="480"/>
        <w:jc w:val="right"/>
        <w:rPr>
          <w:rFonts w:hint="default" w:ascii="宋体" w:hAnsi="宋体" w:cs="宋体"/>
          <w:color w:val="auto"/>
          <w:sz w:val="24"/>
          <w:szCs w:val="24"/>
          <w:highlight w:val="none"/>
        </w:rPr>
      </w:pPr>
    </w:p>
    <w:p w14:paraId="26FE3DEC">
      <w:pPr>
        <w:pStyle w:val="28"/>
        <w:spacing w:line="360" w:lineRule="auto"/>
        <w:ind w:firstLine="480"/>
        <w:jc w:val="right"/>
        <w:rPr>
          <w:rFonts w:hint="default" w:ascii="宋体" w:hAnsi="宋体" w:cs="宋体"/>
          <w:color w:val="auto"/>
          <w:sz w:val="24"/>
          <w:szCs w:val="24"/>
          <w:highlight w:val="none"/>
        </w:rPr>
      </w:pPr>
    </w:p>
    <w:p w14:paraId="35665BE4">
      <w:pPr>
        <w:pStyle w:val="28"/>
        <w:spacing w:line="360" w:lineRule="auto"/>
        <w:ind w:firstLine="480"/>
        <w:jc w:val="right"/>
        <w:rPr>
          <w:rFonts w:hint="default" w:ascii="宋体" w:hAnsi="宋体" w:cs="宋体"/>
          <w:color w:val="auto"/>
          <w:sz w:val="24"/>
          <w:szCs w:val="24"/>
          <w:highlight w:val="none"/>
        </w:rPr>
      </w:pPr>
    </w:p>
    <w:p w14:paraId="770BFD7A">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55C42F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6F94F48E">
      <w:pPr>
        <w:pStyle w:val="9"/>
        <w:rPr>
          <w:rFonts w:ascii="宋体" w:hAnsi="宋体" w:cs="宋体"/>
          <w:b/>
          <w:bCs/>
          <w:color w:val="auto"/>
          <w:sz w:val="28"/>
          <w:szCs w:val="28"/>
          <w:highlight w:val="none"/>
        </w:rPr>
      </w:pPr>
    </w:p>
    <w:p w14:paraId="09068227">
      <w:pPr>
        <w:pStyle w:val="8"/>
        <w:spacing w:line="360" w:lineRule="auto"/>
        <w:ind w:left="0" w:leftChars="0"/>
        <w:jc w:val="center"/>
        <w:rPr>
          <w:rFonts w:ascii="宋体" w:hAnsi="宋体" w:cs="宋体"/>
          <w:b/>
          <w:bCs/>
          <w:color w:val="auto"/>
          <w:sz w:val="28"/>
          <w:szCs w:val="28"/>
          <w:highlight w:val="none"/>
        </w:rPr>
      </w:pPr>
    </w:p>
    <w:p w14:paraId="08619BA4">
      <w:pPr>
        <w:pStyle w:val="8"/>
        <w:spacing w:line="360" w:lineRule="auto"/>
        <w:ind w:left="0" w:leftChars="0"/>
        <w:jc w:val="center"/>
        <w:rPr>
          <w:rFonts w:ascii="宋体" w:hAnsi="宋体" w:cs="宋体"/>
          <w:b/>
          <w:bCs/>
          <w:color w:val="auto"/>
          <w:sz w:val="28"/>
          <w:szCs w:val="28"/>
          <w:highlight w:val="none"/>
        </w:rPr>
      </w:pPr>
    </w:p>
    <w:p w14:paraId="385228A6">
      <w:pPr>
        <w:pStyle w:val="8"/>
        <w:spacing w:line="360" w:lineRule="auto"/>
        <w:ind w:left="0" w:leftChars="0"/>
        <w:jc w:val="center"/>
        <w:rPr>
          <w:rFonts w:ascii="宋体" w:hAnsi="宋体" w:cs="宋体"/>
          <w:b/>
          <w:bCs/>
          <w:color w:val="auto"/>
          <w:sz w:val="28"/>
          <w:szCs w:val="28"/>
          <w:highlight w:val="none"/>
        </w:rPr>
      </w:pPr>
    </w:p>
    <w:p w14:paraId="0A371D22">
      <w:pPr>
        <w:pStyle w:val="8"/>
        <w:spacing w:line="360" w:lineRule="auto"/>
        <w:ind w:left="0" w:leftChars="0"/>
        <w:jc w:val="center"/>
        <w:rPr>
          <w:rFonts w:ascii="宋体" w:hAnsi="宋体" w:cs="宋体"/>
          <w:b/>
          <w:bCs/>
          <w:color w:val="auto"/>
          <w:sz w:val="28"/>
          <w:szCs w:val="28"/>
          <w:highlight w:val="none"/>
        </w:rPr>
      </w:pPr>
    </w:p>
    <w:p w14:paraId="1A99E6CD">
      <w:pPr>
        <w:pStyle w:val="8"/>
        <w:spacing w:line="360" w:lineRule="auto"/>
        <w:ind w:left="0" w:leftChars="0"/>
        <w:jc w:val="center"/>
        <w:rPr>
          <w:rFonts w:ascii="宋体" w:hAnsi="宋体" w:cs="宋体"/>
          <w:b/>
          <w:bCs/>
          <w:color w:val="auto"/>
          <w:sz w:val="28"/>
          <w:szCs w:val="28"/>
          <w:highlight w:val="none"/>
        </w:rPr>
      </w:pPr>
    </w:p>
    <w:p w14:paraId="2E00AA61">
      <w:pPr>
        <w:pStyle w:val="8"/>
        <w:spacing w:line="360" w:lineRule="auto"/>
        <w:ind w:left="0" w:leftChars="0"/>
        <w:jc w:val="center"/>
        <w:rPr>
          <w:rFonts w:ascii="宋体" w:hAnsi="宋体" w:cs="宋体"/>
          <w:b/>
          <w:bCs/>
          <w:color w:val="auto"/>
          <w:sz w:val="28"/>
          <w:szCs w:val="28"/>
          <w:highlight w:val="none"/>
        </w:rPr>
      </w:pPr>
    </w:p>
    <w:p w14:paraId="2C2B55FE">
      <w:pPr>
        <w:pStyle w:val="8"/>
        <w:spacing w:line="360" w:lineRule="auto"/>
        <w:ind w:left="0" w:leftChars="0"/>
        <w:jc w:val="center"/>
        <w:rPr>
          <w:rFonts w:ascii="宋体" w:hAnsi="宋体" w:cs="宋体"/>
          <w:b/>
          <w:bCs/>
          <w:color w:val="auto"/>
          <w:sz w:val="28"/>
          <w:szCs w:val="28"/>
          <w:highlight w:val="none"/>
        </w:rPr>
      </w:pPr>
    </w:p>
    <w:p w14:paraId="185C668C">
      <w:pPr>
        <w:pStyle w:val="8"/>
        <w:spacing w:line="360" w:lineRule="auto"/>
        <w:ind w:left="0" w:leftChars="0"/>
        <w:jc w:val="center"/>
        <w:rPr>
          <w:rFonts w:ascii="宋体" w:hAnsi="宋体" w:cs="宋体"/>
          <w:b/>
          <w:bCs/>
          <w:color w:val="auto"/>
          <w:sz w:val="24"/>
          <w:highlight w:val="none"/>
        </w:rPr>
      </w:pPr>
    </w:p>
    <w:p w14:paraId="2C41C2C0">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4）网上竞价文件第三章要求的其他证明材料（若有）</w:t>
      </w:r>
    </w:p>
    <w:p w14:paraId="10C40101">
      <w:pPr>
        <w:pStyle w:val="8"/>
        <w:spacing w:line="360" w:lineRule="auto"/>
        <w:ind w:left="0" w:leftChars="0"/>
        <w:jc w:val="center"/>
        <w:rPr>
          <w:rFonts w:ascii="宋体" w:hAnsi="宋体" w:cs="宋体"/>
          <w:b/>
          <w:bCs/>
          <w:color w:val="auto"/>
          <w:sz w:val="28"/>
          <w:szCs w:val="28"/>
          <w:highlight w:val="none"/>
        </w:rPr>
      </w:pPr>
    </w:p>
    <w:p w14:paraId="109D27F0">
      <w:pPr>
        <w:pStyle w:val="8"/>
        <w:spacing w:line="360" w:lineRule="auto"/>
        <w:ind w:left="0" w:leftChars="0"/>
        <w:jc w:val="center"/>
        <w:rPr>
          <w:rFonts w:ascii="宋体" w:hAnsi="宋体" w:cs="宋体"/>
          <w:b/>
          <w:bCs/>
          <w:color w:val="auto"/>
          <w:sz w:val="28"/>
          <w:szCs w:val="28"/>
          <w:highlight w:val="none"/>
        </w:rPr>
      </w:pPr>
    </w:p>
    <w:p w14:paraId="1BA0AD21">
      <w:pPr>
        <w:pStyle w:val="8"/>
        <w:spacing w:line="360" w:lineRule="auto"/>
        <w:ind w:left="0" w:leftChars="0"/>
        <w:jc w:val="center"/>
        <w:rPr>
          <w:rFonts w:ascii="宋体" w:hAnsi="宋体" w:cs="宋体"/>
          <w:b/>
          <w:bCs/>
          <w:color w:val="auto"/>
          <w:sz w:val="28"/>
          <w:szCs w:val="28"/>
          <w:highlight w:val="none"/>
        </w:rPr>
      </w:pPr>
      <w:r>
        <w:rPr>
          <w:rFonts w:hint="eastAsia" w:ascii="宋体" w:hAnsi="宋体" w:eastAsia="宋体" w:cs="宋体"/>
          <w:b/>
          <w:bCs/>
          <w:color w:val="auto"/>
          <w:sz w:val="24"/>
          <w:szCs w:val="24"/>
          <w:lang w:val="en-US" w:eastAsia="zh-CN"/>
        </w:rPr>
        <w:t>需提供具有相应资质的检测机构出具的检测报告，检测报告需带有CMA标识，原件备查</w:t>
      </w:r>
      <w:r>
        <w:rPr>
          <w:rFonts w:hint="eastAsia" w:ascii="宋体" w:hAnsi="宋体" w:cs="宋体"/>
          <w:b/>
          <w:bCs/>
          <w:color w:val="auto"/>
          <w:sz w:val="24"/>
          <w:szCs w:val="24"/>
          <w:lang w:val="en-US" w:eastAsia="zh-CN"/>
        </w:rPr>
        <w:t>。</w:t>
      </w:r>
    </w:p>
    <w:p w14:paraId="363B1C81">
      <w:pPr>
        <w:pStyle w:val="8"/>
        <w:spacing w:line="360" w:lineRule="auto"/>
        <w:ind w:left="0" w:leftChars="0"/>
        <w:jc w:val="center"/>
        <w:rPr>
          <w:rFonts w:ascii="宋体" w:hAnsi="宋体" w:cs="宋体"/>
          <w:b/>
          <w:bCs/>
          <w:color w:val="auto"/>
          <w:sz w:val="28"/>
          <w:szCs w:val="28"/>
          <w:highlight w:val="none"/>
        </w:rPr>
      </w:pPr>
    </w:p>
    <w:p w14:paraId="2F5A80C2">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144D059B">
      <w:pPr>
        <w:pStyle w:val="9"/>
        <w:rPr>
          <w:rFonts w:ascii="宋体" w:hAnsi="宋体" w:cs="宋体"/>
          <w:b/>
          <w:bCs/>
          <w:color w:val="auto"/>
          <w:sz w:val="28"/>
          <w:szCs w:val="28"/>
          <w:highlight w:val="none"/>
        </w:rPr>
      </w:pPr>
    </w:p>
    <w:p w14:paraId="25A900ED">
      <w:pPr>
        <w:pStyle w:val="28"/>
        <w:spacing w:line="360" w:lineRule="auto"/>
        <w:ind w:firstLine="480"/>
        <w:jc w:val="right"/>
        <w:rPr>
          <w:rFonts w:hint="default" w:ascii="宋体" w:hAnsi="宋体" w:cs="宋体"/>
          <w:color w:val="auto"/>
          <w:sz w:val="24"/>
          <w:szCs w:val="24"/>
          <w:highlight w:val="none"/>
        </w:rPr>
      </w:pPr>
    </w:p>
    <w:p w14:paraId="4474879B">
      <w:pPr>
        <w:pStyle w:val="28"/>
        <w:spacing w:line="360" w:lineRule="auto"/>
        <w:ind w:firstLine="480"/>
        <w:jc w:val="right"/>
        <w:rPr>
          <w:rFonts w:hint="default" w:ascii="宋体" w:hAnsi="宋体" w:cs="宋体"/>
          <w:color w:val="auto"/>
          <w:sz w:val="24"/>
          <w:szCs w:val="24"/>
          <w:highlight w:val="none"/>
        </w:rPr>
      </w:pPr>
    </w:p>
    <w:p w14:paraId="7C5565A0">
      <w:pPr>
        <w:pStyle w:val="28"/>
        <w:spacing w:line="360" w:lineRule="auto"/>
        <w:ind w:firstLine="480"/>
        <w:jc w:val="right"/>
        <w:rPr>
          <w:rFonts w:hint="default" w:ascii="宋体" w:hAnsi="宋体" w:cs="宋体"/>
          <w:color w:val="auto"/>
          <w:sz w:val="24"/>
          <w:szCs w:val="24"/>
          <w:highlight w:val="none"/>
        </w:rPr>
      </w:pPr>
    </w:p>
    <w:p w14:paraId="6C651EB1">
      <w:pPr>
        <w:pStyle w:val="28"/>
        <w:spacing w:line="360" w:lineRule="auto"/>
        <w:ind w:firstLine="480"/>
        <w:jc w:val="right"/>
        <w:rPr>
          <w:rFonts w:hint="default" w:ascii="宋体" w:hAnsi="宋体" w:cs="宋体"/>
          <w:color w:val="auto"/>
          <w:sz w:val="24"/>
          <w:szCs w:val="24"/>
          <w:highlight w:val="none"/>
        </w:rPr>
      </w:pPr>
    </w:p>
    <w:p w14:paraId="7848BE9B">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504D60F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2BCC0476">
      <w:pPr>
        <w:pStyle w:val="9"/>
        <w:rPr>
          <w:rFonts w:ascii="宋体" w:hAnsi="宋体" w:cs="宋体"/>
          <w:b/>
          <w:bCs/>
          <w:color w:val="auto"/>
          <w:sz w:val="28"/>
          <w:szCs w:val="28"/>
          <w:highlight w:val="none"/>
        </w:rPr>
      </w:pPr>
    </w:p>
    <w:p w14:paraId="79553F8D">
      <w:pPr>
        <w:pStyle w:val="9"/>
        <w:rPr>
          <w:rFonts w:ascii="宋体" w:hAnsi="宋体" w:cs="宋体"/>
          <w:color w:val="auto"/>
          <w:highlight w:val="none"/>
        </w:rPr>
      </w:pPr>
    </w:p>
    <w:p w14:paraId="30E7288E">
      <w:pPr>
        <w:pStyle w:val="9"/>
        <w:rPr>
          <w:rFonts w:ascii="宋体" w:hAnsi="宋体" w:cs="宋体"/>
          <w:color w:val="auto"/>
          <w:highlight w:val="none"/>
        </w:rPr>
      </w:pPr>
    </w:p>
    <w:p w14:paraId="2D5CC260">
      <w:pPr>
        <w:pStyle w:val="9"/>
        <w:rPr>
          <w:rFonts w:ascii="宋体" w:hAnsi="宋体" w:cs="宋体"/>
          <w:color w:val="auto"/>
          <w:highlight w:val="none"/>
        </w:rPr>
      </w:pPr>
    </w:p>
    <w:p w14:paraId="56516028">
      <w:pPr>
        <w:pStyle w:val="9"/>
        <w:rPr>
          <w:rFonts w:ascii="宋体" w:hAnsi="宋体" w:cs="宋体"/>
          <w:color w:val="auto"/>
          <w:highlight w:val="none"/>
        </w:rPr>
      </w:pPr>
    </w:p>
    <w:p w14:paraId="2D3E981B">
      <w:pPr>
        <w:pStyle w:val="9"/>
        <w:rPr>
          <w:rFonts w:ascii="宋体" w:hAnsi="宋体" w:cs="宋体"/>
          <w:color w:val="auto"/>
          <w:highlight w:val="none"/>
        </w:rPr>
      </w:pPr>
    </w:p>
    <w:p w14:paraId="2547AA9D">
      <w:pPr>
        <w:pStyle w:val="9"/>
        <w:rPr>
          <w:rFonts w:ascii="宋体" w:hAnsi="宋体" w:cs="宋体"/>
          <w:color w:val="auto"/>
          <w:highlight w:val="none"/>
        </w:rPr>
      </w:pPr>
    </w:p>
    <w:p w14:paraId="37468E79">
      <w:pPr>
        <w:pStyle w:val="9"/>
        <w:rPr>
          <w:rFonts w:ascii="宋体" w:hAnsi="宋体" w:cs="宋体"/>
          <w:color w:val="auto"/>
          <w:highlight w:val="none"/>
        </w:rPr>
      </w:pPr>
    </w:p>
    <w:p w14:paraId="0EFD75C3">
      <w:pPr>
        <w:pStyle w:val="9"/>
        <w:rPr>
          <w:rFonts w:ascii="宋体" w:hAnsi="宋体" w:cs="宋体"/>
          <w:color w:val="auto"/>
          <w:highlight w:val="none"/>
        </w:rPr>
      </w:pPr>
    </w:p>
    <w:p w14:paraId="565C09F4">
      <w:pPr>
        <w:pStyle w:val="9"/>
        <w:rPr>
          <w:rFonts w:ascii="宋体" w:hAnsi="宋体" w:cs="宋体"/>
          <w:color w:val="auto"/>
          <w:highlight w:val="none"/>
        </w:rPr>
      </w:pPr>
    </w:p>
    <w:p w14:paraId="40B859E1">
      <w:pPr>
        <w:pStyle w:val="9"/>
        <w:rPr>
          <w:rFonts w:ascii="宋体" w:hAnsi="宋体" w:cs="宋体"/>
          <w:color w:val="auto"/>
          <w:highlight w:val="none"/>
        </w:rPr>
      </w:pPr>
    </w:p>
    <w:p w14:paraId="3877A6EA">
      <w:pPr>
        <w:pStyle w:val="9"/>
        <w:rPr>
          <w:rFonts w:ascii="宋体" w:hAnsi="宋体" w:cs="宋体"/>
          <w:color w:val="auto"/>
          <w:highlight w:val="none"/>
        </w:rPr>
      </w:pPr>
    </w:p>
    <w:p w14:paraId="1AF8F09E">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2CE52DC">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5）供应商认为应提交的其他材料（若有）</w:t>
      </w:r>
    </w:p>
    <w:p w14:paraId="23545AB9">
      <w:pPr>
        <w:pStyle w:val="7"/>
        <w:rPr>
          <w:rFonts w:ascii="宋体" w:hAnsi="宋体" w:eastAsia="宋体" w:cs="宋体"/>
          <w:b/>
          <w:color w:val="auto"/>
          <w:sz w:val="24"/>
          <w:szCs w:val="24"/>
          <w:highlight w:val="none"/>
        </w:rPr>
      </w:pPr>
    </w:p>
    <w:p w14:paraId="2DFC03EC">
      <w:pPr>
        <w:pStyle w:val="8"/>
        <w:rPr>
          <w:rFonts w:ascii="宋体" w:hAnsi="宋体" w:eastAsia="宋体" w:cs="宋体"/>
          <w:b/>
          <w:color w:val="auto"/>
          <w:sz w:val="24"/>
          <w:highlight w:val="none"/>
        </w:rPr>
      </w:pPr>
    </w:p>
    <w:p w14:paraId="1BC3F96C">
      <w:pPr>
        <w:pStyle w:val="7"/>
        <w:rPr>
          <w:rFonts w:ascii="宋体" w:hAnsi="宋体" w:eastAsia="宋体" w:cs="宋体"/>
          <w:b/>
          <w:color w:val="auto"/>
          <w:sz w:val="24"/>
          <w:szCs w:val="24"/>
          <w:highlight w:val="none"/>
        </w:rPr>
      </w:pPr>
    </w:p>
    <w:p w14:paraId="633ED283">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574F7868">
      <w:pPr>
        <w:pStyle w:val="9"/>
        <w:rPr>
          <w:rFonts w:ascii="宋体" w:hAnsi="宋体" w:cs="宋体"/>
          <w:b/>
          <w:bCs/>
          <w:color w:val="auto"/>
          <w:sz w:val="24"/>
          <w:highlight w:val="none"/>
        </w:rPr>
      </w:pPr>
    </w:p>
    <w:p w14:paraId="2AA014E9">
      <w:pPr>
        <w:pStyle w:val="28"/>
        <w:spacing w:line="360" w:lineRule="auto"/>
        <w:ind w:firstLine="480"/>
        <w:jc w:val="right"/>
        <w:rPr>
          <w:rFonts w:hint="default" w:ascii="宋体" w:hAnsi="宋体" w:cs="宋体"/>
          <w:color w:val="auto"/>
          <w:sz w:val="24"/>
          <w:szCs w:val="24"/>
          <w:highlight w:val="none"/>
        </w:rPr>
      </w:pPr>
    </w:p>
    <w:p w14:paraId="305B6DE3">
      <w:pPr>
        <w:pStyle w:val="28"/>
        <w:spacing w:line="360" w:lineRule="auto"/>
        <w:ind w:firstLine="480"/>
        <w:jc w:val="right"/>
        <w:rPr>
          <w:rFonts w:hint="default" w:ascii="宋体" w:hAnsi="宋体" w:cs="宋体"/>
          <w:color w:val="auto"/>
          <w:sz w:val="24"/>
          <w:szCs w:val="24"/>
          <w:highlight w:val="none"/>
        </w:rPr>
      </w:pPr>
    </w:p>
    <w:p w14:paraId="07E71E5A">
      <w:pPr>
        <w:pStyle w:val="28"/>
        <w:spacing w:line="360" w:lineRule="auto"/>
        <w:ind w:firstLine="480"/>
        <w:jc w:val="right"/>
        <w:rPr>
          <w:rFonts w:hint="default" w:ascii="宋体" w:hAnsi="宋体" w:cs="宋体"/>
          <w:color w:val="auto"/>
          <w:sz w:val="24"/>
          <w:szCs w:val="24"/>
          <w:highlight w:val="none"/>
        </w:rPr>
      </w:pPr>
    </w:p>
    <w:p w14:paraId="55AD2524">
      <w:pPr>
        <w:pStyle w:val="28"/>
        <w:spacing w:line="360" w:lineRule="auto"/>
        <w:ind w:firstLine="480"/>
        <w:jc w:val="right"/>
        <w:rPr>
          <w:rFonts w:hint="default" w:ascii="宋体" w:hAnsi="宋体" w:cs="宋体"/>
          <w:color w:val="auto"/>
          <w:sz w:val="24"/>
          <w:szCs w:val="24"/>
          <w:highlight w:val="none"/>
        </w:rPr>
      </w:pPr>
    </w:p>
    <w:p w14:paraId="08EBDB05">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6BEA84A9">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7457062C">
      <w:pPr>
        <w:pStyle w:val="8"/>
        <w:rPr>
          <w:rFonts w:ascii="宋体" w:hAnsi="宋体" w:eastAsia="宋体" w:cs="宋体"/>
          <w:b/>
          <w:color w:val="auto"/>
          <w:sz w:val="44"/>
          <w:szCs w:val="44"/>
          <w:highlight w:val="none"/>
        </w:rPr>
      </w:pPr>
    </w:p>
    <w:p w14:paraId="0B66EB48">
      <w:pPr>
        <w:pStyle w:val="7"/>
        <w:rPr>
          <w:rFonts w:ascii="宋体" w:hAnsi="宋体" w:eastAsia="宋体" w:cs="宋体"/>
          <w:b/>
          <w:color w:val="auto"/>
          <w:sz w:val="44"/>
          <w:szCs w:val="44"/>
          <w:highlight w:val="none"/>
        </w:rPr>
      </w:pPr>
    </w:p>
    <w:p w14:paraId="29952340">
      <w:pPr>
        <w:pStyle w:val="8"/>
        <w:rPr>
          <w:rFonts w:ascii="宋体" w:hAnsi="宋体" w:eastAsia="宋体" w:cs="宋体"/>
          <w:b/>
          <w:color w:val="auto"/>
          <w:sz w:val="44"/>
          <w:szCs w:val="44"/>
          <w:highlight w:val="none"/>
        </w:rPr>
      </w:pPr>
    </w:p>
    <w:p w14:paraId="51B6A453">
      <w:pPr>
        <w:pStyle w:val="7"/>
        <w:rPr>
          <w:rFonts w:ascii="宋体" w:hAnsi="宋体" w:eastAsia="宋体" w:cs="宋体"/>
          <w:b/>
          <w:color w:val="auto"/>
          <w:sz w:val="44"/>
          <w:szCs w:val="44"/>
          <w:highlight w:val="none"/>
        </w:rPr>
      </w:pPr>
    </w:p>
    <w:p w14:paraId="109F764F">
      <w:pPr>
        <w:pStyle w:val="8"/>
        <w:rPr>
          <w:rFonts w:ascii="宋体" w:hAnsi="宋体" w:eastAsia="宋体" w:cs="宋体"/>
          <w:b/>
          <w:color w:val="auto"/>
          <w:sz w:val="44"/>
          <w:szCs w:val="44"/>
          <w:highlight w:val="none"/>
        </w:rPr>
      </w:pPr>
    </w:p>
    <w:p w14:paraId="18449078">
      <w:pPr>
        <w:pStyle w:val="7"/>
        <w:rPr>
          <w:rFonts w:ascii="宋体" w:hAnsi="宋体" w:cs="宋体"/>
          <w:color w:val="auto"/>
          <w:highlight w:val="none"/>
        </w:rPr>
      </w:pPr>
    </w:p>
    <w:p w14:paraId="50D83801">
      <w:pPr>
        <w:pStyle w:val="8"/>
        <w:rPr>
          <w:rFonts w:ascii="宋体" w:hAnsi="宋体" w:eastAsia="宋体" w:cs="宋体"/>
          <w:b/>
          <w:color w:val="auto"/>
          <w:sz w:val="44"/>
          <w:szCs w:val="44"/>
          <w:highlight w:val="none"/>
        </w:rPr>
      </w:pPr>
    </w:p>
    <w:p w14:paraId="1BE05D7B">
      <w:pPr>
        <w:pStyle w:val="7"/>
        <w:rPr>
          <w:rFonts w:ascii="宋体" w:hAnsi="宋体" w:eastAsia="宋体" w:cs="宋体"/>
          <w:b/>
          <w:color w:val="auto"/>
          <w:sz w:val="44"/>
          <w:szCs w:val="44"/>
          <w:highlight w:val="none"/>
        </w:rPr>
      </w:pPr>
    </w:p>
    <w:p w14:paraId="0FB27170">
      <w:pPr>
        <w:pStyle w:val="8"/>
        <w:rPr>
          <w:rFonts w:ascii="宋体" w:hAnsi="宋体" w:eastAsia="宋体" w:cs="宋体"/>
          <w:b/>
          <w:color w:val="auto"/>
          <w:sz w:val="44"/>
          <w:szCs w:val="44"/>
          <w:highlight w:val="none"/>
        </w:rPr>
      </w:pPr>
    </w:p>
    <w:p w14:paraId="65F5343F">
      <w:pPr>
        <w:pStyle w:val="7"/>
        <w:rPr>
          <w:rFonts w:ascii="宋体" w:hAnsi="宋体" w:eastAsia="宋体" w:cs="宋体"/>
          <w:b/>
          <w:color w:val="auto"/>
          <w:sz w:val="44"/>
          <w:szCs w:val="44"/>
          <w:highlight w:val="none"/>
        </w:rPr>
      </w:pPr>
    </w:p>
    <w:p w14:paraId="2014DDFD">
      <w:pPr>
        <w:pStyle w:val="8"/>
        <w:ind w:left="0" w:leftChars="0"/>
        <w:rPr>
          <w:rFonts w:ascii="宋体" w:hAnsi="宋体" w:eastAsia="宋体" w:cs="宋体"/>
          <w:b/>
          <w:color w:val="auto"/>
          <w:sz w:val="44"/>
          <w:szCs w:val="44"/>
          <w:highlight w:val="none"/>
        </w:rPr>
      </w:pPr>
    </w:p>
    <w:p w14:paraId="702ACB47">
      <w:pPr>
        <w:pStyle w:val="9"/>
        <w:rPr>
          <w:rFonts w:ascii="宋体" w:hAnsi="宋体" w:eastAsia="宋体" w:cs="宋体"/>
          <w:b/>
          <w:color w:val="auto"/>
          <w:sz w:val="44"/>
          <w:szCs w:val="44"/>
          <w:highlight w:val="none"/>
        </w:rPr>
      </w:pPr>
    </w:p>
    <w:p w14:paraId="2B004391">
      <w:pPr>
        <w:pStyle w:val="9"/>
        <w:rPr>
          <w:rFonts w:ascii="宋体" w:hAnsi="宋体" w:eastAsia="宋体" w:cs="宋体"/>
          <w:b/>
          <w:color w:val="auto"/>
          <w:sz w:val="44"/>
          <w:szCs w:val="44"/>
          <w:highlight w:val="none"/>
        </w:rPr>
      </w:pPr>
    </w:p>
    <w:p w14:paraId="0208968A">
      <w:pPr>
        <w:spacing w:line="1000" w:lineRule="exact"/>
        <w:jc w:val="center"/>
        <w:rPr>
          <w:rFonts w:ascii="宋体" w:hAnsi="宋体" w:eastAsia="宋体" w:cs="宋体"/>
          <w:color w:val="auto"/>
          <w:sz w:val="96"/>
          <w:szCs w:val="96"/>
          <w:highlight w:val="none"/>
        </w:rPr>
      </w:pPr>
    </w:p>
    <w:p w14:paraId="7BE4F86B">
      <w:pPr>
        <w:spacing w:line="1000" w:lineRule="exact"/>
        <w:jc w:val="center"/>
        <w:rPr>
          <w:rFonts w:ascii="宋体" w:hAnsi="宋体" w:eastAsia="宋体" w:cs="宋体"/>
          <w:color w:val="auto"/>
          <w:sz w:val="96"/>
          <w:szCs w:val="96"/>
          <w:highlight w:val="none"/>
        </w:rPr>
      </w:pPr>
    </w:p>
    <w:p w14:paraId="1A2E33DF">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20F4CC35">
      <w:pPr>
        <w:pStyle w:val="24"/>
        <w:spacing w:after="120" w:line="500" w:lineRule="exact"/>
        <w:outlineLvl w:val="9"/>
        <w:rPr>
          <w:rStyle w:val="25"/>
          <w:rFonts w:ascii="宋体" w:hAnsi="宋体" w:cs="宋体"/>
          <w:b/>
          <w:bCs/>
          <w:color w:val="auto"/>
          <w:sz w:val="44"/>
          <w:szCs w:val="44"/>
          <w:highlight w:val="none"/>
        </w:rPr>
      </w:pPr>
    </w:p>
    <w:p w14:paraId="705F400D">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（第二部分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报价部分）</w:t>
      </w:r>
    </w:p>
    <w:p w14:paraId="728D0EDD">
      <w:pPr>
        <w:spacing w:line="1000" w:lineRule="exact"/>
        <w:ind w:firstLine="1920" w:firstLineChars="200"/>
        <w:jc w:val="left"/>
        <w:rPr>
          <w:rFonts w:ascii="宋体" w:hAnsi="宋体" w:cs="宋体"/>
          <w:color w:val="auto"/>
          <w:sz w:val="96"/>
          <w:szCs w:val="96"/>
          <w:highlight w:val="none"/>
        </w:rPr>
      </w:pPr>
    </w:p>
    <w:p w14:paraId="030BAF46">
      <w:pPr>
        <w:spacing w:line="1000" w:lineRule="exact"/>
        <w:ind w:firstLine="1920" w:firstLineChars="200"/>
        <w:jc w:val="left"/>
        <w:rPr>
          <w:rFonts w:ascii="宋体" w:hAnsi="宋体" w:cs="宋体"/>
          <w:color w:val="auto"/>
          <w:sz w:val="96"/>
          <w:szCs w:val="96"/>
          <w:highlight w:val="none"/>
        </w:rPr>
      </w:pPr>
    </w:p>
    <w:p w14:paraId="2FAE1BA1">
      <w:pPr>
        <w:pStyle w:val="4"/>
        <w:rPr>
          <w:rFonts w:cs="宋体"/>
          <w:color w:val="auto"/>
          <w:highlight w:val="none"/>
        </w:rPr>
      </w:pPr>
    </w:p>
    <w:p w14:paraId="4325B6B8">
      <w:pPr>
        <w:spacing w:line="1000" w:lineRule="exact"/>
        <w:ind w:firstLine="1920" w:firstLineChars="200"/>
        <w:jc w:val="left"/>
        <w:rPr>
          <w:rFonts w:ascii="宋体" w:hAnsi="宋体" w:cs="宋体"/>
          <w:color w:val="auto"/>
          <w:sz w:val="96"/>
          <w:szCs w:val="96"/>
          <w:highlight w:val="none"/>
        </w:rPr>
      </w:pPr>
    </w:p>
    <w:p w14:paraId="25CDD922">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3470435D">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64828ADC">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204296B8">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6FE1E508">
      <w:pPr>
        <w:spacing w:line="360" w:lineRule="auto"/>
        <w:ind w:firstLine="148" w:firstLineChars="49"/>
        <w:rPr>
          <w:rFonts w:ascii="宋体" w:hAnsi="宋体" w:cs="宋体"/>
          <w:color w:val="auto"/>
          <w:highlight w:val="none"/>
        </w:rPr>
      </w:pPr>
      <w:r>
        <w:rPr>
          <w:rFonts w:ascii="宋体" w:hAnsi="宋体" w:cs="宋体"/>
          <w:b/>
          <w:color w:val="auto"/>
          <w:sz w:val="30"/>
          <w:highlight w:val="none"/>
        </w:rPr>
        <w:t xml:space="preserve">    地址：</w:t>
      </w:r>
    </w:p>
    <w:p w14:paraId="26C07969">
      <w:pPr>
        <w:rPr>
          <w:rFonts w:ascii="宋体" w:hAnsi="宋体" w:cs="宋体"/>
          <w:color w:val="auto"/>
          <w:highlight w:val="none"/>
        </w:rPr>
      </w:pPr>
    </w:p>
    <w:p w14:paraId="1E42E19A">
      <w:pPr>
        <w:pStyle w:val="9"/>
        <w:rPr>
          <w:rFonts w:ascii="宋体" w:hAnsi="宋体" w:cs="宋体"/>
          <w:color w:val="auto"/>
          <w:highlight w:val="none"/>
        </w:rPr>
      </w:pPr>
    </w:p>
    <w:p w14:paraId="31903547">
      <w:pPr>
        <w:pStyle w:val="5"/>
        <w:keepNext w:val="0"/>
        <w:keepLines w:val="0"/>
        <w:jc w:val="center"/>
        <w:rPr>
          <w:rFonts w:hint="default" w:cs="宋体"/>
          <w:color w:val="auto"/>
          <w:highlight w:val="none"/>
        </w:rPr>
      </w:pPr>
    </w:p>
    <w:p w14:paraId="06D7D5FA">
      <w:pPr>
        <w:rPr>
          <w:rFonts w:ascii="宋体" w:hAnsi="宋体" w:cs="宋体"/>
          <w:color w:val="auto"/>
          <w:highlight w:val="none"/>
        </w:rPr>
      </w:pPr>
    </w:p>
    <w:p w14:paraId="24ABC106">
      <w:pPr>
        <w:pStyle w:val="5"/>
        <w:keepNext w:val="0"/>
        <w:keepLines w:val="0"/>
        <w:jc w:val="center"/>
        <w:rPr>
          <w:rFonts w:hint="default" w:cs="宋体"/>
          <w:color w:val="auto"/>
          <w:highlight w:val="none"/>
        </w:rPr>
      </w:pPr>
      <w:r>
        <w:rPr>
          <w:rFonts w:hint="default" w:cs="宋体"/>
          <w:color w:val="auto"/>
          <w:kern w:val="44"/>
          <w:sz w:val="32"/>
          <w:szCs w:val="32"/>
          <w:highlight w:val="none"/>
        </w:rPr>
        <w:t>1、报价一览表</w:t>
      </w:r>
    </w:p>
    <w:p w14:paraId="1F9FAC9E">
      <w:pPr>
        <w:pStyle w:val="4"/>
        <w:rPr>
          <w:rFonts w:cs="宋体"/>
          <w:color w:val="auto"/>
          <w:sz w:val="24"/>
          <w:szCs w:val="24"/>
          <w:highlight w:val="none"/>
        </w:rPr>
      </w:pPr>
      <w:r>
        <w:rPr>
          <w:rFonts w:hint="eastAsia" w:cs="宋体"/>
          <w:color w:val="auto"/>
          <w:kern w:val="0"/>
          <w:sz w:val="24"/>
          <w:szCs w:val="24"/>
          <w:highlight w:val="none"/>
        </w:rPr>
        <w:t>项目编号：</w:t>
      </w:r>
      <w:r>
        <w:rPr>
          <w:rFonts w:cs="宋体"/>
          <w:color w:val="auto"/>
          <w:kern w:val="0"/>
          <w:sz w:val="24"/>
          <w:szCs w:val="24"/>
          <w:highlight w:val="none"/>
        </w:rPr>
        <w:t xml:space="preserve">    </w:t>
      </w:r>
    </w:p>
    <w:p w14:paraId="79BAC344">
      <w:pPr>
        <w:pStyle w:val="4"/>
        <w:jc w:val="both"/>
        <w:rPr>
          <w:rFonts w:cs="宋体"/>
          <w:color w:val="auto"/>
          <w:sz w:val="24"/>
          <w:highlight w:val="none"/>
        </w:rPr>
      </w:pPr>
      <w:r>
        <w:rPr>
          <w:rFonts w:hint="eastAsia" w:cs="宋体"/>
          <w:color w:val="auto"/>
          <w:kern w:val="0"/>
          <w:sz w:val="24"/>
          <w:szCs w:val="24"/>
          <w:highlight w:val="none"/>
        </w:rPr>
        <w:t>项目名称</w:t>
      </w:r>
      <w:r>
        <w:rPr>
          <w:rFonts w:cs="宋体"/>
          <w:color w:val="auto"/>
          <w:kern w:val="0"/>
          <w:sz w:val="24"/>
          <w:szCs w:val="24"/>
          <w:highlight w:val="none"/>
        </w:rPr>
        <w:t xml:space="preserve">: </w:t>
      </w:r>
    </w:p>
    <w:p w14:paraId="2BD9386F">
      <w:pPr>
        <w:pStyle w:val="26"/>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金额单位：人民币元</w:t>
      </w:r>
    </w:p>
    <w:tbl>
      <w:tblPr>
        <w:tblStyle w:val="19"/>
        <w:tblW w:w="534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9"/>
        <w:gridCol w:w="965"/>
        <w:gridCol w:w="2937"/>
        <w:gridCol w:w="997"/>
        <w:gridCol w:w="1615"/>
        <w:gridCol w:w="2258"/>
        <w:gridCol w:w="937"/>
      </w:tblGrid>
      <w:tr w14:paraId="52562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noWrap/>
          </w:tcPr>
          <w:p w14:paraId="1BB945DF">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452" w:type="pct"/>
            <w:noWrap/>
            <w:vAlign w:val="center"/>
          </w:tcPr>
          <w:p w14:paraId="5A563B91">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377" w:type="pct"/>
            <w:noWrap/>
          </w:tcPr>
          <w:p w14:paraId="4D9D5A89">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cs="宋体"/>
                <w:b w:val="0"/>
                <w:bCs w:val="0"/>
                <w:color w:val="auto"/>
                <w:sz w:val="24"/>
                <w:szCs w:val="24"/>
                <w:highlight w:val="none"/>
                <w:lang w:val="en-US" w:eastAsia="zh-CN"/>
              </w:rPr>
              <w:t>标的</w:t>
            </w:r>
            <w:r>
              <w:rPr>
                <w:rFonts w:ascii="宋体" w:hAnsi="宋体" w:cs="宋体"/>
                <w:b w:val="0"/>
                <w:bCs w:val="0"/>
                <w:color w:val="auto"/>
                <w:sz w:val="24"/>
                <w:szCs w:val="24"/>
                <w:highlight w:val="none"/>
              </w:rPr>
              <w:t>名称</w:t>
            </w:r>
          </w:p>
        </w:tc>
        <w:tc>
          <w:tcPr>
            <w:tcW w:w="467" w:type="pct"/>
            <w:noWrap/>
          </w:tcPr>
          <w:p w14:paraId="61ABA505">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数量</w:t>
            </w:r>
          </w:p>
        </w:tc>
        <w:tc>
          <w:tcPr>
            <w:tcW w:w="757" w:type="pct"/>
            <w:noWrap/>
          </w:tcPr>
          <w:p w14:paraId="0A1DC12E">
            <w:pPr>
              <w:pStyle w:val="28"/>
              <w:widowControl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单位</w:t>
            </w:r>
          </w:p>
        </w:tc>
        <w:tc>
          <w:tcPr>
            <w:tcW w:w="1059" w:type="pct"/>
            <w:noWrap/>
          </w:tcPr>
          <w:p w14:paraId="190734C7">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单价</w:t>
            </w:r>
          </w:p>
        </w:tc>
        <w:tc>
          <w:tcPr>
            <w:tcW w:w="439" w:type="pct"/>
            <w:noWrap/>
          </w:tcPr>
          <w:p w14:paraId="4A2C0C2A">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合计</w:t>
            </w:r>
          </w:p>
        </w:tc>
      </w:tr>
      <w:tr w14:paraId="25126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noWrap/>
            <w:vAlign w:val="center"/>
          </w:tcPr>
          <w:p w14:paraId="6EC05693">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452" w:type="pct"/>
            <w:noWrap/>
            <w:vAlign w:val="center"/>
          </w:tcPr>
          <w:p w14:paraId="60EC2D6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377" w:type="pct"/>
            <w:noWrap/>
            <w:vAlign w:val="center"/>
          </w:tcPr>
          <w:p w14:paraId="45C04B2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宋体" w:hAnsi="宋体" w:cs="宋体"/>
                <w:bCs/>
                <w:color w:val="auto"/>
                <w:sz w:val="24"/>
                <w:highlight w:val="none"/>
                <w:lang w:eastAsia="zh-CN"/>
              </w:rPr>
              <w:t>福建龙岩锦泰工贸有限责任公司公厂房附属铝合金设备机房采购及安装（三次）</w:t>
            </w:r>
          </w:p>
        </w:tc>
        <w:tc>
          <w:tcPr>
            <w:tcW w:w="467" w:type="pct"/>
            <w:noWrap/>
            <w:vAlign w:val="center"/>
          </w:tcPr>
          <w:p w14:paraId="5C636624">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757" w:type="pct"/>
            <w:noWrap/>
            <w:vAlign w:val="center"/>
          </w:tcPr>
          <w:p w14:paraId="0262ED28">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14:paraId="26551A49">
            <w:pPr>
              <w:spacing w:line="360" w:lineRule="auto"/>
              <w:rPr>
                <w:rFonts w:ascii="宋体" w:hAnsi="宋体" w:cs="宋体"/>
                <w:color w:val="auto"/>
                <w:sz w:val="24"/>
                <w:highlight w:val="none"/>
              </w:rPr>
            </w:pPr>
          </w:p>
        </w:tc>
        <w:tc>
          <w:tcPr>
            <w:tcW w:w="439" w:type="pct"/>
            <w:noWrap/>
          </w:tcPr>
          <w:p w14:paraId="597DDDD3">
            <w:pPr>
              <w:spacing w:line="360" w:lineRule="auto"/>
              <w:rPr>
                <w:rFonts w:ascii="宋体" w:hAnsi="宋体" w:cs="宋体"/>
                <w:color w:val="auto"/>
                <w:sz w:val="24"/>
                <w:highlight w:val="none"/>
              </w:rPr>
            </w:pPr>
          </w:p>
        </w:tc>
      </w:tr>
      <w:tr w14:paraId="2028B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62" w:hRule="atLeast"/>
        </w:trPr>
        <w:tc>
          <w:tcPr>
            <w:tcW w:w="5000" w:type="pct"/>
            <w:gridSpan w:val="7"/>
            <w:noWrap/>
            <w:vAlign w:val="center"/>
          </w:tcPr>
          <w:p w14:paraId="028D07E3">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响应总价：大写：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（小写：</w:t>
            </w:r>
            <w:r>
              <w:rPr>
                <w:rFonts w:hint="default" w:ascii="Arial" w:hAnsi="Arial" w:cs="Arial"/>
                <w:color w:val="auto"/>
                <w:sz w:val="24"/>
                <w:highlight w:val="none"/>
                <w:u w:val="singl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p>
        </w:tc>
      </w:tr>
    </w:tbl>
    <w:p w14:paraId="67EF6F8D">
      <w:pPr>
        <w:pStyle w:val="26"/>
        <w:ind w:firstLine="6240" w:firstLineChars="2600"/>
        <w:rPr>
          <w:rFonts w:hint="eastAsia" w:ascii="宋体" w:hAnsi="宋体" w:cs="宋体"/>
          <w:color w:val="auto"/>
          <w:sz w:val="24"/>
          <w:highlight w:val="none"/>
        </w:rPr>
      </w:pPr>
    </w:p>
    <w:p w14:paraId="14E7A1F0">
      <w:pPr>
        <w:pStyle w:val="26"/>
        <w:ind w:firstLine="6240" w:firstLineChars="2600"/>
        <w:rPr>
          <w:rFonts w:ascii="宋体" w:hAnsi="宋体" w:cs="宋体"/>
          <w:color w:val="auto"/>
          <w:sz w:val="24"/>
          <w:highlight w:val="none"/>
        </w:rPr>
      </w:pPr>
    </w:p>
    <w:p w14:paraId="6CA9EB37">
      <w:pPr>
        <w:pStyle w:val="26"/>
        <w:ind w:firstLine="6240" w:firstLineChars="2600"/>
        <w:rPr>
          <w:rFonts w:ascii="宋体" w:hAnsi="宋体" w:cs="宋体"/>
          <w:color w:val="auto"/>
          <w:sz w:val="24"/>
          <w:highlight w:val="none"/>
        </w:rPr>
      </w:pPr>
    </w:p>
    <w:p w14:paraId="6C5C44B9">
      <w:pPr>
        <w:pStyle w:val="26"/>
        <w:ind w:firstLine="6240" w:firstLineChars="2600"/>
        <w:rPr>
          <w:rFonts w:ascii="宋体" w:hAnsi="宋体" w:cs="宋体"/>
          <w:color w:val="auto"/>
          <w:sz w:val="24"/>
          <w:highlight w:val="none"/>
        </w:rPr>
      </w:pPr>
    </w:p>
    <w:p w14:paraId="7227A25D">
      <w:pPr>
        <w:pStyle w:val="16"/>
        <w:spacing w:before="75" w:beforeAutospacing="0" w:after="75" w:afterAutospacing="0"/>
        <w:rPr>
          <w:color w:val="auto"/>
          <w:sz w:val="28"/>
          <w:szCs w:val="28"/>
          <w:highlight w:val="none"/>
        </w:rPr>
      </w:pPr>
    </w:p>
    <w:p w14:paraId="79572407">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供应商（全称并加盖公章）：</w:t>
      </w:r>
    </w:p>
    <w:p w14:paraId="219CEE6F">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供应商代表签字：</w:t>
      </w:r>
    </w:p>
    <w:p w14:paraId="1F0BB438">
      <w:pPr>
        <w:spacing w:line="360" w:lineRule="auto"/>
        <w:ind w:firstLine="4680" w:firstLineChars="1950"/>
        <w:rPr>
          <w:rFonts w:ascii="宋体" w:hAnsi="宋体" w:cs="宋体"/>
          <w:color w:val="auto"/>
          <w:highlight w:val="none"/>
        </w:rPr>
      </w:pPr>
      <w:r>
        <w:rPr>
          <w:rFonts w:hint="eastAsia" w:ascii="宋体" w:hAnsi="宋体" w:cs="宋体"/>
          <w:color w:val="auto"/>
          <w:sz w:val="24"/>
          <w:highlight w:val="none"/>
        </w:rPr>
        <w:t>日期：</w:t>
      </w:r>
    </w:p>
    <w:p w14:paraId="295DCA3D">
      <w:pPr>
        <w:rPr>
          <w:rFonts w:ascii="宋体" w:hAnsi="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8EC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41A87">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8441A87">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58702"/>
    <w:multiLevelType w:val="singleLevel"/>
    <w:tmpl w:val="BA958702"/>
    <w:lvl w:ilvl="0" w:tentative="0">
      <w:start w:val="1"/>
      <w:numFmt w:val="decimal"/>
      <w:lvlText w:val="%1."/>
      <w:lvlJc w:val="left"/>
      <w:pPr>
        <w:tabs>
          <w:tab w:val="left" w:pos="312"/>
        </w:tabs>
      </w:pPr>
      <w:rPr>
        <w:rFonts w:hint="default"/>
        <w:b w:val="0"/>
        <w:bCs w:val="0"/>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6B3DA6D"/>
    <w:multiLevelType w:val="singleLevel"/>
    <w:tmpl w:val="46B3DA6D"/>
    <w:lvl w:ilvl="0" w:tentative="0">
      <w:start w:val="2"/>
      <w:numFmt w:val="decimal"/>
      <w:suff w:val="nothing"/>
      <w:lvlText w:val="（%1）"/>
      <w:lvlJc w:val="left"/>
    </w:lvl>
  </w:abstractNum>
  <w:abstractNum w:abstractNumId="4">
    <w:nsid w:val="6B7B8FBE"/>
    <w:multiLevelType w:val="singleLevel"/>
    <w:tmpl w:val="6B7B8FBE"/>
    <w:lvl w:ilvl="0" w:tentative="0">
      <w:start w:val="3"/>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YzU2MTU5MjA1NjA3NmQwZGE4OGIwNDU5MzM2NWMifQ=="/>
  </w:docVars>
  <w:rsids>
    <w:rsidRoot w:val="03B927C8"/>
    <w:rsid w:val="00010F40"/>
    <w:rsid w:val="0002479A"/>
    <w:rsid w:val="00043144"/>
    <w:rsid w:val="0005487C"/>
    <w:rsid w:val="00237A6E"/>
    <w:rsid w:val="002B4331"/>
    <w:rsid w:val="002C4409"/>
    <w:rsid w:val="002D63C4"/>
    <w:rsid w:val="003C6D90"/>
    <w:rsid w:val="004A5F5E"/>
    <w:rsid w:val="0055344B"/>
    <w:rsid w:val="00556152"/>
    <w:rsid w:val="005965AC"/>
    <w:rsid w:val="00597715"/>
    <w:rsid w:val="005C1282"/>
    <w:rsid w:val="00641722"/>
    <w:rsid w:val="00866EDD"/>
    <w:rsid w:val="00884C5F"/>
    <w:rsid w:val="008B0431"/>
    <w:rsid w:val="008F774E"/>
    <w:rsid w:val="0097640B"/>
    <w:rsid w:val="009944C0"/>
    <w:rsid w:val="00994B69"/>
    <w:rsid w:val="00B81E16"/>
    <w:rsid w:val="00B87CB4"/>
    <w:rsid w:val="00C1186E"/>
    <w:rsid w:val="00D26950"/>
    <w:rsid w:val="00D50AF9"/>
    <w:rsid w:val="00DA49EE"/>
    <w:rsid w:val="00EB58E9"/>
    <w:rsid w:val="00FF3F0D"/>
    <w:rsid w:val="013B26D0"/>
    <w:rsid w:val="0164489E"/>
    <w:rsid w:val="01F36FCC"/>
    <w:rsid w:val="01F55FF7"/>
    <w:rsid w:val="01FC30C8"/>
    <w:rsid w:val="0227311A"/>
    <w:rsid w:val="0327588C"/>
    <w:rsid w:val="03282AB0"/>
    <w:rsid w:val="03404493"/>
    <w:rsid w:val="03B927C8"/>
    <w:rsid w:val="03F86B1C"/>
    <w:rsid w:val="03FB660C"/>
    <w:rsid w:val="0442423B"/>
    <w:rsid w:val="046405A2"/>
    <w:rsid w:val="05177476"/>
    <w:rsid w:val="05384DBF"/>
    <w:rsid w:val="06067491"/>
    <w:rsid w:val="062A142B"/>
    <w:rsid w:val="06420522"/>
    <w:rsid w:val="06982838"/>
    <w:rsid w:val="07377C0D"/>
    <w:rsid w:val="073A38EF"/>
    <w:rsid w:val="07792219"/>
    <w:rsid w:val="080F23E2"/>
    <w:rsid w:val="089963F4"/>
    <w:rsid w:val="08B40917"/>
    <w:rsid w:val="08BD590D"/>
    <w:rsid w:val="08D964DF"/>
    <w:rsid w:val="09607537"/>
    <w:rsid w:val="09C63E50"/>
    <w:rsid w:val="09C828C8"/>
    <w:rsid w:val="0A2166A1"/>
    <w:rsid w:val="0A5922DF"/>
    <w:rsid w:val="0A904FF6"/>
    <w:rsid w:val="0AC361A9"/>
    <w:rsid w:val="0ADA51CD"/>
    <w:rsid w:val="0B470389"/>
    <w:rsid w:val="0B484567"/>
    <w:rsid w:val="0B4C7D11"/>
    <w:rsid w:val="0B785C4C"/>
    <w:rsid w:val="0B7C1C87"/>
    <w:rsid w:val="0BB73761"/>
    <w:rsid w:val="0C204376"/>
    <w:rsid w:val="0D3A01A5"/>
    <w:rsid w:val="0D3C216F"/>
    <w:rsid w:val="0D685E16"/>
    <w:rsid w:val="0DBE2B84"/>
    <w:rsid w:val="0DC7755F"/>
    <w:rsid w:val="0DCE79C2"/>
    <w:rsid w:val="0DE925D2"/>
    <w:rsid w:val="0E420E7A"/>
    <w:rsid w:val="0E5232CD"/>
    <w:rsid w:val="0E6F0323"/>
    <w:rsid w:val="0E984FCC"/>
    <w:rsid w:val="0F251F84"/>
    <w:rsid w:val="0F333192"/>
    <w:rsid w:val="100D4620"/>
    <w:rsid w:val="105C4205"/>
    <w:rsid w:val="10804E89"/>
    <w:rsid w:val="10AD15D7"/>
    <w:rsid w:val="10CC55B8"/>
    <w:rsid w:val="11276AC0"/>
    <w:rsid w:val="11E56DCA"/>
    <w:rsid w:val="12461970"/>
    <w:rsid w:val="12481B0C"/>
    <w:rsid w:val="12575356"/>
    <w:rsid w:val="12EF7D74"/>
    <w:rsid w:val="12F72F11"/>
    <w:rsid w:val="14495172"/>
    <w:rsid w:val="14951FC2"/>
    <w:rsid w:val="14AF1E0A"/>
    <w:rsid w:val="1534595B"/>
    <w:rsid w:val="153D1B4F"/>
    <w:rsid w:val="1545446A"/>
    <w:rsid w:val="16AE40A5"/>
    <w:rsid w:val="17C52ADF"/>
    <w:rsid w:val="17C92852"/>
    <w:rsid w:val="182757CA"/>
    <w:rsid w:val="18DA548D"/>
    <w:rsid w:val="19157D18"/>
    <w:rsid w:val="1A626F8D"/>
    <w:rsid w:val="1A9E33B7"/>
    <w:rsid w:val="1AA255DC"/>
    <w:rsid w:val="1ACB4B33"/>
    <w:rsid w:val="1B21469C"/>
    <w:rsid w:val="1B302BE8"/>
    <w:rsid w:val="1BD461F0"/>
    <w:rsid w:val="1C316942"/>
    <w:rsid w:val="1C7136C6"/>
    <w:rsid w:val="1D100588"/>
    <w:rsid w:val="1D2204E8"/>
    <w:rsid w:val="1D383FD6"/>
    <w:rsid w:val="1D436C02"/>
    <w:rsid w:val="1D595A4A"/>
    <w:rsid w:val="1DE1641B"/>
    <w:rsid w:val="1E335B7B"/>
    <w:rsid w:val="1E927B9A"/>
    <w:rsid w:val="1F3A674D"/>
    <w:rsid w:val="1FB52E27"/>
    <w:rsid w:val="1FC57DA2"/>
    <w:rsid w:val="204B113F"/>
    <w:rsid w:val="20D14525"/>
    <w:rsid w:val="2105780A"/>
    <w:rsid w:val="21263D05"/>
    <w:rsid w:val="212705E9"/>
    <w:rsid w:val="2174634E"/>
    <w:rsid w:val="21A34113"/>
    <w:rsid w:val="224D22D1"/>
    <w:rsid w:val="228D0920"/>
    <w:rsid w:val="22D938F2"/>
    <w:rsid w:val="230E3506"/>
    <w:rsid w:val="23500832"/>
    <w:rsid w:val="235D02F2"/>
    <w:rsid w:val="23C14D25"/>
    <w:rsid w:val="23F06802"/>
    <w:rsid w:val="240B41F2"/>
    <w:rsid w:val="25094084"/>
    <w:rsid w:val="253D2784"/>
    <w:rsid w:val="265E685B"/>
    <w:rsid w:val="267972B5"/>
    <w:rsid w:val="26D20FF7"/>
    <w:rsid w:val="276C29CD"/>
    <w:rsid w:val="27B57773"/>
    <w:rsid w:val="27FA35D0"/>
    <w:rsid w:val="282E04AF"/>
    <w:rsid w:val="284D6B87"/>
    <w:rsid w:val="285223EF"/>
    <w:rsid w:val="28553C8E"/>
    <w:rsid w:val="28972532"/>
    <w:rsid w:val="28E13773"/>
    <w:rsid w:val="290C79A9"/>
    <w:rsid w:val="295A5086"/>
    <w:rsid w:val="29C27101"/>
    <w:rsid w:val="29CE019B"/>
    <w:rsid w:val="2A2B6843"/>
    <w:rsid w:val="2AD03A9F"/>
    <w:rsid w:val="2B2B2312"/>
    <w:rsid w:val="2B312367"/>
    <w:rsid w:val="2CFB12A7"/>
    <w:rsid w:val="2D626FA9"/>
    <w:rsid w:val="2D766B80"/>
    <w:rsid w:val="2D7F25E8"/>
    <w:rsid w:val="2DCA6ECC"/>
    <w:rsid w:val="2E9A064C"/>
    <w:rsid w:val="2ECE479A"/>
    <w:rsid w:val="2F0B32F8"/>
    <w:rsid w:val="2F691228"/>
    <w:rsid w:val="304564C9"/>
    <w:rsid w:val="30760C45"/>
    <w:rsid w:val="3101171E"/>
    <w:rsid w:val="31CC3212"/>
    <w:rsid w:val="31EE1C44"/>
    <w:rsid w:val="32236BAB"/>
    <w:rsid w:val="32D36FE9"/>
    <w:rsid w:val="33022C64"/>
    <w:rsid w:val="330D3AE3"/>
    <w:rsid w:val="33835B53"/>
    <w:rsid w:val="33E34843"/>
    <w:rsid w:val="33E660E2"/>
    <w:rsid w:val="35373099"/>
    <w:rsid w:val="35952464"/>
    <w:rsid w:val="360C62D3"/>
    <w:rsid w:val="372B518A"/>
    <w:rsid w:val="37814AE6"/>
    <w:rsid w:val="37A26F8B"/>
    <w:rsid w:val="37BB2F91"/>
    <w:rsid w:val="37FF59C4"/>
    <w:rsid w:val="38065AD7"/>
    <w:rsid w:val="38174ABC"/>
    <w:rsid w:val="38206066"/>
    <w:rsid w:val="38275D82"/>
    <w:rsid w:val="38910D12"/>
    <w:rsid w:val="38A26A7B"/>
    <w:rsid w:val="38C764E2"/>
    <w:rsid w:val="390B0AC4"/>
    <w:rsid w:val="391221D8"/>
    <w:rsid w:val="39221756"/>
    <w:rsid w:val="39362D06"/>
    <w:rsid w:val="3AD23CF8"/>
    <w:rsid w:val="3B2B6956"/>
    <w:rsid w:val="3B4F3E2F"/>
    <w:rsid w:val="3B950CA4"/>
    <w:rsid w:val="3B98312C"/>
    <w:rsid w:val="3BF21AC7"/>
    <w:rsid w:val="3C642299"/>
    <w:rsid w:val="3CBC3E83"/>
    <w:rsid w:val="3CCA65A0"/>
    <w:rsid w:val="3D1C4922"/>
    <w:rsid w:val="3D485717"/>
    <w:rsid w:val="3D6861F2"/>
    <w:rsid w:val="3D7C4522"/>
    <w:rsid w:val="3D8C7DBB"/>
    <w:rsid w:val="3DC27C46"/>
    <w:rsid w:val="3E614CE2"/>
    <w:rsid w:val="3EDC25BB"/>
    <w:rsid w:val="3EDF3E59"/>
    <w:rsid w:val="3F302AA8"/>
    <w:rsid w:val="3FCE2457"/>
    <w:rsid w:val="3FDD65EB"/>
    <w:rsid w:val="3FF81676"/>
    <w:rsid w:val="403703F1"/>
    <w:rsid w:val="40880C4C"/>
    <w:rsid w:val="418D4040"/>
    <w:rsid w:val="41BD4926"/>
    <w:rsid w:val="41C95079"/>
    <w:rsid w:val="421309EA"/>
    <w:rsid w:val="423B107F"/>
    <w:rsid w:val="4296004C"/>
    <w:rsid w:val="431C2433"/>
    <w:rsid w:val="434A21E9"/>
    <w:rsid w:val="4387343D"/>
    <w:rsid w:val="43BA1169"/>
    <w:rsid w:val="449A71A0"/>
    <w:rsid w:val="44A4240B"/>
    <w:rsid w:val="44B518E4"/>
    <w:rsid w:val="454E7F14"/>
    <w:rsid w:val="45527AD0"/>
    <w:rsid w:val="459736E0"/>
    <w:rsid w:val="45A35BE1"/>
    <w:rsid w:val="45B830B4"/>
    <w:rsid w:val="45E24F08"/>
    <w:rsid w:val="46340F2E"/>
    <w:rsid w:val="464602E3"/>
    <w:rsid w:val="464C15D5"/>
    <w:rsid w:val="468227FC"/>
    <w:rsid w:val="46CD13B8"/>
    <w:rsid w:val="473B5B80"/>
    <w:rsid w:val="47504BD7"/>
    <w:rsid w:val="47665118"/>
    <w:rsid w:val="477F442B"/>
    <w:rsid w:val="47DE73A4"/>
    <w:rsid w:val="482C6361"/>
    <w:rsid w:val="48313978"/>
    <w:rsid w:val="486663D8"/>
    <w:rsid w:val="49380D36"/>
    <w:rsid w:val="495D47A0"/>
    <w:rsid w:val="49D15412"/>
    <w:rsid w:val="49F17EE7"/>
    <w:rsid w:val="4A483A3C"/>
    <w:rsid w:val="4AD30D16"/>
    <w:rsid w:val="4AD60806"/>
    <w:rsid w:val="4AF13892"/>
    <w:rsid w:val="4B1325FF"/>
    <w:rsid w:val="4B5160DF"/>
    <w:rsid w:val="4C2A2BB8"/>
    <w:rsid w:val="4C8D619E"/>
    <w:rsid w:val="4CB30DFF"/>
    <w:rsid w:val="4CD6689C"/>
    <w:rsid w:val="4D265A75"/>
    <w:rsid w:val="4D3675EC"/>
    <w:rsid w:val="4DA90454"/>
    <w:rsid w:val="4DC40DEA"/>
    <w:rsid w:val="4DDD056E"/>
    <w:rsid w:val="4DFF1E22"/>
    <w:rsid w:val="4E11401F"/>
    <w:rsid w:val="4EA2112B"/>
    <w:rsid w:val="4ED62A9F"/>
    <w:rsid w:val="4F365D17"/>
    <w:rsid w:val="4F485351"/>
    <w:rsid w:val="4FCD667C"/>
    <w:rsid w:val="4FEE65F2"/>
    <w:rsid w:val="4FF4136B"/>
    <w:rsid w:val="502913D8"/>
    <w:rsid w:val="505A00A8"/>
    <w:rsid w:val="509C1BAA"/>
    <w:rsid w:val="50E17C39"/>
    <w:rsid w:val="51404C2B"/>
    <w:rsid w:val="51826FF2"/>
    <w:rsid w:val="519C4558"/>
    <w:rsid w:val="52417890"/>
    <w:rsid w:val="5246274A"/>
    <w:rsid w:val="5285323E"/>
    <w:rsid w:val="52AF557E"/>
    <w:rsid w:val="52DF4E6C"/>
    <w:rsid w:val="53746E0E"/>
    <w:rsid w:val="539143DC"/>
    <w:rsid w:val="542813F0"/>
    <w:rsid w:val="54290704"/>
    <w:rsid w:val="54816FAC"/>
    <w:rsid w:val="54C47921"/>
    <w:rsid w:val="553625CD"/>
    <w:rsid w:val="55562C6F"/>
    <w:rsid w:val="55985036"/>
    <w:rsid w:val="55CB540B"/>
    <w:rsid w:val="5661367A"/>
    <w:rsid w:val="568D48D7"/>
    <w:rsid w:val="56CD51B3"/>
    <w:rsid w:val="56E54FD1"/>
    <w:rsid w:val="56F13341"/>
    <w:rsid w:val="57AD20B7"/>
    <w:rsid w:val="57BB500C"/>
    <w:rsid w:val="584F077A"/>
    <w:rsid w:val="588B458F"/>
    <w:rsid w:val="5967369D"/>
    <w:rsid w:val="59C52172"/>
    <w:rsid w:val="59D95C1D"/>
    <w:rsid w:val="5A134EEC"/>
    <w:rsid w:val="5A324B04"/>
    <w:rsid w:val="5AB521E6"/>
    <w:rsid w:val="5B4A6DD2"/>
    <w:rsid w:val="5B8A71CF"/>
    <w:rsid w:val="5C4A3260"/>
    <w:rsid w:val="5C4B6C06"/>
    <w:rsid w:val="5D5F6439"/>
    <w:rsid w:val="5D641CA2"/>
    <w:rsid w:val="5DDC3F2E"/>
    <w:rsid w:val="5E7A79CF"/>
    <w:rsid w:val="5F011BBE"/>
    <w:rsid w:val="5FAF6EC1"/>
    <w:rsid w:val="5FEB66AA"/>
    <w:rsid w:val="60695F4D"/>
    <w:rsid w:val="61306A6A"/>
    <w:rsid w:val="61A15272"/>
    <w:rsid w:val="61E57855"/>
    <w:rsid w:val="62586279"/>
    <w:rsid w:val="62A52B40"/>
    <w:rsid w:val="63390B50"/>
    <w:rsid w:val="638C3D00"/>
    <w:rsid w:val="63E35DF8"/>
    <w:rsid w:val="647E26F3"/>
    <w:rsid w:val="64A84B6A"/>
    <w:rsid w:val="64D769E6"/>
    <w:rsid w:val="652F7039"/>
    <w:rsid w:val="658E0024"/>
    <w:rsid w:val="65990FBC"/>
    <w:rsid w:val="65F53DDF"/>
    <w:rsid w:val="65FF29DA"/>
    <w:rsid w:val="661B7593"/>
    <w:rsid w:val="66240220"/>
    <w:rsid w:val="664C3979"/>
    <w:rsid w:val="66DD3DBF"/>
    <w:rsid w:val="66EE5755"/>
    <w:rsid w:val="670449A7"/>
    <w:rsid w:val="67364083"/>
    <w:rsid w:val="67A03A21"/>
    <w:rsid w:val="67D40DA3"/>
    <w:rsid w:val="67D43076"/>
    <w:rsid w:val="681A1725"/>
    <w:rsid w:val="6865349E"/>
    <w:rsid w:val="68AC37F1"/>
    <w:rsid w:val="68BC0BE4"/>
    <w:rsid w:val="68F4037D"/>
    <w:rsid w:val="694F068B"/>
    <w:rsid w:val="6A611B11"/>
    <w:rsid w:val="6A9260A0"/>
    <w:rsid w:val="6AA75CB4"/>
    <w:rsid w:val="6AD82F18"/>
    <w:rsid w:val="6C0C6E6C"/>
    <w:rsid w:val="6C272288"/>
    <w:rsid w:val="6C791CDF"/>
    <w:rsid w:val="6CBD7D2C"/>
    <w:rsid w:val="6D37551F"/>
    <w:rsid w:val="6E1B63AC"/>
    <w:rsid w:val="6F347726"/>
    <w:rsid w:val="6F820077"/>
    <w:rsid w:val="701B08E6"/>
    <w:rsid w:val="7020414E"/>
    <w:rsid w:val="70495453"/>
    <w:rsid w:val="705362D1"/>
    <w:rsid w:val="705A715C"/>
    <w:rsid w:val="70DE31AA"/>
    <w:rsid w:val="71233EF6"/>
    <w:rsid w:val="71325EE7"/>
    <w:rsid w:val="714B0D57"/>
    <w:rsid w:val="716B724F"/>
    <w:rsid w:val="728A330C"/>
    <w:rsid w:val="728E539F"/>
    <w:rsid w:val="7344414D"/>
    <w:rsid w:val="734819F2"/>
    <w:rsid w:val="73E23F65"/>
    <w:rsid w:val="7452064E"/>
    <w:rsid w:val="747800B5"/>
    <w:rsid w:val="74B45137"/>
    <w:rsid w:val="74BB4445"/>
    <w:rsid w:val="75B051C5"/>
    <w:rsid w:val="76962A74"/>
    <w:rsid w:val="769E4E98"/>
    <w:rsid w:val="76AC2297"/>
    <w:rsid w:val="76F4039D"/>
    <w:rsid w:val="778C0452"/>
    <w:rsid w:val="781B2926"/>
    <w:rsid w:val="78434E7D"/>
    <w:rsid w:val="785B3F75"/>
    <w:rsid w:val="78BE4504"/>
    <w:rsid w:val="78C21E6B"/>
    <w:rsid w:val="78E14B9B"/>
    <w:rsid w:val="790D08A5"/>
    <w:rsid w:val="797E7D2E"/>
    <w:rsid w:val="79847713"/>
    <w:rsid w:val="79BF623C"/>
    <w:rsid w:val="79C124FE"/>
    <w:rsid w:val="7A5549F4"/>
    <w:rsid w:val="7A7A2AED"/>
    <w:rsid w:val="7AA634EE"/>
    <w:rsid w:val="7B467395"/>
    <w:rsid w:val="7B641393"/>
    <w:rsid w:val="7B7F3082"/>
    <w:rsid w:val="7B9B0B2D"/>
    <w:rsid w:val="7BC1789D"/>
    <w:rsid w:val="7C4111CA"/>
    <w:rsid w:val="7C9F5FE2"/>
    <w:rsid w:val="7CEA3B1A"/>
    <w:rsid w:val="7DA467B0"/>
    <w:rsid w:val="7DB97715"/>
    <w:rsid w:val="7E474F3D"/>
    <w:rsid w:val="7E513524"/>
    <w:rsid w:val="7EA61CC2"/>
    <w:rsid w:val="7EAD75B3"/>
    <w:rsid w:val="7ED82CDA"/>
    <w:rsid w:val="7F50259B"/>
    <w:rsid w:val="7F5E5495"/>
    <w:rsid w:val="7FAB3A34"/>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unhideWhenUsed/>
    <w:qFormat/>
    <w:uiPriority w:val="9"/>
    <w:pPr>
      <w:keepNext/>
      <w:keepLines/>
      <w:spacing w:before="260" w:after="260" w:line="416" w:lineRule="auto"/>
      <w:outlineLvl w:val="2"/>
    </w:pPr>
    <w:rPr>
      <w:sz w:val="32"/>
      <w:szCs w:val="32"/>
    </w:rPr>
  </w:style>
  <w:style w:type="paragraph" w:styleId="6">
    <w:name w:val="heading 4"/>
    <w:basedOn w:val="1"/>
    <w:next w:val="7"/>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annotation text"/>
    <w:basedOn w:val="1"/>
    <w:qFormat/>
    <w:uiPriority w:val="0"/>
    <w:pPr>
      <w:jc w:val="left"/>
    </w:pPr>
  </w:style>
  <w:style w:type="paragraph" w:styleId="11">
    <w:name w:val="Plain Text"/>
    <w:basedOn w:val="1"/>
    <w:qFormat/>
    <w:uiPriority w:val="0"/>
    <w:rPr>
      <w:rFonts w:ascii="宋体" w:hAnsi="Courier New"/>
      <w:kern w:val="0"/>
      <w:sz w:val="20"/>
    </w:rPr>
  </w:style>
  <w:style w:type="paragraph" w:styleId="12">
    <w:name w:val="Balloon Text"/>
    <w:basedOn w:val="1"/>
    <w:link w:val="30"/>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2"/>
    <w:next w:val="18"/>
    <w:qFormat/>
    <w:uiPriority w:val="0"/>
    <w:pPr>
      <w:ind w:firstLine="420" w:firstLineChars="100"/>
    </w:pPr>
    <w:rPr>
      <w:rFonts w:ascii="Times New Roman" w:hAnsi="Times New Roman"/>
      <w:szCs w:val="20"/>
    </w:rPr>
  </w:style>
  <w:style w:type="paragraph" w:styleId="18">
    <w:name w:val="Body Text First Indent 2"/>
    <w:basedOn w:val="8"/>
    <w:next w:val="1"/>
    <w:qFormat/>
    <w:uiPriority w:val="99"/>
    <w:pPr>
      <w:tabs>
        <w:tab w:val="left" w:pos="4606"/>
      </w:tabs>
      <w:ind w:firstLine="420"/>
    </w:pPr>
  </w:style>
  <w:style w:type="character" w:styleId="21">
    <w:name w:val="Strong"/>
    <w:basedOn w:val="20"/>
    <w:qFormat/>
    <w:uiPriority w:val="0"/>
    <w:rPr>
      <w:b/>
      <w:bCs/>
    </w:rPr>
  </w:style>
  <w:style w:type="paragraph" w:customStyle="1" w:styleId="22">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样式3"/>
    <w:basedOn w:val="11"/>
    <w:qFormat/>
    <w:uiPriority w:val="0"/>
    <w:pPr>
      <w:spacing w:line="0" w:lineRule="atLeast"/>
      <w:outlineLvl w:val="0"/>
    </w:pPr>
    <w:rPr>
      <w:sz w:val="28"/>
    </w:rPr>
  </w:style>
  <w:style w:type="character" w:customStyle="1" w:styleId="25">
    <w:name w:val="NormalCharacter"/>
    <w:semiHidden/>
    <w:qFormat/>
    <w:uiPriority w:val="0"/>
    <w:rPr>
      <w:kern w:val="2"/>
      <w:sz w:val="21"/>
      <w:szCs w:val="24"/>
      <w:lang w:val="en-US" w:eastAsia="zh-CN" w:bidi="ar-SA"/>
    </w:rPr>
  </w:style>
  <w:style w:type="paragraph" w:customStyle="1" w:styleId="2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converted-space"/>
    <w:qFormat/>
    <w:uiPriority w:val="0"/>
    <w:rPr>
      <w:rFonts w:ascii="Times New Roman" w:hAnsi="Times New Roman" w:eastAsia="宋体" w:cs="Times New Roman"/>
    </w:rPr>
  </w:style>
  <w:style w:type="paragraph" w:customStyle="1" w:styleId="28">
    <w:name w:val="null3"/>
    <w:qFormat/>
    <w:uiPriority w:val="0"/>
    <w:rPr>
      <w:rFonts w:hint="eastAsia" w:ascii="Calibri" w:hAnsi="Calibri" w:eastAsia="宋体" w:cs="Times New Roman"/>
      <w:lang w:val="en-US" w:eastAsia="zh-CN" w:bidi="ar-SA"/>
    </w:rPr>
  </w:style>
  <w:style w:type="character" w:customStyle="1" w:styleId="29">
    <w:name w:val="页眉 Char"/>
    <w:basedOn w:val="20"/>
    <w:link w:val="14"/>
    <w:qFormat/>
    <w:uiPriority w:val="0"/>
    <w:rPr>
      <w:rFonts w:ascii="Calibri" w:hAnsi="Calibri" w:eastAsia="宋体" w:cs="Times New Roman"/>
      <w:kern w:val="2"/>
      <w:sz w:val="18"/>
      <w:szCs w:val="18"/>
    </w:rPr>
  </w:style>
  <w:style w:type="character" w:customStyle="1" w:styleId="30">
    <w:name w:val="批注框文本 Char"/>
    <w:basedOn w:val="20"/>
    <w:link w:val="12"/>
    <w:qFormat/>
    <w:uiPriority w:val="0"/>
    <w:rPr>
      <w:rFonts w:ascii="Calibri" w:hAnsi="Calibri" w:eastAsia="宋体" w:cs="Times New Roman"/>
      <w:kern w:val="2"/>
      <w:sz w:val="18"/>
      <w:szCs w:val="18"/>
    </w:rPr>
  </w:style>
  <w:style w:type="character" w:customStyle="1" w:styleId="31">
    <w:name w:val="font01"/>
    <w:basedOn w:val="20"/>
    <w:qFormat/>
    <w:uiPriority w:val="0"/>
    <w:rPr>
      <w:rFonts w:hint="eastAsia" w:ascii="宋体" w:hAnsi="宋体" w:eastAsia="宋体" w:cs="宋体"/>
      <w:color w:val="000000"/>
      <w:sz w:val="24"/>
      <w:szCs w:val="24"/>
      <w:u w:val="none"/>
    </w:rPr>
  </w:style>
  <w:style w:type="paragraph" w:styleId="32">
    <w:name w:val="List Paragraph"/>
    <w:basedOn w:val="1"/>
    <w:qFormat/>
    <w:uiPriority w:val="99"/>
    <w:pPr>
      <w:ind w:firstLine="420" w:firstLineChars="200"/>
    </w:pPr>
  </w:style>
  <w:style w:type="paragraph" w:customStyle="1" w:styleId="33">
    <w:name w:val="标题 5（有编号）（绿盟科技）"/>
    <w:basedOn w:val="1"/>
    <w:next w:val="34"/>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A85D8-66CA-4D7E-852E-5C4773145F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13467</Words>
  <Characters>13992</Characters>
  <Lines>163</Lines>
  <Paragraphs>45</Paragraphs>
  <TotalTime>12</TotalTime>
  <ScaleCrop>false</ScaleCrop>
  <LinksUpToDate>false</LinksUpToDate>
  <CharactersWithSpaces>14494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2023-09-05T07:25:00Z</dcterms:created>
  <dc:creator>Administrator</dc:creator>
  <cp:lastModifiedBy>莣棯</cp:lastModifiedBy>
  <cp:lastPrinted>2025-11-07T03:54:00Z</cp:lastPrinted>
  <dcterms:modified xsi:type="dcterms:W3CDTF">2026-07-17T07:44:01Z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BCA90580C34C407FA570CB6AF088B2F4_13</vt:lpwstr>
  </property>
  <property fmtid="{D5CDD505-2E9C-101B-9397-08002B2CF9AE}" pid="4" name="KSOTemplateDocerSaveRecord">
    <vt:lpwstr>eyJoZGlkIjoiZjRkZmYwNzYxMGRhYzQzMjkwOTA2OWI3YjNlNzU4NjkiLCJ1c2VySWQiOiI0NDcxMTI1ODQifQ==</vt:lpwstr>
  </property>
</Properties>
</file>