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1DAAB">
      <w:pPr>
        <w:spacing w:line="360" w:lineRule="auto"/>
        <w:rPr>
          <w:rFonts w:ascii="宋体" w:hAnsi="宋体" w:cs="宋体"/>
          <w:b/>
          <w:color w:val="auto"/>
          <w:sz w:val="72"/>
          <w:szCs w:val="72"/>
          <w:highlight w:val="none"/>
        </w:rPr>
      </w:pPr>
    </w:p>
    <w:p w14:paraId="53892A6C">
      <w:pPr>
        <w:spacing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福建省闽西监狱</w:t>
      </w:r>
    </w:p>
    <w:p w14:paraId="7EF590B5">
      <w:pPr>
        <w:spacing w:line="360" w:lineRule="auto"/>
        <w:jc w:val="center"/>
        <w:rPr>
          <w:rFonts w:ascii="宋体" w:hAnsi="宋体" w:cs="宋体"/>
          <w:b/>
          <w:color w:val="auto"/>
          <w:sz w:val="72"/>
          <w:szCs w:val="72"/>
          <w:highlight w:val="none"/>
        </w:rPr>
      </w:pPr>
      <w:r>
        <w:rPr>
          <w:rFonts w:hint="eastAsia" w:ascii="宋体" w:hAnsi="宋体" w:cs="宋体"/>
          <w:b/>
          <w:color w:val="auto"/>
          <w:sz w:val="52"/>
          <w:szCs w:val="52"/>
          <w:highlight w:val="none"/>
        </w:rPr>
        <w:t>网上竞价文件</w:t>
      </w:r>
    </w:p>
    <w:p w14:paraId="7B1CAA22">
      <w:pPr>
        <w:pStyle w:val="2"/>
        <w:rPr>
          <w:rFonts w:ascii="宋体" w:hAnsi="宋体" w:cs="宋体"/>
          <w:color w:val="auto"/>
          <w:highlight w:val="none"/>
        </w:rPr>
      </w:pPr>
    </w:p>
    <w:p w14:paraId="5BD367A4">
      <w:pPr>
        <w:pStyle w:val="12"/>
        <w:spacing w:line="0" w:lineRule="atLeast"/>
        <w:rPr>
          <w:rFonts w:hAnsi="宋体" w:cs="宋体"/>
          <w:b/>
          <w:color w:val="auto"/>
          <w:sz w:val="32"/>
          <w:highlight w:val="none"/>
        </w:rPr>
      </w:pPr>
    </w:p>
    <w:p w14:paraId="279D5B68">
      <w:pPr>
        <w:pStyle w:val="12"/>
        <w:spacing w:line="0" w:lineRule="atLeast"/>
        <w:jc w:val="center"/>
        <w:rPr>
          <w:rFonts w:hAnsi="宋体" w:cs="宋体"/>
          <w:b/>
          <w:color w:val="auto"/>
          <w:sz w:val="36"/>
          <w:highlight w:val="none"/>
        </w:rPr>
      </w:pPr>
    </w:p>
    <w:p w14:paraId="5E102F50">
      <w:pPr>
        <w:pStyle w:val="12"/>
        <w:spacing w:line="0" w:lineRule="atLeast"/>
        <w:jc w:val="center"/>
        <w:rPr>
          <w:rFonts w:hAnsi="宋体" w:cs="宋体"/>
          <w:b/>
          <w:color w:val="auto"/>
          <w:sz w:val="36"/>
          <w:highlight w:val="none"/>
        </w:rPr>
      </w:pPr>
    </w:p>
    <w:p w14:paraId="6350A7DE">
      <w:pPr>
        <w:pStyle w:val="12"/>
        <w:spacing w:line="0" w:lineRule="atLeast"/>
        <w:jc w:val="center"/>
        <w:rPr>
          <w:rFonts w:hAnsi="宋体" w:cs="宋体"/>
          <w:b/>
          <w:color w:val="auto"/>
          <w:sz w:val="36"/>
          <w:highlight w:val="none"/>
        </w:rPr>
      </w:pPr>
    </w:p>
    <w:p w14:paraId="67982157">
      <w:pPr>
        <w:pStyle w:val="12"/>
        <w:spacing w:line="400" w:lineRule="exact"/>
        <w:rPr>
          <w:rFonts w:hAnsi="宋体" w:cs="宋体"/>
          <w:b/>
          <w:color w:val="auto"/>
          <w:sz w:val="36"/>
          <w:highlight w:val="none"/>
        </w:rPr>
      </w:pPr>
    </w:p>
    <w:p w14:paraId="74459F34">
      <w:pPr>
        <w:pStyle w:val="12"/>
        <w:spacing w:line="400" w:lineRule="exact"/>
        <w:rPr>
          <w:rFonts w:hAnsi="宋体" w:cs="宋体"/>
          <w:b/>
          <w:color w:val="auto"/>
          <w:sz w:val="36"/>
          <w:highlight w:val="none"/>
        </w:rPr>
      </w:pPr>
    </w:p>
    <w:p w14:paraId="0E371882">
      <w:pPr>
        <w:pStyle w:val="12"/>
        <w:spacing w:line="360" w:lineRule="auto"/>
        <w:ind w:firstLine="643" w:firstLineChars="200"/>
        <w:rPr>
          <w:rFonts w:hint="eastAsia" w:hAnsi="宋体" w:eastAsia="宋体" w:cs="宋体"/>
          <w:b/>
          <w:color w:val="auto"/>
          <w:sz w:val="32"/>
          <w:szCs w:val="32"/>
          <w:highlight w:val="none"/>
          <w:u w:val="single"/>
          <w:lang w:eastAsia="zh-CN"/>
        </w:rPr>
      </w:pPr>
      <w:r>
        <w:rPr>
          <w:rFonts w:hint="eastAsia" w:hAnsi="宋体" w:cs="宋体"/>
          <w:b/>
          <w:color w:val="auto"/>
          <w:sz w:val="32"/>
          <w:szCs w:val="32"/>
          <w:highlight w:val="none"/>
        </w:rPr>
        <w:t>项目编号：</w:t>
      </w:r>
      <w:r>
        <w:rPr>
          <w:rFonts w:hint="eastAsia" w:hAnsi="宋体" w:cs="宋体"/>
          <w:b/>
          <w:color w:val="auto"/>
          <w:sz w:val="32"/>
          <w:szCs w:val="32"/>
          <w:highlight w:val="none"/>
          <w:u w:val="single"/>
          <w:lang w:eastAsia="zh-CN"/>
        </w:rPr>
        <w:t>鑫达岩字招（2026）051号-1</w:t>
      </w:r>
    </w:p>
    <w:p w14:paraId="70DAA84E">
      <w:pPr>
        <w:spacing w:line="360" w:lineRule="auto"/>
        <w:ind w:firstLine="643" w:firstLineChars="200"/>
        <w:rPr>
          <w:rFonts w:hint="eastAsia" w:ascii="宋体" w:hAnsi="宋体" w:eastAsia="宋体" w:cs="宋体"/>
          <w:b/>
          <w:color w:val="auto"/>
          <w:sz w:val="32"/>
          <w:szCs w:val="32"/>
          <w:highlight w:val="none"/>
          <w:u w:val="singl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u w:val="single"/>
          <w:lang w:eastAsia="zh-CN"/>
        </w:rPr>
        <w:t>福建省闽西监狱桶装水、瓶装水配送服务采购项目（二次）</w:t>
      </w:r>
    </w:p>
    <w:p w14:paraId="4C0DEC6C">
      <w:pPr>
        <w:pStyle w:val="12"/>
        <w:spacing w:line="360" w:lineRule="auto"/>
        <w:ind w:firstLine="643" w:firstLineChars="200"/>
        <w:rPr>
          <w:rFonts w:hint="eastAsia" w:hAnsi="宋体" w:eastAsia="宋体" w:cs="宋体"/>
          <w:b/>
          <w:color w:val="auto"/>
          <w:sz w:val="32"/>
          <w:szCs w:val="32"/>
          <w:highlight w:val="none"/>
          <w:u w:val="single"/>
          <w:lang w:eastAsia="zh-CN"/>
        </w:rPr>
      </w:pPr>
      <w:r>
        <w:rPr>
          <w:rFonts w:hint="eastAsia" w:hAnsi="宋体" w:cs="宋体"/>
          <w:b/>
          <w:color w:val="auto"/>
          <w:sz w:val="32"/>
          <w:szCs w:val="32"/>
          <w:highlight w:val="none"/>
        </w:rPr>
        <w:t>采</w:t>
      </w:r>
      <w:r>
        <w:rPr>
          <w:rFonts w:hAnsi="宋体" w:cs="宋体"/>
          <w:b/>
          <w:color w:val="auto"/>
          <w:sz w:val="32"/>
          <w:szCs w:val="32"/>
          <w:highlight w:val="none"/>
        </w:rPr>
        <w:t xml:space="preserve"> </w:t>
      </w:r>
      <w:r>
        <w:rPr>
          <w:rFonts w:hint="eastAsia" w:hAnsi="宋体" w:cs="宋体"/>
          <w:b/>
          <w:color w:val="auto"/>
          <w:sz w:val="32"/>
          <w:szCs w:val="32"/>
          <w:highlight w:val="none"/>
        </w:rPr>
        <w:t>购</w:t>
      </w:r>
      <w:r>
        <w:rPr>
          <w:rFonts w:hAnsi="宋体" w:cs="宋体"/>
          <w:b/>
          <w:color w:val="auto"/>
          <w:sz w:val="32"/>
          <w:szCs w:val="32"/>
          <w:highlight w:val="none"/>
        </w:rPr>
        <w:t xml:space="preserve"> </w:t>
      </w:r>
      <w:r>
        <w:rPr>
          <w:rFonts w:hint="eastAsia" w:hAnsi="宋体" w:cs="宋体"/>
          <w:b/>
          <w:color w:val="auto"/>
          <w:sz w:val="32"/>
          <w:szCs w:val="32"/>
          <w:highlight w:val="none"/>
        </w:rPr>
        <w:t>人：</w:t>
      </w:r>
      <w:r>
        <w:rPr>
          <w:rFonts w:hint="eastAsia" w:hAnsi="宋体" w:cs="宋体"/>
          <w:b/>
          <w:color w:val="auto"/>
          <w:sz w:val="32"/>
          <w:szCs w:val="32"/>
          <w:highlight w:val="none"/>
          <w:u w:val="single"/>
          <w:lang w:eastAsia="zh-CN"/>
        </w:rPr>
        <w:t>福建省闽西监狱</w:t>
      </w:r>
    </w:p>
    <w:p w14:paraId="030FA384">
      <w:pPr>
        <w:spacing w:line="500" w:lineRule="exact"/>
        <w:rPr>
          <w:rFonts w:ascii="宋体" w:hAnsi="宋体" w:cs="宋体"/>
          <w:b/>
          <w:color w:val="auto"/>
          <w:sz w:val="48"/>
          <w:highlight w:val="none"/>
        </w:rPr>
      </w:pPr>
    </w:p>
    <w:p w14:paraId="3C2B5653">
      <w:pPr>
        <w:pStyle w:val="7"/>
        <w:rPr>
          <w:rFonts w:hint="default" w:cs="宋体"/>
          <w:color w:val="auto"/>
          <w:sz w:val="48"/>
          <w:highlight w:val="none"/>
        </w:rPr>
      </w:pPr>
    </w:p>
    <w:p w14:paraId="5E147B28">
      <w:pPr>
        <w:rPr>
          <w:rFonts w:ascii="宋体" w:hAnsi="宋体" w:cs="宋体"/>
          <w:color w:val="auto"/>
          <w:highlight w:val="none"/>
        </w:rPr>
      </w:pPr>
    </w:p>
    <w:p w14:paraId="2611A5A9">
      <w:pPr>
        <w:rPr>
          <w:rFonts w:ascii="宋体" w:hAnsi="宋体" w:cs="宋体"/>
          <w:color w:val="auto"/>
          <w:highlight w:val="none"/>
        </w:rPr>
      </w:pPr>
    </w:p>
    <w:p w14:paraId="451C3FF4">
      <w:pPr>
        <w:spacing w:line="5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龙岩市鑫达工程管理有限公司</w:t>
      </w:r>
    </w:p>
    <w:p w14:paraId="63C2E8A3">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二〇二六年</w:t>
      </w:r>
      <w:r>
        <w:rPr>
          <w:rFonts w:hint="eastAsia" w:ascii="宋体" w:hAnsi="宋体" w:cs="宋体"/>
          <w:b/>
          <w:color w:val="auto"/>
          <w:sz w:val="32"/>
          <w:szCs w:val="32"/>
          <w:highlight w:val="none"/>
          <w:lang w:val="en-US" w:eastAsia="zh-CN"/>
        </w:rPr>
        <w:t>七</w:t>
      </w:r>
      <w:r>
        <w:rPr>
          <w:rFonts w:hint="eastAsia" w:ascii="宋体" w:hAnsi="宋体" w:cs="宋体"/>
          <w:b/>
          <w:color w:val="auto"/>
          <w:sz w:val="32"/>
          <w:szCs w:val="32"/>
          <w:highlight w:val="none"/>
        </w:rPr>
        <w:t>月</w:t>
      </w:r>
    </w:p>
    <w:p w14:paraId="49477542">
      <w:pPr>
        <w:pStyle w:val="3"/>
        <w:rPr>
          <w:rFonts w:ascii="宋体" w:hAnsi="宋体" w:cs="宋体"/>
          <w:color w:val="auto"/>
          <w:highlight w:val="none"/>
        </w:rPr>
      </w:pPr>
    </w:p>
    <w:p w14:paraId="1CFCB0C2">
      <w:pPr>
        <w:widowControl/>
        <w:spacing w:line="360" w:lineRule="auto"/>
        <w:ind w:firstLine="643" w:firstLineChars="200"/>
        <w:jc w:val="center"/>
        <w:rPr>
          <w:rFonts w:ascii="宋体" w:hAnsi="宋体" w:cs="宋体"/>
          <w:b/>
          <w:bCs/>
          <w:color w:val="auto"/>
          <w:kern w:val="0"/>
          <w:sz w:val="32"/>
          <w:szCs w:val="32"/>
          <w:highlight w:val="none"/>
        </w:rPr>
      </w:pPr>
    </w:p>
    <w:p w14:paraId="55111CC7">
      <w:pPr>
        <w:widowControl/>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第一章</w:t>
      </w:r>
      <w:r>
        <w:rPr>
          <w:rFonts w:ascii="宋体" w:hAnsi="宋体" w:cs="宋体"/>
          <w:b/>
          <w:bCs/>
          <w:color w:val="auto"/>
          <w:kern w:val="0"/>
          <w:sz w:val="32"/>
          <w:szCs w:val="32"/>
          <w:highlight w:val="none"/>
        </w:rPr>
        <w:t xml:space="preserve"> </w:t>
      </w:r>
      <w:r>
        <w:rPr>
          <w:rFonts w:hint="eastAsia" w:ascii="宋体" w:hAnsi="宋体" w:cs="宋体"/>
          <w:b/>
          <w:bCs/>
          <w:color w:val="auto"/>
          <w:kern w:val="0"/>
          <w:sz w:val="32"/>
          <w:szCs w:val="32"/>
          <w:highlight w:val="none"/>
        </w:rPr>
        <w:t>网上竞价邀请</w:t>
      </w:r>
    </w:p>
    <w:p w14:paraId="70EBAAE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龙岩市鑫达工程管理有限公司受</w:t>
      </w:r>
      <w:r>
        <w:rPr>
          <w:rFonts w:hint="eastAsia" w:ascii="宋体" w:hAnsi="宋体" w:cs="宋体"/>
          <w:color w:val="auto"/>
          <w:kern w:val="0"/>
          <w:sz w:val="24"/>
          <w:highlight w:val="none"/>
          <w:lang w:eastAsia="zh-CN"/>
        </w:rPr>
        <w:t>福建省闽西监狱</w:t>
      </w:r>
      <w:r>
        <w:rPr>
          <w:rFonts w:hint="eastAsia" w:ascii="宋体" w:hAnsi="宋体" w:cs="宋体"/>
          <w:bCs/>
          <w:color w:val="auto"/>
          <w:kern w:val="0"/>
          <w:sz w:val="24"/>
          <w:highlight w:val="none"/>
        </w:rPr>
        <w:t>的</w:t>
      </w:r>
      <w:r>
        <w:rPr>
          <w:rFonts w:hint="eastAsia" w:ascii="宋体" w:hAnsi="宋体" w:cs="宋体"/>
          <w:color w:val="auto"/>
          <w:kern w:val="0"/>
          <w:sz w:val="24"/>
          <w:highlight w:val="none"/>
        </w:rPr>
        <w:t>委托，现通过网上竞价的方式选择</w:t>
      </w:r>
      <w:r>
        <w:rPr>
          <w:rFonts w:hint="eastAsia" w:ascii="宋体" w:hAnsi="宋体" w:cs="宋体"/>
          <w:color w:val="auto"/>
          <w:kern w:val="0"/>
          <w:sz w:val="24"/>
          <w:highlight w:val="none"/>
          <w:lang w:eastAsia="zh-CN"/>
        </w:rPr>
        <w:t>福建省闽西监狱桶装水、瓶装水配送服务采购项目（二次）</w:t>
      </w:r>
      <w:r>
        <w:rPr>
          <w:rFonts w:hint="eastAsia" w:ascii="宋体" w:hAnsi="宋体" w:cs="宋体"/>
          <w:color w:val="auto"/>
          <w:kern w:val="0"/>
          <w:sz w:val="24"/>
          <w:highlight w:val="none"/>
        </w:rPr>
        <w:t>的成交供应商。现邀请合格的供应商对</w:t>
      </w:r>
      <w:r>
        <w:rPr>
          <w:rFonts w:hint="eastAsia" w:ascii="宋体" w:hAnsi="宋体" w:cs="宋体"/>
          <w:color w:val="auto"/>
          <w:sz w:val="24"/>
          <w:highlight w:val="none"/>
        </w:rPr>
        <w:t>本项目进行网</w:t>
      </w:r>
      <w:r>
        <w:rPr>
          <w:rFonts w:hint="eastAsia" w:ascii="宋体" w:hAnsi="宋体" w:cs="宋体"/>
          <w:color w:val="auto"/>
          <w:kern w:val="0"/>
          <w:sz w:val="24"/>
          <w:highlight w:val="none"/>
        </w:rPr>
        <w:t>上竞价。</w:t>
      </w:r>
    </w:p>
    <w:p w14:paraId="6278EE34">
      <w:pPr>
        <w:widowControl/>
        <w:spacing w:line="360" w:lineRule="auto"/>
        <w:ind w:firstLine="482" w:firstLineChars="200"/>
        <w:jc w:val="left"/>
        <w:rPr>
          <w:rFonts w:hint="eastAsia" w:ascii="宋体" w:hAnsi="宋体" w:eastAsia="宋体" w:cs="宋体"/>
          <w:color w:val="auto"/>
          <w:sz w:val="24"/>
          <w:highlight w:val="none"/>
          <w:lang w:eastAsia="zh-CN"/>
        </w:rPr>
      </w:pPr>
      <w:r>
        <w:rPr>
          <w:rFonts w:ascii="宋体" w:hAnsi="宋体" w:cs="宋体"/>
          <w:b/>
          <w:bCs/>
          <w:color w:val="auto"/>
          <w:kern w:val="0"/>
          <w:sz w:val="24"/>
          <w:highlight w:val="none"/>
        </w:rPr>
        <w:t>1.项目编号：</w:t>
      </w:r>
      <w:r>
        <w:rPr>
          <w:rFonts w:hint="eastAsia" w:ascii="宋体" w:hAnsi="宋体" w:cs="宋体"/>
          <w:color w:val="auto"/>
          <w:kern w:val="0"/>
          <w:sz w:val="24"/>
          <w:highlight w:val="none"/>
          <w:lang w:eastAsia="zh-CN"/>
        </w:rPr>
        <w:t>鑫达岩字招（2026）051号-1</w:t>
      </w:r>
    </w:p>
    <w:p w14:paraId="5D160532">
      <w:pPr>
        <w:widowControl/>
        <w:spacing w:line="360" w:lineRule="auto"/>
        <w:ind w:firstLine="482" w:firstLineChars="200"/>
        <w:jc w:val="left"/>
        <w:rPr>
          <w:rFonts w:hint="eastAsia" w:ascii="宋体" w:hAnsi="宋体" w:eastAsia="宋体" w:cs="宋体"/>
          <w:b/>
          <w:bCs/>
          <w:color w:val="auto"/>
          <w:sz w:val="24"/>
          <w:highlight w:val="none"/>
          <w:lang w:eastAsia="zh-CN"/>
        </w:rPr>
      </w:pPr>
      <w:r>
        <w:rPr>
          <w:rFonts w:ascii="宋体" w:hAnsi="宋体" w:cs="宋体"/>
          <w:b/>
          <w:bCs/>
          <w:color w:val="auto"/>
          <w:kern w:val="0"/>
          <w:sz w:val="24"/>
          <w:highlight w:val="none"/>
        </w:rPr>
        <w:t>2.项目名称：</w:t>
      </w:r>
      <w:r>
        <w:rPr>
          <w:rFonts w:hint="eastAsia" w:ascii="宋体" w:hAnsi="宋体" w:cs="宋体"/>
          <w:color w:val="auto"/>
          <w:kern w:val="0"/>
          <w:sz w:val="24"/>
          <w:highlight w:val="none"/>
          <w:lang w:eastAsia="zh-CN"/>
        </w:rPr>
        <w:t>福建省闽西监狱桶装水、瓶装水配送服务采购项目（二次）</w:t>
      </w:r>
    </w:p>
    <w:p w14:paraId="7A4FD6EA">
      <w:pPr>
        <w:widowControl/>
        <w:spacing w:line="360" w:lineRule="auto"/>
        <w:ind w:firstLine="482" w:firstLineChars="200"/>
        <w:jc w:val="left"/>
        <w:rPr>
          <w:rFonts w:ascii="宋体" w:hAnsi="宋体" w:cs="宋体"/>
          <w:b/>
          <w:color w:val="auto"/>
          <w:kern w:val="0"/>
          <w:sz w:val="24"/>
          <w:highlight w:val="none"/>
        </w:rPr>
      </w:pPr>
      <w:r>
        <w:rPr>
          <w:rFonts w:ascii="宋体" w:hAnsi="宋体" w:cs="宋体"/>
          <w:b/>
          <w:color w:val="auto"/>
          <w:sz w:val="24"/>
          <w:highlight w:val="none"/>
        </w:rPr>
        <w:t>3.网上竞价</w:t>
      </w:r>
      <w:r>
        <w:rPr>
          <w:rFonts w:hint="eastAsia" w:ascii="宋体" w:hAnsi="宋体" w:cs="宋体"/>
          <w:b/>
          <w:color w:val="auto"/>
          <w:sz w:val="24"/>
          <w:highlight w:val="none"/>
          <w:lang w:val="en-US" w:eastAsia="zh-CN"/>
        </w:rPr>
        <w:t>服务</w:t>
      </w:r>
      <w:r>
        <w:rPr>
          <w:rFonts w:ascii="宋体" w:hAnsi="宋体" w:cs="宋体"/>
          <w:b/>
          <w:color w:val="auto"/>
          <w:sz w:val="24"/>
          <w:highlight w:val="none"/>
        </w:rPr>
        <w:t>名称</w:t>
      </w:r>
      <w:r>
        <w:rPr>
          <w:rFonts w:hint="eastAsia" w:ascii="宋体" w:hAnsi="宋体" w:cs="宋体"/>
          <w:b/>
          <w:color w:val="auto"/>
          <w:sz w:val="24"/>
          <w:highlight w:val="none"/>
        </w:rPr>
        <w:t>、数量及主要技术规格售后服务要求等详见“第三章</w:t>
      </w:r>
      <w:r>
        <w:rPr>
          <w:rFonts w:ascii="宋体" w:hAnsi="宋体" w:cs="宋体"/>
          <w:b/>
          <w:color w:val="auto"/>
          <w:sz w:val="24"/>
          <w:highlight w:val="none"/>
        </w:rPr>
        <w:t xml:space="preserve"> </w:t>
      </w:r>
      <w:r>
        <w:rPr>
          <w:rFonts w:hint="eastAsia" w:ascii="宋体" w:hAnsi="宋体" w:cs="宋体"/>
          <w:b/>
          <w:color w:val="auto"/>
          <w:sz w:val="24"/>
          <w:highlight w:val="none"/>
        </w:rPr>
        <w:t>网上竞价内容及要求”</w:t>
      </w:r>
      <w:r>
        <w:rPr>
          <w:rFonts w:hint="eastAsia" w:ascii="宋体" w:hAnsi="宋体" w:cs="宋体"/>
          <w:b/>
          <w:color w:val="auto"/>
          <w:kern w:val="0"/>
          <w:sz w:val="24"/>
          <w:highlight w:val="none"/>
        </w:rPr>
        <w:t>。</w:t>
      </w:r>
    </w:p>
    <w:p w14:paraId="679EB36D">
      <w:pPr>
        <w:pStyle w:val="17"/>
        <w:spacing w:before="0" w:beforeAutospacing="0" w:after="0" w:afterAutospacing="0" w:line="360" w:lineRule="auto"/>
        <w:ind w:firstLine="480"/>
        <w:rPr>
          <w:b/>
          <w:bCs/>
          <w:color w:val="auto"/>
          <w:highlight w:val="none"/>
        </w:rPr>
      </w:pPr>
      <w:r>
        <w:rPr>
          <w:b/>
          <w:bCs/>
          <w:color w:val="auto"/>
          <w:highlight w:val="none"/>
        </w:rPr>
        <w:t>4.报名及竞价时间安排：</w:t>
      </w:r>
    </w:p>
    <w:p w14:paraId="3816206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报名开始时间：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17</w:t>
      </w:r>
      <w:r>
        <w:rPr>
          <w:rFonts w:ascii="宋体" w:hAnsi="宋体" w:cs="宋体"/>
          <w:color w:val="auto"/>
          <w:kern w:val="0"/>
          <w:sz w:val="24"/>
          <w:highlight w:val="none"/>
        </w:rPr>
        <w:t>日 09:00:00</w:t>
      </w:r>
    </w:p>
    <w:p w14:paraId="01FE455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报名截止时间：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22</w:t>
      </w:r>
      <w:r>
        <w:rPr>
          <w:rFonts w:ascii="宋体" w:hAnsi="宋体" w:cs="宋体"/>
          <w:color w:val="auto"/>
          <w:kern w:val="0"/>
          <w:sz w:val="24"/>
          <w:highlight w:val="none"/>
        </w:rPr>
        <w:t>日 17:00:00</w:t>
      </w:r>
    </w:p>
    <w:p w14:paraId="78AC264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网上竞价开始时间：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23</w:t>
      </w:r>
      <w:r>
        <w:rPr>
          <w:rFonts w:ascii="宋体" w:hAnsi="宋体" w:cs="宋体"/>
          <w:color w:val="auto"/>
          <w:kern w:val="0"/>
          <w:sz w:val="24"/>
          <w:highlight w:val="none"/>
        </w:rPr>
        <w:t>日 09:00:00</w:t>
      </w:r>
    </w:p>
    <w:p w14:paraId="6FB31A5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网上竞价截止时间：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23</w:t>
      </w:r>
      <w:r>
        <w:rPr>
          <w:rFonts w:ascii="宋体" w:hAnsi="宋体" w:cs="宋体"/>
          <w:color w:val="auto"/>
          <w:kern w:val="0"/>
          <w:sz w:val="24"/>
          <w:highlight w:val="none"/>
        </w:rPr>
        <w:t>日 11:00:00</w:t>
      </w:r>
      <w:bookmarkStart w:id="9" w:name="_GoBack"/>
      <w:bookmarkEnd w:id="9"/>
    </w:p>
    <w:p w14:paraId="1A045AFA">
      <w:pPr>
        <w:spacing w:line="360" w:lineRule="auto"/>
        <w:ind w:firstLine="482" w:firstLineChars="200"/>
        <w:rPr>
          <w:rFonts w:ascii="宋体" w:hAnsi="宋体" w:cs="宋体"/>
          <w:b/>
          <w:bCs/>
          <w:color w:val="auto"/>
          <w:sz w:val="24"/>
          <w:highlight w:val="none"/>
        </w:rPr>
      </w:pPr>
      <w:bookmarkStart w:id="0" w:name="_Toc21403"/>
      <w:r>
        <w:rPr>
          <w:rFonts w:ascii="宋体" w:hAnsi="宋体" w:cs="宋体"/>
          <w:b/>
          <w:bCs/>
          <w:color w:val="auto"/>
          <w:sz w:val="24"/>
          <w:highlight w:val="none"/>
        </w:rPr>
        <w:t>5.供应商资格要求</w:t>
      </w:r>
    </w:p>
    <w:p w14:paraId="7834DA5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1）有能力提供</w:t>
      </w:r>
      <w:r>
        <w:rPr>
          <w:rFonts w:hint="eastAsia" w:ascii="宋体" w:hAnsi="宋体" w:eastAsia="宋体" w:cs="宋体"/>
          <w:color w:val="auto"/>
          <w:sz w:val="24"/>
          <w:highlight w:val="none"/>
        </w:rPr>
        <w:t>本网上竞价文件所述</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的法人、事业单位及其他组织</w:t>
      </w:r>
      <w:r>
        <w:rPr>
          <w:rFonts w:hint="eastAsia" w:ascii="宋体" w:hAnsi="宋体" w:eastAsia="宋体" w:cs="宋体"/>
          <w:color w:val="auto"/>
          <w:sz w:val="24"/>
          <w:highlight w:val="none"/>
        </w:rPr>
        <w:t>均可能成为合格的供应商；</w:t>
      </w:r>
    </w:p>
    <w:p w14:paraId="431F1BFC">
      <w:pPr>
        <w:pStyle w:val="25"/>
        <w:spacing w:line="360" w:lineRule="auto"/>
        <w:ind w:firstLine="480" w:firstLineChars="200"/>
        <w:jc w:val="left"/>
        <w:rPr>
          <w:rFonts w:hAnsi="宋体" w:cs="宋体"/>
          <w:b/>
          <w:color w:val="auto"/>
          <w:sz w:val="24"/>
          <w:highlight w:val="none"/>
        </w:rPr>
      </w:pPr>
      <w:r>
        <w:rPr>
          <w:rFonts w:hint="eastAsia" w:hAnsi="宋体" w:cs="宋体"/>
          <w:color w:val="auto"/>
          <w:sz w:val="24"/>
          <w:highlight w:val="none"/>
        </w:rPr>
        <w:t>（</w:t>
      </w:r>
      <w:r>
        <w:rPr>
          <w:rFonts w:hAnsi="宋体" w:cs="宋体"/>
          <w:color w:val="auto"/>
          <w:sz w:val="24"/>
          <w:highlight w:val="none"/>
        </w:rPr>
        <w:t>2）供应商应提供以下证明材料：</w:t>
      </w:r>
    </w:p>
    <w:p w14:paraId="72D6F8DB">
      <w:pPr>
        <w:spacing w:line="360" w:lineRule="auto"/>
        <w:ind w:firstLine="481"/>
        <w:rPr>
          <w:rFonts w:ascii="宋体" w:hAnsi="宋体" w:eastAsia="宋体" w:cs="宋体"/>
          <w:color w:val="auto"/>
          <w:sz w:val="24"/>
          <w:highlight w:val="none"/>
        </w:rPr>
      </w:pPr>
      <w:r>
        <w:rPr>
          <w:rFonts w:hint="eastAsia" w:ascii="宋体" w:hAnsi="宋体" w:eastAsia="宋体" w:cs="宋体"/>
          <w:color w:val="auto"/>
          <w:sz w:val="24"/>
          <w:highlight w:val="none"/>
        </w:rPr>
        <w:t>①供应商为企业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031B2E6B">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ascii="宋体" w:hAnsi="宋体" w:cs="宋体"/>
          <w:color w:val="auto"/>
          <w:sz w:val="24"/>
          <w:highlight w:val="none"/>
        </w:rPr>
      </w:pPr>
      <w:r>
        <w:rPr>
          <w:rFonts w:hint="eastAsia" w:ascii="宋体" w:hAnsi="宋体" w:cs="宋体"/>
          <w:color w:val="auto"/>
          <w:sz w:val="24"/>
          <w:highlight w:val="none"/>
        </w:rPr>
        <w:t>②参加网上竞价活动前</w:t>
      </w:r>
      <w:r>
        <w:rPr>
          <w:rFonts w:ascii="宋体" w:hAnsi="宋体" w:cs="宋体"/>
          <w:color w:val="auto"/>
          <w:sz w:val="24"/>
          <w:highlight w:val="none"/>
        </w:rPr>
        <w:t>3年内在经营活动中没有重大违法记录及无行贿犯罪的承诺，格式详见本网上竞价文件第五章《竞价承诺书》。</w:t>
      </w:r>
      <w:r>
        <w:rPr>
          <w:rFonts w:hint="eastAsia" w:ascii="宋体" w:hAnsi="宋体" w:cs="宋体"/>
          <w:color w:val="auto"/>
          <w:kern w:val="0"/>
          <w:sz w:val="24"/>
          <w:highlight w:val="none"/>
        </w:rPr>
        <w:t>重大违法记录是指供应商因违法经营受到刑事处罚或责令停产停业、吊销许可证或执照、较大数额罚款等行政处罚。根据财库〔</w:t>
      </w:r>
      <w:r>
        <w:rPr>
          <w:rFonts w:ascii="宋体" w:hAnsi="宋体" w:cs="宋体"/>
          <w:color w:val="auto"/>
          <w:kern w:val="0"/>
          <w:sz w:val="24"/>
          <w:highlight w:val="none"/>
        </w:rPr>
        <w:t>2022〕3号文件的规定，“较大数额罚款”认定为200万元以上的罚款，法律、行政法规以及国务院有关部门明确规定相关领域“较大数额罚款”标准高于200万元的，从其规定。</w:t>
      </w:r>
    </w:p>
    <w:p w14:paraId="541A835D">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ascii="宋体" w:hAnsi="宋体" w:cs="宋体"/>
          <w:color w:val="auto"/>
          <w:sz w:val="24"/>
          <w:highlight w:val="none"/>
        </w:rPr>
      </w:pPr>
      <w:r>
        <w:rPr>
          <w:rFonts w:hint="eastAsia" w:ascii="宋体" w:hAnsi="宋体" w:cs="宋体"/>
          <w:color w:val="auto"/>
          <w:sz w:val="24"/>
          <w:highlight w:val="none"/>
        </w:rPr>
        <w:t>③具备履行合同所必需的设备和专业技术能力的承诺，格式详见本网上竞价文件第五章《竞价承诺书》；</w:t>
      </w:r>
    </w:p>
    <w:p w14:paraId="41FA45F8">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hint="eastAsia" w:ascii="宋体" w:hAnsi="宋体" w:cs="宋体"/>
          <w:color w:val="auto"/>
          <w:sz w:val="24"/>
          <w:highlight w:val="none"/>
        </w:rPr>
      </w:pPr>
      <w:r>
        <w:rPr>
          <w:rFonts w:hint="eastAsia" w:ascii="宋体" w:hAnsi="宋体" w:cs="宋体"/>
          <w:color w:val="auto"/>
          <w:sz w:val="24"/>
          <w:highlight w:val="none"/>
        </w:rPr>
        <w:t>④单位授权书，格式详见本网上竞价文件第五章。</w:t>
      </w:r>
    </w:p>
    <w:p w14:paraId="6879C918">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⑤特定资格要求</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供应商须提供有效的《食品经营许可证》或</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仅销售预包装食品经营者备案信息采集表</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或《食品生产许可证》，须提供相关证件复印件并加盖供应商公章。在竞价截止时间前，如因国家政策调整，国家有关行政部门有新的食品经营销售方面规定的，应从其规定，但供应商须在响应文件中做出书面说明并附上有关制度规定予以佐证。</w:t>
      </w:r>
    </w:p>
    <w:p w14:paraId="43D7D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0"/>
        <w:textAlignment w:val="auto"/>
        <w:rPr>
          <w:rFonts w:ascii="宋体" w:hAnsi="宋体" w:cs="宋体"/>
          <w:color w:val="auto"/>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信用记录查询结果：①信用记录查询的截止时点：信用记录查询的截止时点为本项目报名截止时间当日。②信用记录查询渠道：信用中国（</w:t>
      </w:r>
      <w:r>
        <w:rPr>
          <w:rFonts w:ascii="宋体" w:hAnsi="宋体" w:cs="宋体"/>
          <w:color w:val="auto"/>
          <w:sz w:val="24"/>
          <w:highlight w:val="none"/>
        </w:rPr>
        <w:t xml:space="preserve">www.creditchina.gov.cn）、中国政府采购网（www.ccgp.gov.cn）。 </w:t>
      </w:r>
      <w:r>
        <w:rPr>
          <w:rFonts w:hint="eastAsia" w:ascii="宋体" w:hAnsi="宋体" w:cs="宋体"/>
          <w:color w:val="auto"/>
          <w:sz w:val="24"/>
          <w:highlight w:val="none"/>
        </w:rPr>
        <w:t>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2CEA3559">
      <w:pPr>
        <w:numPr>
          <w:ilvl w:val="0"/>
          <w:numId w:val="0"/>
        </w:numPr>
        <w:spacing w:line="360" w:lineRule="auto"/>
        <w:ind w:firstLine="481" w:firstLineChars="0"/>
        <w:rPr>
          <w:rFonts w:ascii="宋体" w:hAnsi="宋体" w:cs="宋体"/>
          <w:color w:val="auto"/>
          <w:sz w:val="24"/>
          <w:highlight w:val="none"/>
        </w:rPr>
      </w:pPr>
      <w:r>
        <w:rPr>
          <w:rFonts w:ascii="宋体" w:hAnsi="宋体" w:eastAsia="宋体" w:cs="宋体"/>
          <w:color w:val="auto"/>
          <w:kern w:val="2"/>
          <w:sz w:val="24"/>
          <w:szCs w:val="24"/>
          <w:highlight w:val="none"/>
          <w:lang w:val="en-US" w:eastAsia="zh-CN" w:bidi="ar-SA"/>
        </w:rPr>
        <w:t>（4）</w:t>
      </w:r>
      <w:r>
        <w:rPr>
          <w:rFonts w:hint="eastAsia" w:ascii="宋体" w:hAnsi="宋体" w:cs="宋体"/>
          <w:color w:val="auto"/>
          <w:sz w:val="24"/>
          <w:highlight w:val="none"/>
        </w:rPr>
        <w:t>本项目是否接受联合体竞价：不接受。</w:t>
      </w:r>
    </w:p>
    <w:p w14:paraId="29276DBD">
      <w:pPr>
        <w:widowControl/>
        <w:shd w:val="clear" w:color="auto" w:fill="FFFFFF"/>
        <w:spacing w:line="360" w:lineRule="auto"/>
        <w:ind w:firstLine="480" w:firstLineChars="200"/>
        <w:jc w:val="left"/>
        <w:rPr>
          <w:rStyle w:val="26"/>
          <w:rFonts w:ascii="宋体" w:hAnsi="宋体" w:cs="宋体"/>
          <w:color w:val="auto"/>
          <w:highlight w:val="none"/>
        </w:rPr>
      </w:pPr>
      <w:r>
        <w:rPr>
          <w:rStyle w:val="26"/>
          <w:rFonts w:ascii="宋体" w:hAnsi="宋体" w:cs="宋体"/>
          <w:color w:val="auto"/>
          <w:sz w:val="24"/>
          <w:highlight w:val="none"/>
        </w:rPr>
        <w:t>注：</w:t>
      </w:r>
      <w:r>
        <w:rPr>
          <w:rFonts w:hint="eastAsia" w:ascii="宋体" w:hAnsi="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随竞价材料上传。</w:t>
      </w:r>
    </w:p>
    <w:p w14:paraId="0958F462">
      <w:pPr>
        <w:widowControl/>
        <w:spacing w:line="360" w:lineRule="auto"/>
        <w:ind w:firstLine="482" w:firstLineChars="200"/>
        <w:jc w:val="left"/>
        <w:rPr>
          <w:rFonts w:ascii="宋体" w:hAnsi="宋体" w:cs="宋体"/>
          <w:color w:val="auto"/>
          <w:sz w:val="24"/>
          <w:highlight w:val="none"/>
        </w:rPr>
      </w:pPr>
      <w:r>
        <w:rPr>
          <w:rFonts w:ascii="宋体" w:hAnsi="宋体" w:cs="宋体"/>
          <w:b/>
          <w:bCs/>
          <w:color w:val="auto"/>
          <w:sz w:val="24"/>
          <w:highlight w:val="none"/>
        </w:rPr>
        <w:t>6.</w:t>
      </w:r>
      <w:r>
        <w:rPr>
          <w:rFonts w:hint="eastAsia" w:ascii="宋体" w:hAnsi="宋体" w:cs="宋体"/>
          <w:b/>
          <w:color w:val="auto"/>
          <w:sz w:val="24"/>
          <w:highlight w:val="none"/>
        </w:rPr>
        <w:t>网上竞价文件售价</w:t>
      </w:r>
    </w:p>
    <w:p w14:paraId="7433466B">
      <w:pPr>
        <w:widowControl/>
        <w:spacing w:line="360" w:lineRule="auto"/>
        <w:ind w:firstLine="480" w:firstLineChars="200"/>
        <w:jc w:val="left"/>
        <w:rPr>
          <w:rFonts w:ascii="宋体" w:hAnsi="宋体" w:cs="宋体"/>
          <w:color w:val="auto"/>
          <w:highlight w:val="none"/>
        </w:rPr>
      </w:pPr>
      <w:r>
        <w:rPr>
          <w:rFonts w:hint="eastAsia" w:ascii="宋体" w:hAnsi="宋体" w:cs="宋体"/>
          <w:bCs/>
          <w:color w:val="auto"/>
          <w:sz w:val="24"/>
          <w:highlight w:val="none"/>
        </w:rPr>
        <w:t>网上竞价文件售价</w:t>
      </w:r>
      <w:r>
        <w:rPr>
          <w:rFonts w:ascii="宋体" w:hAnsi="宋体" w:cs="宋体"/>
          <w:bCs/>
          <w:color w:val="auto"/>
          <w:sz w:val="24"/>
          <w:highlight w:val="none"/>
        </w:rPr>
        <w:t>0元，在报</w:t>
      </w:r>
      <w:r>
        <w:rPr>
          <w:rFonts w:hint="eastAsia" w:ascii="宋体" w:hAnsi="宋体" w:cs="宋体"/>
          <w:color w:val="auto"/>
          <w:sz w:val="24"/>
          <w:highlight w:val="none"/>
        </w:rPr>
        <w:t>名期限内，各潜在供应商可直接从采购公告附件中获取网上竞价文件。</w:t>
      </w:r>
    </w:p>
    <w:p w14:paraId="6D823F17">
      <w:pPr>
        <w:spacing w:line="360" w:lineRule="auto"/>
        <w:ind w:firstLine="482" w:firstLineChars="200"/>
        <w:rPr>
          <w:rFonts w:ascii="宋体" w:hAnsi="宋体" w:cs="宋体"/>
          <w:b/>
          <w:bCs/>
          <w:color w:val="auto"/>
          <w:sz w:val="24"/>
          <w:highlight w:val="none"/>
        </w:rPr>
      </w:pPr>
      <w:r>
        <w:rPr>
          <w:rFonts w:ascii="宋体" w:hAnsi="宋体" w:cs="宋体"/>
          <w:b/>
          <w:bCs/>
          <w:color w:val="auto"/>
          <w:sz w:val="24"/>
          <w:highlight w:val="none"/>
        </w:rPr>
        <w:t>7.</w:t>
      </w:r>
      <w:r>
        <w:rPr>
          <w:rFonts w:hint="eastAsia" w:ascii="宋体" w:hAnsi="宋体" w:cs="宋体"/>
          <w:b/>
          <w:bCs/>
          <w:color w:val="auto"/>
          <w:sz w:val="24"/>
          <w:highlight w:val="none"/>
        </w:rPr>
        <w:t>网上竞价保证金：</w:t>
      </w:r>
    </w:p>
    <w:p w14:paraId="71759F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本项目网上</w:t>
      </w:r>
      <w:r>
        <w:rPr>
          <w:rFonts w:hint="eastAsia" w:ascii="宋体" w:hAnsi="宋体" w:cs="宋体"/>
          <w:b/>
          <w:bCs/>
          <w:color w:val="auto"/>
          <w:sz w:val="24"/>
          <w:highlight w:val="none"/>
        </w:rPr>
        <w:t>竞价保证金为</w:t>
      </w:r>
      <w:r>
        <w:rPr>
          <w:rFonts w:hint="eastAsia" w:ascii="宋体" w:hAnsi="宋体" w:cs="宋体"/>
          <w:b/>
          <w:bCs/>
          <w:color w:val="auto"/>
          <w:sz w:val="24"/>
          <w:highlight w:val="none"/>
          <w:u w:val="single"/>
          <w:lang w:val="en-US" w:eastAsia="zh-CN"/>
        </w:rPr>
        <w:t>2000</w:t>
      </w:r>
      <w:r>
        <w:rPr>
          <w:rFonts w:hint="eastAsia" w:ascii="宋体" w:hAnsi="宋体" w:cs="宋体"/>
          <w:b/>
          <w:bCs/>
          <w:color w:val="auto"/>
          <w:sz w:val="24"/>
          <w:highlight w:val="none"/>
        </w:rPr>
        <w:t>元人民币</w:t>
      </w:r>
      <w:r>
        <w:rPr>
          <w:rFonts w:hint="eastAsia" w:ascii="宋体" w:hAnsi="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，网上竞价保证金须以对公转账、支票、汇票等非现金形式提交且应在报名截止时间前到达指定账户，否则报名审核不合格。采购代理机构将以网上竞价保证金收款银行提供的保证金到账时间为依据进行确认。</w:t>
      </w:r>
    </w:p>
    <w:p w14:paraId="418E42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网上竞价保证金缴交指定账户：</w:t>
      </w:r>
    </w:p>
    <w:p w14:paraId="13374C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w:t>
      </w:r>
      <w:r>
        <w:rPr>
          <w:rFonts w:ascii="宋体" w:hAnsi="宋体" w:cs="宋体"/>
          <w:color w:val="auto"/>
          <w:sz w:val="24"/>
          <w:highlight w:val="none"/>
        </w:rPr>
        <w:t xml:space="preserve"> </w:t>
      </w:r>
      <w:r>
        <w:rPr>
          <w:rFonts w:hint="eastAsia" w:ascii="宋体" w:hAnsi="宋体" w:cs="宋体"/>
          <w:color w:val="auto"/>
          <w:sz w:val="24"/>
          <w:highlight w:val="none"/>
        </w:rPr>
        <w:t>户</w:t>
      </w:r>
      <w:r>
        <w:rPr>
          <w:rFonts w:ascii="宋体" w:hAnsi="宋体" w:cs="宋体"/>
          <w:color w:val="auto"/>
          <w:sz w:val="24"/>
          <w:highlight w:val="none"/>
        </w:rPr>
        <w:t xml:space="preserve"> </w:t>
      </w:r>
      <w:r>
        <w:rPr>
          <w:rFonts w:hint="eastAsia" w:ascii="宋体" w:hAnsi="宋体" w:cs="宋体"/>
          <w:color w:val="auto"/>
          <w:sz w:val="24"/>
          <w:highlight w:val="none"/>
        </w:rPr>
        <w:t>名：龙岩市鑫达工程管理有限公司</w:t>
      </w:r>
    </w:p>
    <w:p w14:paraId="5360F3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w:t>
      </w:r>
      <w:r>
        <w:rPr>
          <w:rFonts w:ascii="宋体" w:hAnsi="宋体" w:cs="宋体"/>
          <w:color w:val="auto"/>
          <w:sz w:val="24"/>
          <w:highlight w:val="none"/>
        </w:rPr>
        <w:t xml:space="preserve"> </w:t>
      </w:r>
      <w:r>
        <w:rPr>
          <w:rFonts w:hint="eastAsia" w:ascii="宋体" w:hAnsi="宋体" w:cs="宋体"/>
          <w:color w:val="auto"/>
          <w:sz w:val="24"/>
          <w:highlight w:val="none"/>
        </w:rPr>
        <w:t>户</w:t>
      </w:r>
      <w:r>
        <w:rPr>
          <w:rFonts w:ascii="宋体" w:hAnsi="宋体" w:cs="宋体"/>
          <w:color w:val="auto"/>
          <w:sz w:val="24"/>
          <w:highlight w:val="none"/>
        </w:rPr>
        <w:t xml:space="preserve"> </w:t>
      </w:r>
      <w:r>
        <w:rPr>
          <w:rFonts w:hint="eastAsia" w:ascii="宋体" w:hAnsi="宋体" w:cs="宋体"/>
          <w:color w:val="auto"/>
          <w:sz w:val="24"/>
          <w:highlight w:val="none"/>
        </w:rPr>
        <w:t>行：福建龙岩农村商业银行金源支行</w:t>
      </w:r>
    </w:p>
    <w:p w14:paraId="64879F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w:t>
      </w:r>
      <w:r>
        <w:rPr>
          <w:rFonts w:ascii="宋体" w:hAnsi="宋体" w:cs="宋体"/>
          <w:color w:val="auto"/>
          <w:sz w:val="24"/>
          <w:highlight w:val="none"/>
        </w:rPr>
        <w:t xml:space="preserve"> </w:t>
      </w:r>
      <w:r>
        <w:rPr>
          <w:rFonts w:hint="eastAsia" w:ascii="宋体" w:hAnsi="宋体" w:cs="宋体"/>
          <w:color w:val="auto"/>
          <w:sz w:val="24"/>
          <w:highlight w:val="none"/>
        </w:rPr>
        <w:t>号：</w:t>
      </w:r>
      <w:r>
        <w:rPr>
          <w:rFonts w:ascii="宋体" w:hAnsi="宋体" w:cs="宋体"/>
          <w:color w:val="auto"/>
          <w:sz w:val="24"/>
          <w:highlight w:val="none"/>
        </w:rPr>
        <w:t>9090234030010000187437</w:t>
      </w:r>
    </w:p>
    <w:p w14:paraId="0F5B126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响应文件有效期：首次响应文件提交截止时间起</w:t>
      </w:r>
      <w:r>
        <w:rPr>
          <w:rFonts w:ascii="宋体" w:hAnsi="宋体" w:cs="宋体"/>
          <w:color w:val="auto"/>
          <w:sz w:val="24"/>
          <w:highlight w:val="none"/>
        </w:rPr>
        <w:t>90个日历日。</w:t>
      </w:r>
    </w:p>
    <w:p w14:paraId="1686C600">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9.代理服务费：</w:t>
      </w:r>
    </w:p>
    <w:p w14:paraId="545E0809">
      <w:pPr>
        <w:spacing w:line="360" w:lineRule="auto"/>
        <w:ind w:firstLine="480" w:firstLineChars="200"/>
        <w:textAlignment w:val="baseline"/>
        <w:rPr>
          <w:rFonts w:ascii="宋体" w:hAnsi="宋体" w:cs="宋体"/>
          <w:b/>
          <w:color w:val="auto"/>
          <w:kern w:val="0"/>
          <w:sz w:val="24"/>
          <w:highlight w:val="none"/>
          <w:shd w:val="clear" w:color="auto" w:fill="FFFFFF"/>
        </w:rPr>
      </w:pPr>
      <w:r>
        <w:rPr>
          <w:rFonts w:hint="eastAsia" w:ascii="宋体" w:hAnsi="宋体" w:cs="宋体"/>
          <w:bCs/>
          <w:color w:val="auto"/>
          <w:kern w:val="0"/>
          <w:sz w:val="24"/>
          <w:highlight w:val="none"/>
          <w:shd w:val="clear" w:color="auto" w:fill="FFFFFF"/>
        </w:rPr>
        <w:t>成交供应商应按照以下规定，向招标代理机构缴纳代理服务费：竞价文件内若有冲突条款的，以本条规定为准。根据闽狱采购</w:t>
      </w:r>
      <w:r>
        <w:rPr>
          <w:rFonts w:ascii="宋体" w:hAnsi="宋体" w:cs="宋体"/>
          <w:bCs/>
          <w:color w:val="auto"/>
          <w:kern w:val="0"/>
          <w:sz w:val="24"/>
          <w:highlight w:val="none"/>
          <w:shd w:val="clear" w:color="auto" w:fill="FFFFFF"/>
        </w:rPr>
        <w:t>[2018]3号《关于转发规范政府采购代理机构管理的通知》标准收取代理费：</w:t>
      </w:r>
    </w:p>
    <w:p w14:paraId="5EC868BF">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eastAsia="宋体" w:cs="宋体"/>
          <w:color w:val="auto"/>
          <w:sz w:val="24"/>
          <w:highlight w:val="none"/>
        </w:rPr>
        <w:t>①</w:t>
      </w:r>
      <w:r>
        <w:rPr>
          <w:rFonts w:hint="eastAsia" w:ascii="宋体" w:hAnsi="宋体" w:cs="宋体"/>
          <w:bCs/>
          <w:color w:val="auto"/>
          <w:kern w:val="0"/>
          <w:sz w:val="24"/>
          <w:highlight w:val="none"/>
          <w:shd w:val="clear" w:color="auto" w:fill="FFFFFF"/>
        </w:rPr>
        <w:t>以</w:t>
      </w:r>
      <w:r>
        <w:rPr>
          <w:rFonts w:hint="eastAsia" w:ascii="宋体" w:hAnsi="宋体" w:cs="宋体"/>
          <w:bCs/>
          <w:color w:val="auto"/>
          <w:kern w:val="0"/>
          <w:sz w:val="24"/>
          <w:highlight w:val="none"/>
          <w:shd w:val="clear" w:color="auto" w:fill="FFFFFF"/>
          <w:lang w:val="en-US" w:eastAsia="zh-CN"/>
        </w:rPr>
        <w:t>成交金额</w:t>
      </w:r>
      <w:r>
        <w:rPr>
          <w:rFonts w:hint="eastAsia" w:ascii="宋体" w:hAnsi="宋体" w:cs="宋体"/>
          <w:bCs/>
          <w:color w:val="auto"/>
          <w:kern w:val="0"/>
          <w:sz w:val="24"/>
          <w:highlight w:val="none"/>
          <w:shd w:val="clear" w:color="auto" w:fill="FFFFFF"/>
        </w:rPr>
        <w:t>为计算基数；</w:t>
      </w:r>
    </w:p>
    <w:p w14:paraId="6EE6653A">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cs="宋体"/>
          <w:color w:val="auto"/>
          <w:sz w:val="24"/>
          <w:highlight w:val="none"/>
        </w:rPr>
        <w:t>②</w:t>
      </w:r>
      <w:r>
        <w:rPr>
          <w:rFonts w:hint="eastAsia" w:ascii="宋体" w:hAnsi="宋体" w:cs="宋体"/>
          <w:bCs/>
          <w:color w:val="auto"/>
          <w:kern w:val="0"/>
          <w:sz w:val="24"/>
          <w:highlight w:val="none"/>
          <w:shd w:val="clear" w:color="auto" w:fill="FFFFFF"/>
        </w:rPr>
        <w:t>招标代理服务收费实行累进法计算：</w:t>
      </w:r>
      <w:r>
        <w:rPr>
          <w:rFonts w:hint="eastAsia" w:ascii="宋体" w:hAnsi="宋体" w:cs="宋体"/>
          <w:bCs/>
          <w:color w:val="auto"/>
          <w:kern w:val="0"/>
          <w:sz w:val="24"/>
          <w:highlight w:val="none"/>
          <w:shd w:val="clear" w:color="auto" w:fill="FFFFFF"/>
          <w:lang w:val="en-US" w:eastAsia="zh-CN"/>
        </w:rPr>
        <w:t>成交</w:t>
      </w:r>
      <w:r>
        <w:rPr>
          <w:rFonts w:hint="eastAsia" w:ascii="宋体" w:hAnsi="宋体" w:cs="宋体"/>
          <w:bCs/>
          <w:color w:val="auto"/>
          <w:kern w:val="0"/>
          <w:sz w:val="24"/>
          <w:highlight w:val="none"/>
          <w:shd w:val="clear" w:color="auto" w:fill="FFFFFF"/>
        </w:rPr>
        <w:t>金额（万元）收费费率标准</w:t>
      </w:r>
      <w:r>
        <w:rPr>
          <w:rFonts w:ascii="宋体" w:hAnsi="宋体" w:cs="宋体"/>
          <w:bCs/>
          <w:color w:val="auto"/>
          <w:kern w:val="0"/>
          <w:sz w:val="24"/>
          <w:highlight w:val="none"/>
          <w:shd w:val="clear" w:color="auto" w:fill="FFFFFF"/>
        </w:rPr>
        <w:t>50（含，下同）以下按1%</w:t>
      </w:r>
      <w:r>
        <w:rPr>
          <w:rFonts w:hint="eastAsia" w:ascii="宋体" w:hAnsi="宋体" w:cs="宋体"/>
          <w:bCs/>
          <w:color w:val="auto"/>
          <w:kern w:val="0"/>
          <w:sz w:val="24"/>
          <w:highlight w:val="none"/>
          <w:shd w:val="clear" w:color="auto" w:fill="FFFFFF"/>
          <w:lang w:eastAsia="zh-CN"/>
        </w:rPr>
        <w:t>，</w:t>
      </w:r>
      <w:r>
        <w:rPr>
          <w:rFonts w:hint="eastAsia" w:ascii="宋体" w:hAnsi="宋体" w:cs="宋体"/>
          <w:bCs/>
          <w:color w:val="auto"/>
          <w:kern w:val="0"/>
          <w:sz w:val="24"/>
          <w:highlight w:val="none"/>
          <w:shd w:val="clear" w:color="auto" w:fill="FFFFFF"/>
          <w:lang w:val="en-US" w:eastAsia="zh-CN"/>
        </w:rPr>
        <w:t>成交</w:t>
      </w:r>
      <w:r>
        <w:rPr>
          <w:rFonts w:hint="eastAsia" w:ascii="宋体" w:hAnsi="宋体" w:cs="宋体"/>
          <w:bCs/>
          <w:color w:val="auto"/>
          <w:kern w:val="0"/>
          <w:sz w:val="24"/>
          <w:highlight w:val="none"/>
          <w:shd w:val="clear" w:color="auto" w:fill="FFFFFF"/>
        </w:rPr>
        <w:t>金额（万元）收费费率标准</w:t>
      </w:r>
      <w:r>
        <w:rPr>
          <w:rFonts w:hint="eastAsia" w:ascii="宋体" w:hAnsi="宋体" w:cs="宋体"/>
          <w:bCs/>
          <w:color w:val="auto"/>
          <w:kern w:val="0"/>
          <w:sz w:val="24"/>
          <w:highlight w:val="none"/>
          <w:shd w:val="clear" w:color="auto" w:fill="FFFFFF"/>
          <w:lang w:val="en-US" w:eastAsia="zh-CN"/>
        </w:rPr>
        <w:t>50-100（含100）按0.9%。</w:t>
      </w:r>
    </w:p>
    <w:p w14:paraId="2F2C395C">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cs="宋体"/>
          <w:color w:val="auto"/>
          <w:sz w:val="24"/>
          <w:highlight w:val="none"/>
        </w:rPr>
        <w:t>③</w:t>
      </w:r>
      <w:r>
        <w:rPr>
          <w:rFonts w:hint="eastAsia" w:ascii="宋体" w:hAnsi="宋体" w:cs="宋体"/>
          <w:bCs/>
          <w:color w:val="auto"/>
          <w:kern w:val="0"/>
          <w:sz w:val="24"/>
          <w:highlight w:val="none"/>
          <w:shd w:val="clear" w:color="auto" w:fill="FFFFFF"/>
        </w:rPr>
        <w:t>代理服务费的缴纳方式：</w:t>
      </w:r>
    </w:p>
    <w:p w14:paraId="5D779C91">
      <w:pPr>
        <w:spacing w:line="360" w:lineRule="auto"/>
        <w:ind w:firstLine="480" w:firstLineChars="200"/>
        <w:textAlignment w:val="baseline"/>
        <w:rPr>
          <w:rFonts w:ascii="宋体" w:hAnsi="宋体" w:cs="宋体"/>
          <w:color w:val="auto"/>
          <w:highlight w:val="none"/>
        </w:rPr>
      </w:pPr>
      <w:r>
        <w:rPr>
          <w:rFonts w:hint="eastAsia" w:ascii="宋体" w:hAnsi="宋体" w:cs="宋体"/>
          <w:bCs/>
          <w:color w:val="auto"/>
          <w:kern w:val="0"/>
          <w:sz w:val="24"/>
          <w:highlight w:val="none"/>
          <w:shd w:val="clear" w:color="auto" w:fill="FFFFFF"/>
        </w:rPr>
        <w:t>代理服务费由成交供应商在代理机构领取成交通知书时支付代理服务费，代理服务费以银行转账或现金等付款方式</w:t>
      </w:r>
      <w:r>
        <w:rPr>
          <w:rFonts w:hint="eastAsia" w:ascii="宋体" w:hAnsi="宋体" w:eastAsia="宋体" w:cs="宋体"/>
          <w:color w:val="auto"/>
          <w:szCs w:val="21"/>
          <w:highlight w:val="none"/>
          <w:shd w:val="clear" w:color="auto" w:fill="FFFFFF"/>
        </w:rPr>
        <w:t>。</w:t>
      </w:r>
    </w:p>
    <w:p w14:paraId="2398CA1B">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10.联系方式</w:t>
      </w:r>
    </w:p>
    <w:p w14:paraId="752D8AD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采购人：</w:t>
      </w:r>
      <w:r>
        <w:rPr>
          <w:rFonts w:hint="eastAsia" w:ascii="宋体" w:hAnsi="宋体" w:cs="宋体"/>
          <w:color w:val="auto"/>
          <w:sz w:val="24"/>
          <w:highlight w:val="none"/>
          <w:shd w:val="clear" w:color="auto" w:fill="FFFFFF"/>
          <w:lang w:eastAsia="zh-CN"/>
        </w:rPr>
        <w:t>福建省闽西监狱</w:t>
      </w:r>
    </w:p>
    <w:p w14:paraId="49073DD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hint="eastAsia" w:ascii="宋体" w:hAnsi="宋体" w:cs="宋体"/>
          <w:color w:val="auto"/>
          <w:sz w:val="24"/>
          <w:highlight w:val="none"/>
          <w:lang w:eastAsia="zh-CN"/>
        </w:rPr>
        <w:t>福建省龙岩市新罗区凤凰北路2号</w:t>
      </w:r>
    </w:p>
    <w:p w14:paraId="400AC5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w:t>
      </w:r>
      <w:r>
        <w:rPr>
          <w:rFonts w:hint="eastAsia" w:ascii="宋体" w:hAnsi="宋体" w:cs="宋体"/>
          <w:color w:val="auto"/>
          <w:sz w:val="24"/>
          <w:highlight w:val="none"/>
          <w:lang w:val="en-US" w:eastAsia="zh-CN"/>
        </w:rPr>
        <w:t>赖</w:t>
      </w:r>
      <w:r>
        <w:rPr>
          <w:rFonts w:hint="eastAsia" w:ascii="宋体" w:hAnsi="宋体" w:cs="宋体"/>
          <w:color w:val="auto"/>
          <w:sz w:val="24"/>
          <w:highlight w:val="none"/>
        </w:rPr>
        <w:t xml:space="preserve">先生，0597-5309186 </w:t>
      </w:r>
    </w:p>
    <w:p w14:paraId="761FE8B5">
      <w:pPr>
        <w:pStyle w:val="11"/>
        <w:rPr>
          <w:rFonts w:ascii="宋体" w:hAnsi="宋体" w:cs="宋体"/>
          <w:color w:val="auto"/>
          <w:highlight w:val="none"/>
        </w:rPr>
      </w:pPr>
    </w:p>
    <w:p w14:paraId="014498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采购代理机构：龙岩市鑫达工程管理有限公司</w:t>
      </w:r>
    </w:p>
    <w:p w14:paraId="28BF73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址：福建省龙岩市新罗区登高西路</w:t>
      </w:r>
      <w:r>
        <w:rPr>
          <w:rFonts w:ascii="宋体" w:hAnsi="宋体" w:cs="宋体"/>
          <w:color w:val="auto"/>
          <w:sz w:val="24"/>
          <w:highlight w:val="none"/>
        </w:rPr>
        <w:t>163号930室</w:t>
      </w:r>
    </w:p>
    <w:p w14:paraId="01414B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联系人及电话：陈飞、</w:t>
      </w:r>
      <w:r>
        <w:rPr>
          <w:rFonts w:ascii="宋体" w:hAnsi="宋体" w:cs="宋体"/>
          <w:color w:val="auto"/>
          <w:sz w:val="24"/>
          <w:highlight w:val="none"/>
        </w:rPr>
        <w:t>0597-2582288</w:t>
      </w:r>
    </w:p>
    <w:p w14:paraId="574299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公司网址：</w:t>
      </w:r>
      <w:r>
        <w:rPr>
          <w:rFonts w:ascii="宋体" w:hAnsi="宋体" w:cs="宋体"/>
          <w:color w:val="auto"/>
          <w:sz w:val="24"/>
          <w:highlight w:val="none"/>
        </w:rPr>
        <w:t>www.lyxdgc.com</w:t>
      </w:r>
    </w:p>
    <w:p w14:paraId="7F2909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电子邮箱：</w:t>
      </w:r>
      <w:r>
        <w:rPr>
          <w:rFonts w:ascii="宋体" w:hAnsi="宋体" w:cs="宋体"/>
          <w:color w:val="auto"/>
          <w:sz w:val="24"/>
          <w:highlight w:val="none"/>
        </w:rPr>
        <w:t>lysxd0597@163.com</w:t>
      </w:r>
    </w:p>
    <w:p w14:paraId="5284CF88">
      <w:pPr>
        <w:numPr>
          <w:ilvl w:val="255"/>
          <w:numId w:val="0"/>
        </w:num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11.有关本项目的相关信息（包括网上竞价文件若有修改补充），</w:t>
      </w:r>
      <w:r>
        <w:rPr>
          <w:rFonts w:hint="eastAsia" w:ascii="宋体" w:hAnsi="宋体" w:cs="宋体"/>
          <w:color w:val="auto"/>
          <w:sz w:val="24"/>
          <w:highlight w:val="none"/>
        </w:rPr>
        <w:t>龙岩市鑫达工程管理有限公司将通过以下媒介发布通知，请潜在供应商随时关注相关网站，以免错漏重要信息。</w:t>
      </w:r>
    </w:p>
    <w:p w14:paraId="5EA7E12C">
      <w:pPr>
        <w:numPr>
          <w:ilvl w:val="255"/>
          <w:numId w:val="0"/>
        </w:numPr>
        <w:spacing w:line="360" w:lineRule="auto"/>
        <w:rPr>
          <w:rFonts w:ascii="宋体" w:hAnsi="宋体" w:cs="宋体"/>
          <w:color w:val="auto"/>
          <w:sz w:val="24"/>
          <w:highlight w:val="none"/>
        </w:rPr>
      </w:pPr>
      <w:r>
        <w:rPr>
          <w:rFonts w:hint="eastAsia" w:ascii="宋体" w:hAnsi="宋体" w:cs="宋体"/>
          <w:color w:val="auto"/>
          <w:sz w:val="24"/>
          <w:highlight w:val="none"/>
        </w:rPr>
        <w:t>（1）福建省国资采购平台，网址：（https://ygcg.fjcqjy.com/）。</w:t>
      </w:r>
    </w:p>
    <w:p w14:paraId="52E0BD45">
      <w:pPr>
        <w:spacing w:line="360" w:lineRule="auto"/>
        <w:rPr>
          <w:rFonts w:ascii="宋体" w:hAnsi="宋体" w:cs="宋体"/>
          <w:color w:val="auto"/>
          <w:sz w:val="24"/>
          <w:highlight w:val="none"/>
        </w:rPr>
      </w:pPr>
      <w:r>
        <w:rPr>
          <w:rFonts w:hint="eastAsia" w:ascii="宋体" w:hAnsi="宋体" w:cs="宋体"/>
          <w:color w:val="auto"/>
          <w:sz w:val="24"/>
          <w:highlight w:val="none"/>
        </w:rPr>
        <w:t>（2）龙岩市鑫达工程管理有限公司(www.lyxdgc.com</w:t>
      </w:r>
      <w:r>
        <w:rPr>
          <w:rFonts w:ascii="宋体" w:hAnsi="宋体" w:cs="宋体"/>
          <w:color w:val="auto"/>
          <w:sz w:val="24"/>
          <w:highlight w:val="none"/>
        </w:rPr>
        <w:t xml:space="preserve"> </w:t>
      </w:r>
      <w:r>
        <w:rPr>
          <w:rFonts w:hint="eastAsia" w:ascii="宋体" w:hAnsi="宋体" w:cs="宋体"/>
          <w:color w:val="auto"/>
          <w:sz w:val="24"/>
          <w:highlight w:val="none"/>
        </w:rPr>
        <w:t>)。</w:t>
      </w:r>
    </w:p>
    <w:p w14:paraId="63124FD8">
      <w:pPr>
        <w:spacing w:line="360" w:lineRule="auto"/>
        <w:rPr>
          <w:rFonts w:ascii="宋体" w:hAnsi="宋体" w:cs="宋体"/>
          <w:b/>
          <w:color w:val="auto"/>
          <w:kern w:val="0"/>
          <w:sz w:val="32"/>
          <w:szCs w:val="32"/>
          <w:highlight w:val="none"/>
        </w:rPr>
      </w:pPr>
    </w:p>
    <w:p w14:paraId="4A63161A">
      <w:pPr>
        <w:spacing w:line="360" w:lineRule="auto"/>
        <w:jc w:val="center"/>
        <w:rPr>
          <w:rFonts w:ascii="宋体" w:hAnsi="宋体" w:cs="宋体"/>
          <w:b/>
          <w:color w:val="auto"/>
          <w:kern w:val="0"/>
          <w:sz w:val="32"/>
          <w:szCs w:val="32"/>
          <w:highlight w:val="none"/>
        </w:rPr>
      </w:pPr>
    </w:p>
    <w:p w14:paraId="74D57563">
      <w:pPr>
        <w:spacing w:line="360" w:lineRule="auto"/>
        <w:jc w:val="center"/>
        <w:rPr>
          <w:rFonts w:ascii="宋体" w:hAnsi="宋体" w:cs="宋体"/>
          <w:b/>
          <w:color w:val="auto"/>
          <w:kern w:val="0"/>
          <w:sz w:val="32"/>
          <w:szCs w:val="32"/>
          <w:highlight w:val="none"/>
        </w:rPr>
      </w:pPr>
    </w:p>
    <w:p w14:paraId="746992E8">
      <w:pPr>
        <w:spacing w:line="360" w:lineRule="auto"/>
        <w:jc w:val="center"/>
        <w:rPr>
          <w:rFonts w:ascii="宋体" w:hAnsi="宋体" w:cs="宋体"/>
          <w:b/>
          <w:color w:val="auto"/>
          <w:kern w:val="0"/>
          <w:sz w:val="32"/>
          <w:szCs w:val="32"/>
          <w:highlight w:val="none"/>
        </w:rPr>
      </w:pPr>
    </w:p>
    <w:p w14:paraId="30BFF0E2">
      <w:pPr>
        <w:pStyle w:val="7"/>
        <w:rPr>
          <w:rFonts w:hint="default" w:cs="宋体"/>
          <w:color w:val="auto"/>
          <w:highlight w:val="none"/>
        </w:rPr>
      </w:pPr>
    </w:p>
    <w:p w14:paraId="4B6E49B0">
      <w:pPr>
        <w:spacing w:line="360" w:lineRule="auto"/>
        <w:jc w:val="center"/>
        <w:rPr>
          <w:rFonts w:ascii="宋体" w:hAnsi="宋体" w:cs="宋体"/>
          <w:b/>
          <w:color w:val="auto"/>
          <w:kern w:val="0"/>
          <w:sz w:val="32"/>
          <w:szCs w:val="32"/>
          <w:highlight w:val="none"/>
        </w:rPr>
      </w:pPr>
    </w:p>
    <w:p w14:paraId="3629226B">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第二章</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网上竞价须知</w:t>
      </w:r>
    </w:p>
    <w:p w14:paraId="117E8173">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45B3AE36">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1.供应商资格要求详见本文件第一章。</w:t>
      </w:r>
    </w:p>
    <w:p w14:paraId="07AEA92E">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2DB0B05C">
      <w:pPr>
        <w:widowControl/>
        <w:spacing w:line="360" w:lineRule="auto"/>
        <w:ind w:firstLine="480" w:firstLineChars="200"/>
        <w:jc w:val="left"/>
        <w:rPr>
          <w:rFonts w:ascii="宋体" w:hAnsi="宋体" w:cs="宋体"/>
          <w:b/>
          <w:bCs/>
          <w:color w:val="auto"/>
          <w:sz w:val="24"/>
          <w:highlight w:val="none"/>
        </w:rPr>
      </w:pPr>
      <w:r>
        <w:rPr>
          <w:rFonts w:ascii="宋体" w:hAnsi="宋体" w:cs="宋体"/>
          <w:color w:val="auto"/>
          <w:sz w:val="24"/>
          <w:highlight w:val="none"/>
        </w:rPr>
        <w:t>3.为采购项目提供整体设计、规范编制或者项目管理、监理、检测等服务的供应商，不得再参加该采购项目的其他采购活动。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ascii="宋体" w:hAnsi="宋体" w:cs="宋体"/>
          <w:b/>
          <w:bCs/>
          <w:color w:val="auto"/>
          <w:sz w:val="24"/>
          <w:highlight w:val="none"/>
          <w:u w:val="single"/>
        </w:rPr>
        <w:t xml:space="preserve"> / </w:t>
      </w:r>
      <w:r>
        <w:rPr>
          <w:rFonts w:hint="eastAsia" w:ascii="宋体" w:hAnsi="宋体" w:cs="宋体"/>
          <w:b/>
          <w:bCs/>
          <w:color w:val="auto"/>
          <w:sz w:val="24"/>
          <w:highlight w:val="none"/>
        </w:rPr>
        <w:t>。</w:t>
      </w:r>
    </w:p>
    <w:p w14:paraId="0F6DEF03">
      <w:pPr>
        <w:widowControl/>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4520ECC2">
      <w:pPr>
        <w:pStyle w:val="2"/>
        <w:spacing w:line="360" w:lineRule="auto"/>
        <w:ind w:left="0" w:leftChars="0" w:firstLine="480" w:firstLineChars="200"/>
        <w:rPr>
          <w:rFonts w:ascii="宋体" w:hAnsi="宋体" w:cs="宋体"/>
          <w:color w:val="auto"/>
          <w:sz w:val="24"/>
          <w:highlight w:val="none"/>
        </w:rPr>
      </w:pPr>
      <w:r>
        <w:rPr>
          <w:rFonts w:ascii="宋体" w:hAnsi="宋体" w:cs="宋体"/>
          <w:color w:val="auto"/>
          <w:sz w:val="24"/>
          <w:highlight w:val="none"/>
        </w:rPr>
        <w:t>5.供应商在网上竞价开始时未被列入福建省监狱管理局及其下属单位黑名单。须提供承诺函，格式详见第五章。</w:t>
      </w:r>
    </w:p>
    <w:p w14:paraId="14988ACB">
      <w:pPr>
        <w:spacing w:line="360" w:lineRule="auto"/>
        <w:ind w:firstLine="482" w:firstLineChars="200"/>
        <w:rPr>
          <w:rStyle w:val="26"/>
          <w:rFonts w:ascii="宋体" w:hAnsi="宋体" w:cs="宋体"/>
          <w:b/>
          <w:bCs/>
          <w:color w:val="auto"/>
          <w:kern w:val="0"/>
          <w:sz w:val="24"/>
          <w:highlight w:val="none"/>
        </w:rPr>
      </w:pPr>
      <w:r>
        <w:rPr>
          <w:rStyle w:val="26"/>
          <w:rFonts w:hint="eastAsia" w:ascii="宋体" w:hAnsi="宋体" w:cs="宋体"/>
          <w:b/>
          <w:bCs/>
          <w:color w:val="auto"/>
          <w:kern w:val="0"/>
          <w:sz w:val="24"/>
          <w:highlight w:val="none"/>
        </w:rPr>
        <w:t>二、报名须知</w:t>
      </w:r>
    </w:p>
    <w:p w14:paraId="0A59E93D">
      <w:pPr>
        <w:widowControl/>
        <w:spacing w:line="360" w:lineRule="auto"/>
        <w:ind w:firstLine="480" w:firstLineChars="200"/>
        <w:jc w:val="left"/>
        <w:rPr>
          <w:rStyle w:val="26"/>
          <w:rFonts w:ascii="宋体" w:hAnsi="宋体" w:cs="宋体"/>
          <w:color w:val="auto"/>
          <w:kern w:val="0"/>
          <w:sz w:val="24"/>
          <w:highlight w:val="none"/>
        </w:rPr>
      </w:pPr>
      <w:r>
        <w:rPr>
          <w:rStyle w:val="26"/>
          <w:rFonts w:ascii="宋体" w:hAnsi="宋体" w:cs="宋体"/>
          <w:color w:val="auto"/>
          <w:kern w:val="0"/>
          <w:sz w:val="24"/>
          <w:highlight w:val="none"/>
        </w:rPr>
        <w:t>1.供应商应在网上竞价平台</w:t>
      </w:r>
      <w:r>
        <w:rPr>
          <w:rFonts w:hint="eastAsia" w:ascii="宋体" w:hAnsi="宋体" w:cs="宋体"/>
          <w:color w:val="auto"/>
          <w:kern w:val="0"/>
          <w:sz w:val="24"/>
          <w:highlight w:val="none"/>
        </w:rPr>
        <w:t>【龙岩市鑫达工程管理有限公司网站</w:t>
      </w:r>
      <w:r>
        <w:rPr>
          <w:rStyle w:val="26"/>
          <w:rFonts w:hint="eastAsia" w:ascii="宋体" w:hAnsi="宋体" w:cs="宋体"/>
          <w:color w:val="auto"/>
          <w:kern w:val="0"/>
          <w:sz w:val="24"/>
          <w:highlight w:val="none"/>
        </w:rPr>
        <w:t>（网址：</w:t>
      </w:r>
      <w:r>
        <w:rPr>
          <w:rFonts w:ascii="宋体" w:hAnsi="宋体" w:cs="宋体"/>
          <w:color w:val="auto"/>
          <w:kern w:val="0"/>
          <w:sz w:val="24"/>
          <w:highlight w:val="none"/>
        </w:rPr>
        <w:t>www.lyxdgc.com）】</w:t>
      </w:r>
      <w:r>
        <w:rPr>
          <w:rStyle w:val="26"/>
          <w:rFonts w:hint="eastAsia" w:ascii="宋体" w:hAnsi="宋体" w:cs="宋体"/>
          <w:color w:val="auto"/>
          <w:kern w:val="0"/>
          <w:sz w:val="24"/>
          <w:highlight w:val="none"/>
        </w:rPr>
        <w:t>上进行注册、报名（上传响应文件）、网上竞价等相关操作，具体操作指南详见网上竞价平台（网址：</w:t>
      </w:r>
      <w:r>
        <w:rPr>
          <w:rFonts w:ascii="宋体" w:hAnsi="宋体" w:cs="宋体"/>
          <w:color w:val="auto"/>
          <w:kern w:val="0"/>
          <w:sz w:val="24"/>
          <w:highlight w:val="none"/>
        </w:rPr>
        <w:t>www.lyxdgc.com</w:t>
      </w:r>
      <w:r>
        <w:rPr>
          <w:rStyle w:val="26"/>
          <w:rFonts w:hint="eastAsia" w:ascii="宋体" w:hAnsi="宋体" w:cs="宋体"/>
          <w:color w:val="auto"/>
          <w:kern w:val="0"/>
          <w:sz w:val="24"/>
          <w:highlight w:val="none"/>
        </w:rPr>
        <w:t>）</w:t>
      </w:r>
      <w:r>
        <w:rPr>
          <w:rStyle w:val="26"/>
          <w:rFonts w:hint="eastAsia" w:ascii="宋体" w:hAnsi="宋体" w:cs="宋体"/>
          <w:b/>
          <w:bCs/>
          <w:color w:val="auto"/>
          <w:kern w:val="0"/>
          <w:sz w:val="24"/>
          <w:highlight w:val="none"/>
        </w:rPr>
        <w:t>。</w:t>
      </w:r>
      <w:r>
        <w:rPr>
          <w:rStyle w:val="26"/>
          <w:rFonts w:hint="eastAsia" w:ascii="宋体" w:hAnsi="宋体" w:cs="宋体"/>
          <w:color w:val="auto"/>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14:paraId="177D8783">
      <w:pPr>
        <w:widowControl/>
        <w:shd w:val="clear" w:color="auto" w:fill="FFFFFF"/>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2.供应商须</w:t>
      </w:r>
      <w:r>
        <w:rPr>
          <w:rStyle w:val="26"/>
          <w:rFonts w:hint="eastAsia" w:ascii="宋体" w:hAnsi="宋体" w:cs="宋体"/>
          <w:color w:val="auto"/>
          <w:sz w:val="24"/>
          <w:highlight w:val="none"/>
        </w:rPr>
        <w:t>按本文件第五章“第一部分</w:t>
      </w:r>
      <w:r>
        <w:rPr>
          <w:rStyle w:val="26"/>
          <w:rFonts w:ascii="宋体" w:hAnsi="宋体" w:cs="宋体"/>
          <w:color w:val="auto"/>
          <w:sz w:val="24"/>
          <w:highlight w:val="none"/>
        </w:rPr>
        <w:t xml:space="preserve"> </w:t>
      </w:r>
      <w:r>
        <w:rPr>
          <w:rStyle w:val="26"/>
          <w:rFonts w:hint="eastAsia" w:ascii="宋体" w:hAnsi="宋体" w:cs="宋体"/>
          <w:color w:val="auto"/>
          <w:sz w:val="24"/>
          <w:highlight w:val="none"/>
        </w:rPr>
        <w:t>资格及技术商务部分”格式制作报名审核文件，并在规定的报名截止时间前将经供应商单位负责人或授权代表签名并逐页加盖公章（或骑缝章）后的响应文件扫描件（</w:t>
      </w:r>
      <w:r>
        <w:rPr>
          <w:rStyle w:val="26"/>
          <w:rFonts w:ascii="宋体" w:hAnsi="宋体" w:cs="宋体"/>
          <w:color w:val="auto"/>
          <w:sz w:val="24"/>
          <w:highlight w:val="none"/>
        </w:rPr>
        <w:t>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s="宋体"/>
          <w:color w:val="auto"/>
          <w:sz w:val="24"/>
          <w:highlight w:val="none"/>
        </w:rPr>
        <w:t>供应商可在网上竞价开始时间前通过平台查询其是否通过审核，如未通过审核，可获悉未通过的具体原因。</w:t>
      </w:r>
    </w:p>
    <w:p w14:paraId="62D53D42">
      <w:pPr>
        <w:pStyle w:val="17"/>
        <w:spacing w:before="75" w:beforeAutospacing="0" w:after="75" w:afterAutospacing="0" w:line="360" w:lineRule="auto"/>
        <w:ind w:firstLine="480"/>
        <w:rPr>
          <w:rStyle w:val="26"/>
          <w:rFonts w:ascii="宋体" w:hAnsi="宋体" w:cs="宋体"/>
          <w:b/>
          <w:bCs/>
          <w:color w:val="auto"/>
          <w:sz w:val="24"/>
          <w:highlight w:val="none"/>
        </w:rPr>
      </w:pPr>
      <w:r>
        <w:rPr>
          <w:color w:val="auto"/>
          <w:kern w:val="0"/>
          <w:sz w:val="24"/>
          <w:highlight w:val="none"/>
        </w:rPr>
        <w:t>3.</w:t>
      </w:r>
      <w:r>
        <w:rPr>
          <w:rStyle w:val="26"/>
          <w:rFonts w:hint="eastAsia"/>
          <w:color w:val="auto"/>
          <w:sz w:val="24"/>
          <w:highlight w:val="none"/>
        </w:rPr>
        <w:t>供应商提交的响应文件符合网上竞价文件要求的（即不存在网上竞价文件中规定的无效响应情形的）方可在网上竞价时间内参与竞价</w:t>
      </w:r>
      <w:r>
        <w:rPr>
          <w:rStyle w:val="26"/>
          <w:color w:val="auto"/>
          <w:sz w:val="24"/>
          <w:highlight w:val="none"/>
        </w:rPr>
        <w:t>。</w:t>
      </w:r>
      <w:r>
        <w:rPr>
          <w:rStyle w:val="26"/>
          <w:rFonts w:hint="eastAsia"/>
          <w:color w:val="auto"/>
          <w:sz w:val="24"/>
          <w:highlight w:val="none"/>
        </w:rPr>
        <w:t>若供应商的响应文件存在网上竞价文件中规定无效响应情形的，则报名审核不合格，该供应商</w:t>
      </w:r>
      <w:r>
        <w:rPr>
          <w:rFonts w:hint="eastAsia"/>
          <w:color w:val="auto"/>
          <w:kern w:val="0"/>
          <w:sz w:val="24"/>
          <w:highlight w:val="none"/>
        </w:rPr>
        <w:t>将失去竞价资格。网上竞价文件及供应商提交的电子响应文件均具有法律效</w:t>
      </w:r>
      <w:r>
        <w:rPr>
          <w:rStyle w:val="26"/>
          <w:rFonts w:hint="eastAsia" w:ascii="宋体" w:hAnsi="宋体" w:cs="宋体"/>
          <w:color w:val="auto"/>
          <w:highlight w:val="none"/>
        </w:rPr>
        <w:t>力</w:t>
      </w:r>
      <w:r>
        <w:rPr>
          <w:rStyle w:val="26"/>
          <w:rFonts w:hint="eastAsia" w:ascii="宋体" w:hAnsi="宋体" w:cs="宋体"/>
          <w:color w:val="auto"/>
          <w:sz w:val="24"/>
          <w:highlight w:val="none"/>
        </w:rPr>
        <w:t>。</w:t>
      </w:r>
      <w:r>
        <w:rPr>
          <w:rStyle w:val="26"/>
          <w:rFonts w:hint="eastAsia" w:ascii="宋体" w:hAnsi="宋体" w:cs="宋体"/>
          <w:b/>
          <w:bCs/>
          <w:color w:val="auto"/>
          <w:sz w:val="24"/>
          <w:highlight w:val="none"/>
        </w:rPr>
        <w:t>若合格供应商数量不足三家的（除“首次采用网上竞价采购方式流标的项目，在组织新一轮网上竞价采购时，采购过程中合格的供应商只有两家时，可以直接与该两家供应商进行网上竞价采购”情形外），</w:t>
      </w:r>
      <w:r>
        <w:rPr>
          <w:rStyle w:val="26"/>
          <w:rFonts w:hint="eastAsia" w:ascii="宋体" w:hAnsi="宋体" w:cs="宋体"/>
          <w:color w:val="auto"/>
          <w:sz w:val="24"/>
          <w:highlight w:val="none"/>
        </w:rPr>
        <w:t>本次采购活动结束，采购人将按照相关规定进行后续采购活动（包括但不限于：重新开展网上竞价活动、采用其他方式采购等）。</w:t>
      </w:r>
    </w:p>
    <w:p w14:paraId="61F7E337">
      <w:pPr>
        <w:pStyle w:val="17"/>
        <w:spacing w:before="75" w:beforeAutospacing="0" w:after="75" w:afterAutospacing="0" w:line="360" w:lineRule="auto"/>
        <w:ind w:firstLine="480"/>
        <w:rPr>
          <w:color w:val="auto"/>
          <w:highlight w:val="none"/>
        </w:rPr>
      </w:pPr>
      <w:r>
        <w:rPr>
          <w:color w:val="auto"/>
          <w:kern w:val="0"/>
          <w:sz w:val="24"/>
          <w:highlight w:val="none"/>
        </w:rPr>
        <w:t>4.有下列情形之一的，</w:t>
      </w:r>
      <w:r>
        <w:rPr>
          <w:rStyle w:val="23"/>
          <w:rFonts w:hint="eastAsia"/>
          <w:color w:val="auto"/>
          <w:highlight w:val="none"/>
        </w:rPr>
        <w:t>报名审核不合格，视为无效响应：</w:t>
      </w:r>
    </w:p>
    <w:p w14:paraId="338BA709">
      <w:pPr>
        <w:pStyle w:val="24"/>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1）不符合本文件第一章“供应商资格要求”的；</w:t>
      </w:r>
    </w:p>
    <w:p w14:paraId="3B755C0F">
      <w:pPr>
        <w:pStyle w:val="24"/>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2）不符合本文件第二章“合格的供应商”要求的；</w:t>
      </w:r>
    </w:p>
    <w:p w14:paraId="6859A898">
      <w:pPr>
        <w:pStyle w:val="24"/>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3）违反网上竞价文件中载明“无效响应”条款</w:t>
      </w:r>
      <w:r>
        <w:rPr>
          <w:rFonts w:ascii="宋体" w:hAnsi="宋体" w:cs="宋体"/>
          <w:b w:val="0"/>
          <w:bCs w:val="0"/>
          <w:color w:val="auto"/>
          <w:kern w:val="0"/>
          <w:sz w:val="24"/>
          <w:szCs w:val="24"/>
          <w:highlight w:val="none"/>
        </w:rPr>
        <w:t>的规定</w:t>
      </w:r>
      <w:r>
        <w:rPr>
          <w:rFonts w:hint="eastAsia" w:ascii="宋体" w:hAnsi="宋体" w:cs="宋体"/>
          <w:b w:val="0"/>
          <w:bCs w:val="0"/>
          <w:color w:val="auto"/>
          <w:kern w:val="0"/>
          <w:sz w:val="24"/>
          <w:szCs w:val="24"/>
          <w:highlight w:val="none"/>
        </w:rPr>
        <w:t>。</w:t>
      </w:r>
    </w:p>
    <w:p w14:paraId="722E771A">
      <w:pPr>
        <w:spacing w:line="360" w:lineRule="auto"/>
        <w:ind w:firstLine="482" w:firstLineChars="200"/>
        <w:rPr>
          <w:rFonts w:ascii="宋体" w:hAnsi="宋体" w:cs="宋体"/>
          <w:b/>
          <w:bCs/>
          <w:color w:val="auto"/>
          <w:kern w:val="0"/>
          <w:sz w:val="24"/>
          <w:highlight w:val="none"/>
        </w:rPr>
      </w:pPr>
      <w:r>
        <w:rPr>
          <w:rStyle w:val="26"/>
          <w:rFonts w:hint="eastAsia" w:ascii="宋体" w:hAnsi="宋体" w:cs="宋体"/>
          <w:b/>
          <w:bCs/>
          <w:color w:val="auto"/>
          <w:kern w:val="0"/>
          <w:sz w:val="24"/>
          <w:highlight w:val="none"/>
        </w:rPr>
        <w:t>三、网上</w:t>
      </w:r>
      <w:r>
        <w:rPr>
          <w:rStyle w:val="26"/>
          <w:rFonts w:ascii="宋体" w:hAnsi="宋体" w:cs="宋体"/>
          <w:b/>
          <w:bCs/>
          <w:color w:val="auto"/>
          <w:kern w:val="0"/>
          <w:sz w:val="24"/>
          <w:highlight w:val="none"/>
        </w:rPr>
        <w:t>竞价规则</w:t>
      </w:r>
    </w:p>
    <w:p w14:paraId="796A264F">
      <w:pPr>
        <w:pStyle w:val="17"/>
        <w:spacing w:before="75" w:beforeAutospacing="0" w:after="75" w:afterAutospacing="0" w:line="360" w:lineRule="auto"/>
        <w:ind w:firstLine="480"/>
        <w:rPr>
          <w:rStyle w:val="26"/>
          <w:rFonts w:ascii="宋体" w:hAnsi="宋体" w:cs="宋体"/>
          <w:color w:val="auto"/>
          <w:kern w:val="0"/>
          <w:sz w:val="24"/>
          <w:highlight w:val="none"/>
        </w:rPr>
      </w:pPr>
      <w:r>
        <w:rPr>
          <w:color w:val="auto"/>
          <w:kern w:val="0"/>
          <w:sz w:val="24"/>
          <w:highlight w:val="none"/>
        </w:rPr>
        <w:t>1.</w:t>
      </w:r>
      <w:r>
        <w:rPr>
          <w:rStyle w:val="26"/>
          <w:color w:val="auto"/>
          <w:kern w:val="0"/>
          <w:sz w:val="24"/>
          <w:highlight w:val="none"/>
        </w:rPr>
        <w:t>网上竞价的报价时限为</w:t>
      </w:r>
      <w:r>
        <w:rPr>
          <w:rStyle w:val="26"/>
          <w:rFonts w:hint="eastAsia"/>
          <w:color w:val="auto"/>
          <w:kern w:val="0"/>
          <w:sz w:val="24"/>
          <w:highlight w:val="none"/>
        </w:rPr>
        <w:t>网上竞价开始时间起至网上竞价截止时间止，在此期间内</w:t>
      </w:r>
      <w:r>
        <w:rPr>
          <w:rStyle w:val="26"/>
          <w:color w:val="auto"/>
          <w:kern w:val="0"/>
          <w:sz w:val="24"/>
          <w:highlight w:val="none"/>
        </w:rPr>
        <w:t>，报名审核</w:t>
      </w:r>
      <w:r>
        <w:rPr>
          <w:rStyle w:val="26"/>
          <w:rFonts w:hint="eastAsia"/>
          <w:color w:val="auto"/>
          <w:kern w:val="0"/>
          <w:sz w:val="24"/>
          <w:highlight w:val="none"/>
        </w:rPr>
        <w:t>通过</w:t>
      </w:r>
      <w:r>
        <w:rPr>
          <w:rStyle w:val="26"/>
          <w:color w:val="auto"/>
          <w:kern w:val="0"/>
          <w:sz w:val="24"/>
          <w:highlight w:val="none"/>
        </w:rPr>
        <w:t>的</w:t>
      </w:r>
      <w:r>
        <w:rPr>
          <w:rStyle w:val="26"/>
          <w:rFonts w:hint="eastAsia"/>
          <w:color w:val="auto"/>
          <w:kern w:val="0"/>
          <w:sz w:val="24"/>
          <w:highlight w:val="none"/>
        </w:rPr>
        <w:t>供应商</w:t>
      </w:r>
      <w:r>
        <w:rPr>
          <w:rStyle w:val="26"/>
          <w:color w:val="auto"/>
          <w:kern w:val="0"/>
          <w:sz w:val="24"/>
          <w:highlight w:val="none"/>
        </w:rPr>
        <w:t>可通过</w:t>
      </w:r>
      <w:r>
        <w:rPr>
          <w:rStyle w:val="26"/>
          <w:rFonts w:hint="eastAsia"/>
          <w:color w:val="auto"/>
          <w:kern w:val="0"/>
          <w:sz w:val="24"/>
          <w:highlight w:val="none"/>
        </w:rPr>
        <w:t>网上竞价平台</w:t>
      </w:r>
      <w:r>
        <w:rPr>
          <w:rStyle w:val="26"/>
          <w:color w:val="auto"/>
          <w:kern w:val="0"/>
          <w:sz w:val="24"/>
          <w:highlight w:val="none"/>
        </w:rPr>
        <w:t>参与</w:t>
      </w:r>
      <w:r>
        <w:rPr>
          <w:rStyle w:val="26"/>
          <w:rFonts w:hint="eastAsia"/>
          <w:color w:val="auto"/>
          <w:kern w:val="0"/>
          <w:sz w:val="24"/>
          <w:highlight w:val="none"/>
        </w:rPr>
        <w:t>网上</w:t>
      </w:r>
      <w:r>
        <w:rPr>
          <w:rStyle w:val="26"/>
          <w:color w:val="auto"/>
          <w:kern w:val="0"/>
          <w:sz w:val="24"/>
          <w:highlight w:val="none"/>
        </w:rPr>
        <w:t>竞价（不限报价次数，在规定时间内提交报价均可）。</w:t>
      </w:r>
      <w:r>
        <w:rPr>
          <w:rFonts w:hint="eastAsia"/>
          <w:b/>
          <w:bCs/>
          <w:color w:val="auto"/>
          <w:kern w:val="0"/>
          <w:sz w:val="24"/>
          <w:highlight w:val="none"/>
        </w:rPr>
        <w:t>至网上竞价截止时间止，若提交报价的供应商数量不足三家的</w:t>
      </w:r>
      <w:r>
        <w:rPr>
          <w:rStyle w:val="26"/>
          <w:rFonts w:hint="eastAsia" w:ascii="宋体" w:hAnsi="宋体" w:cs="宋体"/>
          <w:b/>
          <w:bCs/>
          <w:color w:val="auto"/>
          <w:sz w:val="24"/>
          <w:highlight w:val="none"/>
        </w:rPr>
        <w:t>（除“首次采用网上竞价采购方式流标的项目，在组织新一轮网上竞价采购时，采购过程中合格的供应商只有两家时，可以直接与该两家供应商进行网上竞价采购”情形外）</w:t>
      </w:r>
      <w:r>
        <w:rPr>
          <w:rFonts w:hint="eastAsia"/>
          <w:b/>
          <w:bCs/>
          <w:color w:val="auto"/>
          <w:kern w:val="0"/>
          <w:sz w:val="24"/>
          <w:highlight w:val="none"/>
        </w:rPr>
        <w:t>，本次采购活动结束，采购人将按照相关规定进行后续采购活动（包括但不限于：重新采购、采用其他方式采购等）。</w:t>
      </w:r>
    </w:p>
    <w:p w14:paraId="03E5021F">
      <w:pPr>
        <w:pageBreakBefore w:val="0"/>
        <w:widowControl/>
        <w:kinsoku/>
        <w:wordWrap/>
        <w:topLinePunct w:val="0"/>
        <w:bidi w:val="0"/>
        <w:spacing w:line="360" w:lineRule="auto"/>
        <w:ind w:firstLine="482" w:firstLineChars="200"/>
        <w:jc w:val="left"/>
        <w:textAlignment w:val="baseline"/>
        <w:rPr>
          <w:rStyle w:val="26"/>
          <w:rFonts w:hint="eastAsia" w:ascii="宋体" w:hAnsi="宋体"/>
          <w:b/>
          <w:bCs/>
          <w:color w:val="auto"/>
          <w:kern w:val="0"/>
          <w:sz w:val="24"/>
          <w:highlight w:val="none"/>
          <w:lang w:val="en-US"/>
        </w:rPr>
      </w:pPr>
      <w:r>
        <w:rPr>
          <w:rFonts w:hint="eastAsia" w:ascii="宋体" w:hAnsi="宋体" w:cs="宋体"/>
          <w:b/>
          <w:bCs/>
          <w:color w:val="auto"/>
          <w:sz w:val="24"/>
          <w:highlight w:val="none"/>
        </w:rPr>
        <w:t>2.</w:t>
      </w:r>
      <w:r>
        <w:rPr>
          <w:rStyle w:val="26"/>
          <w:rFonts w:hint="eastAsia" w:ascii="宋体" w:hAnsi="宋体"/>
          <w:b w:val="0"/>
          <w:bCs w:val="0"/>
          <w:color w:val="auto"/>
          <w:kern w:val="0"/>
          <w:sz w:val="24"/>
          <w:highlight w:val="none"/>
          <w:lang w:val="en-US"/>
        </w:rPr>
        <w:t>供应商首次提交的报价总价须低于本项目总价最高限价的3%以上（不含3%）[即本项目供应商首次提交的报价下浮率须高于3%以上（不含3%）]，否则视为无效报价。</w:t>
      </w:r>
      <w:r>
        <w:rPr>
          <w:rStyle w:val="26"/>
          <w:rFonts w:hint="eastAsia" w:ascii="宋体" w:hAnsi="宋体"/>
          <w:b/>
          <w:bCs/>
          <w:color w:val="auto"/>
          <w:kern w:val="0"/>
          <w:sz w:val="24"/>
          <w:highlight w:val="none"/>
          <w:lang w:val="en-US"/>
        </w:rPr>
        <w:t>（如供应商首次提交的报价未按竞价文件要求低于本项目总价最高限价的3%以上（不含3%）</w:t>
      </w:r>
      <w:r>
        <w:rPr>
          <w:rStyle w:val="26"/>
          <w:rFonts w:hint="eastAsia" w:ascii="宋体" w:hAnsi="宋体"/>
          <w:b w:val="0"/>
          <w:bCs w:val="0"/>
          <w:color w:val="auto"/>
          <w:kern w:val="0"/>
          <w:sz w:val="24"/>
          <w:highlight w:val="none"/>
          <w:lang w:val="en-US"/>
        </w:rPr>
        <w:t>[即供应商首次提交的报价下浮率未按竞价文件要求高于3%以上（不含3%）]</w:t>
      </w:r>
      <w:r>
        <w:rPr>
          <w:rStyle w:val="26"/>
          <w:rFonts w:hint="eastAsia" w:ascii="宋体" w:hAnsi="宋体"/>
          <w:b/>
          <w:bCs/>
          <w:color w:val="auto"/>
          <w:kern w:val="0"/>
          <w:sz w:val="24"/>
          <w:highlight w:val="none"/>
          <w:lang w:val="en-US"/>
        </w:rPr>
        <w:t>，继续在竞价平台上参与竞价、最终报价为最低者[即最终报价下浮率为最高者]，该供应商仍然不能成为本项目的供应商；当最低报价供应商的报价[即最高报价下浮率供应商的报价下浮率]不符合竞价要求时，则第二低价报价[即第二高报价下浮率]的供应商成为本项目的供应商。）</w:t>
      </w:r>
    </w:p>
    <w:p w14:paraId="20972D20">
      <w:pPr>
        <w:pageBreakBefore w:val="0"/>
        <w:widowControl/>
        <w:kinsoku/>
        <w:wordWrap/>
        <w:topLinePunct w:val="0"/>
        <w:bidi w:val="0"/>
        <w:spacing w:line="360" w:lineRule="auto"/>
        <w:ind w:firstLine="480" w:firstLineChars="200"/>
        <w:jc w:val="left"/>
        <w:textAlignment w:val="baseline"/>
        <w:rPr>
          <w:rFonts w:ascii="宋体" w:hAnsi="宋体" w:cs="宋体"/>
          <w:color w:val="auto"/>
          <w:highlight w:val="none"/>
        </w:rPr>
      </w:pPr>
      <w:r>
        <w:rPr>
          <w:rStyle w:val="26"/>
          <w:rFonts w:hint="eastAsia" w:ascii="宋体" w:hAnsi="宋体"/>
          <w:b w:val="0"/>
          <w:bCs w:val="0"/>
          <w:color w:val="auto"/>
          <w:kern w:val="0"/>
          <w:sz w:val="24"/>
          <w:highlight w:val="none"/>
          <w:lang w:val="en-US"/>
        </w:rPr>
        <w:t>在网上竞价时间内、同一供应商有多次报价的情况下，则该供应商的每一次报价金额必须小于自己上一次的报价金额[即该供应商的每一次报价下浮率必须高于自己上一次的报价下浮率]，同时以该供应商提交的最后一次报价作为其最终有效报价。</w:t>
      </w:r>
    </w:p>
    <w:p w14:paraId="16A70FDA">
      <w:pPr>
        <w:widowControl/>
        <w:spacing w:line="360" w:lineRule="auto"/>
        <w:ind w:firstLine="480" w:firstLineChars="200"/>
        <w:textAlignment w:val="baseline"/>
        <w:rPr>
          <w:rFonts w:ascii="宋体" w:hAnsi="宋体" w:cs="宋体"/>
          <w:color w:val="auto"/>
          <w:sz w:val="24"/>
          <w:highlight w:val="none"/>
        </w:rPr>
      </w:pPr>
      <w:r>
        <w:rPr>
          <w:rFonts w:ascii="宋体" w:hAnsi="宋体" w:cs="宋体"/>
          <w:color w:val="auto"/>
          <w:sz w:val="24"/>
          <w:highlight w:val="none"/>
        </w:rPr>
        <w:t>3.供应商请认真阅读本网上竞价文件</w:t>
      </w:r>
      <w:r>
        <w:rPr>
          <w:rFonts w:hint="eastAsia" w:ascii="宋体" w:hAnsi="宋体" w:cs="宋体"/>
          <w:color w:val="auto"/>
          <w:sz w:val="24"/>
          <w:highlight w:val="none"/>
        </w:rPr>
        <w:t>和网上竞价公告</w:t>
      </w:r>
      <w:r>
        <w:rPr>
          <w:rFonts w:ascii="宋体" w:hAnsi="宋体" w:cs="宋体"/>
          <w:color w:val="auto"/>
          <w:sz w:val="24"/>
          <w:highlight w:val="none"/>
        </w:rPr>
        <w:t>{包括更正公告(如有的话)和有关附件}的</w:t>
      </w:r>
      <w:r>
        <w:rPr>
          <w:rFonts w:hint="eastAsia" w:ascii="宋体" w:hAnsi="宋体" w:cs="宋体"/>
          <w:color w:val="auto"/>
          <w:sz w:val="24"/>
          <w:highlight w:val="none"/>
        </w:rPr>
        <w:t>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3B255C70">
      <w:pPr>
        <w:widowControl/>
        <w:spacing w:line="360" w:lineRule="auto"/>
        <w:ind w:firstLine="480" w:firstLineChars="200"/>
        <w:jc w:val="left"/>
        <w:rPr>
          <w:rFonts w:hint="eastAsia" w:ascii="宋体" w:hAnsi="宋体" w:cs="宋体"/>
          <w:bCs/>
          <w:color w:val="auto"/>
          <w:kern w:val="0"/>
          <w:sz w:val="24"/>
          <w:highlight w:val="none"/>
        </w:rPr>
      </w:pPr>
      <w:r>
        <w:rPr>
          <w:rFonts w:ascii="宋体" w:hAnsi="宋体" w:cs="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r>
        <w:rPr>
          <w:rFonts w:hint="eastAsia" w:ascii="宋体" w:hAnsi="宋体" w:cs="宋体"/>
          <w:bCs/>
          <w:color w:val="auto"/>
          <w:kern w:val="0"/>
          <w:sz w:val="24"/>
          <w:highlight w:val="none"/>
        </w:rPr>
        <w:t>所上传报价</w:t>
      </w:r>
    </w:p>
    <w:p w14:paraId="6D640E18">
      <w:pPr>
        <w:widowControl/>
        <w:spacing w:line="360" w:lineRule="auto"/>
        <w:jc w:val="left"/>
        <w:rPr>
          <w:rFonts w:ascii="宋体" w:hAnsi="宋体" w:cs="宋体"/>
          <w:color w:val="auto"/>
          <w:kern w:val="0"/>
          <w:sz w:val="24"/>
          <w:highlight w:val="none"/>
        </w:rPr>
      </w:pPr>
      <w:r>
        <w:rPr>
          <w:rFonts w:hint="eastAsia" w:ascii="宋体" w:hAnsi="宋体" w:cs="宋体"/>
          <w:bCs/>
          <w:color w:val="auto"/>
          <w:kern w:val="0"/>
          <w:sz w:val="24"/>
          <w:highlight w:val="none"/>
        </w:rPr>
        <w:t>文件与竞价系统记录不一致的，以竞价系统记录的数据为准。</w:t>
      </w:r>
    </w:p>
    <w:p w14:paraId="6F099F0C">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24F5EE65">
      <w:pPr>
        <w:widowControl/>
        <w:spacing w:line="360" w:lineRule="auto"/>
        <w:ind w:firstLine="480" w:firstLineChars="200"/>
        <w:jc w:val="left"/>
        <w:textAlignment w:val="baseline"/>
        <w:rPr>
          <w:rStyle w:val="26"/>
          <w:rFonts w:ascii="宋体" w:hAnsi="宋体" w:cs="宋体"/>
          <w:color w:val="auto"/>
          <w:kern w:val="0"/>
          <w:sz w:val="24"/>
          <w:highlight w:val="none"/>
        </w:rPr>
      </w:pPr>
      <w:r>
        <w:rPr>
          <w:rFonts w:ascii="宋体" w:hAnsi="宋体" w:cs="宋体"/>
          <w:color w:val="auto"/>
          <w:sz w:val="24"/>
          <w:highlight w:val="none"/>
        </w:rPr>
        <w:t>1.</w:t>
      </w:r>
      <w:r>
        <w:rPr>
          <w:rStyle w:val="26"/>
          <w:rFonts w:hint="eastAsia" w:ascii="宋体" w:hAnsi="宋体" w:cs="宋体"/>
          <w:color w:val="auto"/>
          <w:kern w:val="0"/>
          <w:sz w:val="24"/>
          <w:highlight w:val="none"/>
        </w:rPr>
        <w:t>供应商</w:t>
      </w:r>
      <w:r>
        <w:rPr>
          <w:rStyle w:val="26"/>
          <w:rFonts w:ascii="宋体" w:hAnsi="宋体" w:cs="宋体"/>
          <w:color w:val="auto"/>
          <w:kern w:val="0"/>
          <w:sz w:val="24"/>
          <w:highlight w:val="none"/>
        </w:rPr>
        <w:t>在</w:t>
      </w:r>
      <w:r>
        <w:rPr>
          <w:rStyle w:val="26"/>
          <w:rFonts w:hint="eastAsia" w:ascii="宋体" w:hAnsi="宋体" w:cs="宋体"/>
          <w:color w:val="auto"/>
          <w:kern w:val="0"/>
          <w:sz w:val="24"/>
          <w:highlight w:val="none"/>
        </w:rPr>
        <w:t>完全满足网上竞价文件要求</w:t>
      </w:r>
      <w:r>
        <w:rPr>
          <w:rStyle w:val="26"/>
          <w:rFonts w:ascii="宋体" w:hAnsi="宋体" w:cs="宋体"/>
          <w:color w:val="auto"/>
          <w:kern w:val="0"/>
          <w:sz w:val="24"/>
          <w:highlight w:val="none"/>
        </w:rPr>
        <w:t>且报价有效的前提下，</w:t>
      </w:r>
      <w:r>
        <w:rPr>
          <w:rStyle w:val="26"/>
          <w:rFonts w:hint="eastAsia" w:ascii="宋体" w:hAnsi="宋体" w:cs="宋体"/>
          <w:color w:val="auto"/>
          <w:kern w:val="0"/>
          <w:sz w:val="24"/>
          <w:highlight w:val="none"/>
        </w:rPr>
        <w:t>最终有效报价</w:t>
      </w:r>
      <w:r>
        <w:rPr>
          <w:rStyle w:val="26"/>
          <w:rFonts w:ascii="宋体" w:hAnsi="宋体" w:cs="宋体"/>
          <w:color w:val="auto"/>
          <w:kern w:val="0"/>
          <w:sz w:val="24"/>
          <w:highlight w:val="none"/>
        </w:rPr>
        <w:t>最低者</w:t>
      </w:r>
      <w:r>
        <w:rPr>
          <w:rStyle w:val="26"/>
          <w:rFonts w:hint="eastAsia" w:ascii="宋体" w:hAnsi="宋体" w:cs="宋体"/>
          <w:color w:val="auto"/>
          <w:kern w:val="0"/>
          <w:sz w:val="24"/>
          <w:highlight w:val="none"/>
        </w:rPr>
        <w:t>为</w:t>
      </w:r>
      <w:r>
        <w:rPr>
          <w:rStyle w:val="26"/>
          <w:rFonts w:ascii="宋体" w:hAnsi="宋体" w:cs="宋体"/>
          <w:color w:val="auto"/>
          <w:kern w:val="0"/>
          <w:sz w:val="24"/>
          <w:highlight w:val="none"/>
        </w:rPr>
        <w:t>成交</w:t>
      </w:r>
      <w:r>
        <w:rPr>
          <w:rStyle w:val="26"/>
          <w:rFonts w:hint="eastAsia" w:ascii="宋体" w:hAnsi="宋体" w:cs="宋体"/>
          <w:color w:val="auto"/>
          <w:kern w:val="0"/>
          <w:sz w:val="24"/>
          <w:highlight w:val="none"/>
        </w:rPr>
        <w:t>候选人</w:t>
      </w:r>
      <w:r>
        <w:rPr>
          <w:rStyle w:val="26"/>
          <w:rFonts w:ascii="宋体" w:hAnsi="宋体" w:cs="宋体"/>
          <w:color w:val="auto"/>
          <w:kern w:val="0"/>
          <w:sz w:val="24"/>
          <w:highlight w:val="none"/>
        </w:rPr>
        <w:t>，若</w:t>
      </w:r>
      <w:r>
        <w:rPr>
          <w:rStyle w:val="26"/>
          <w:rFonts w:hint="eastAsia" w:ascii="宋体" w:hAnsi="宋体" w:cs="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1EC97EAE">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2.供应商应遵守采购相关法规，若供应商违反规定，将按有关规定处理。</w:t>
      </w:r>
    </w:p>
    <w:p w14:paraId="562689C3">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3.供应商同意按照网上竞价文件要求提供与其竞价有关的一切数据或资料，完全理解采购人不一定要接受最低报价。</w:t>
      </w:r>
    </w:p>
    <w:p w14:paraId="319C6CFB">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41924561">
      <w:pPr>
        <w:widowControl/>
        <w:spacing w:line="360" w:lineRule="auto"/>
        <w:ind w:firstLine="480" w:firstLineChars="200"/>
        <w:jc w:val="left"/>
        <w:rPr>
          <w:rFonts w:ascii="宋体" w:hAnsi="宋体" w:cs="宋体"/>
          <w:bCs/>
          <w:color w:val="auto"/>
          <w:kern w:val="0"/>
          <w:sz w:val="24"/>
          <w:highlight w:val="none"/>
        </w:rPr>
      </w:pPr>
      <w:r>
        <w:rPr>
          <w:rFonts w:ascii="宋体" w:hAnsi="宋体" w:cs="宋体"/>
          <w:bCs/>
          <w:color w:val="auto"/>
          <w:kern w:val="0"/>
          <w:sz w:val="24"/>
          <w:highlight w:val="none"/>
        </w:rPr>
        <w:t>1.采购代理机构应在网上竞价结果产生后两个工作日内将网上竞价结果确认书送采购人确认；</w:t>
      </w:r>
    </w:p>
    <w:p w14:paraId="103EDC4C">
      <w:pPr>
        <w:widowControl/>
        <w:spacing w:line="360" w:lineRule="auto"/>
        <w:ind w:firstLine="480" w:firstLineChars="200"/>
        <w:jc w:val="left"/>
        <w:rPr>
          <w:rFonts w:ascii="宋体" w:hAnsi="宋体" w:cs="宋体"/>
          <w:bCs/>
          <w:color w:val="auto"/>
          <w:kern w:val="0"/>
          <w:sz w:val="24"/>
          <w:highlight w:val="none"/>
        </w:rPr>
      </w:pPr>
      <w:r>
        <w:rPr>
          <w:rFonts w:ascii="宋体" w:hAnsi="宋体" w:cs="宋体"/>
          <w:bCs/>
          <w:color w:val="auto"/>
          <w:kern w:val="0"/>
          <w:sz w:val="24"/>
          <w:highlight w:val="none"/>
        </w:rPr>
        <w:t>2.采购人在接到网上竞价结果确认书后五个工作日内确认网上竞价结果；</w:t>
      </w:r>
    </w:p>
    <w:p w14:paraId="3FDDE82A">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24CD7D02">
      <w:pPr>
        <w:widowControl/>
        <w:spacing w:line="360" w:lineRule="auto"/>
        <w:ind w:firstLine="482" w:firstLineChars="200"/>
        <w:jc w:val="left"/>
        <w:rPr>
          <w:rFonts w:ascii="宋体" w:hAnsi="宋体" w:cs="宋体"/>
          <w:color w:val="auto"/>
          <w:highlight w:val="none"/>
        </w:rPr>
      </w:pPr>
      <w:r>
        <w:rPr>
          <w:rFonts w:ascii="宋体" w:hAnsi="宋体" w:cs="宋体"/>
          <w:b/>
          <w:bCs/>
          <w:color w:val="auto"/>
          <w:sz w:val="24"/>
          <w:highlight w:val="none"/>
        </w:rPr>
        <w:t>4.</w:t>
      </w:r>
      <w:r>
        <w:rPr>
          <w:rStyle w:val="26"/>
          <w:rFonts w:hint="eastAsia" w:ascii="宋体" w:hAnsi="宋体" w:cs="宋体"/>
          <w:b/>
          <w:bCs/>
          <w:color w:val="auto"/>
          <w:sz w:val="24"/>
          <w:highlight w:val="none"/>
        </w:rPr>
        <w:t>成交公告发布后成交供应商须提供与网上竞价平台中电子响应文件内容相同的纸质响应文件</w:t>
      </w:r>
      <w:r>
        <w:rPr>
          <w:rStyle w:val="26"/>
          <w:rFonts w:ascii="宋体" w:hAnsi="宋体" w:cs="宋体"/>
          <w:b/>
          <w:bCs/>
          <w:color w:val="auto"/>
          <w:sz w:val="24"/>
          <w:highlight w:val="none"/>
        </w:rPr>
        <w:t xml:space="preserve">1套正本、3套副本，副本可以是正本的完整复印件。纸质响应文件应包含“第一部分 </w:t>
      </w:r>
      <w:r>
        <w:rPr>
          <w:rStyle w:val="26"/>
          <w:rFonts w:hint="eastAsia" w:ascii="宋体" w:hAnsi="宋体" w:cs="宋体"/>
          <w:b/>
          <w:bCs/>
          <w:color w:val="auto"/>
          <w:sz w:val="24"/>
          <w:highlight w:val="none"/>
        </w:rPr>
        <w:t>资格及技术商务部分”和“第二部分</w:t>
      </w:r>
      <w:r>
        <w:rPr>
          <w:rStyle w:val="26"/>
          <w:rFonts w:ascii="宋体" w:hAnsi="宋体" w:cs="宋体"/>
          <w:b/>
          <w:bCs/>
          <w:color w:val="auto"/>
          <w:sz w:val="24"/>
          <w:highlight w:val="none"/>
        </w:rPr>
        <w:t xml:space="preserve"> </w:t>
      </w:r>
      <w:r>
        <w:rPr>
          <w:rStyle w:val="26"/>
          <w:rFonts w:hint="eastAsia" w:ascii="宋体" w:hAnsi="宋体" w:cs="宋体"/>
          <w:b/>
          <w:bCs/>
          <w:color w:val="auto"/>
          <w:sz w:val="24"/>
          <w:highlight w:val="none"/>
        </w:rPr>
        <w:t>报价部分”，纸质响应文件须逐页加盖公章（或骑缝章）且装订成册。</w:t>
      </w:r>
    </w:p>
    <w:p w14:paraId="122A2A88">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51D9EE6">
      <w:pPr>
        <w:pStyle w:val="14"/>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1.成交供应商应在《成交通知书》发出之日起</w:t>
      </w:r>
      <w:r>
        <w:rPr>
          <w:rFonts w:ascii="宋体" w:hAnsi="宋体" w:cs="宋体"/>
          <w:color w:val="auto"/>
          <w:sz w:val="24"/>
          <w:szCs w:val="18"/>
          <w:highlight w:val="none"/>
        </w:rPr>
        <w:t>30天内与采购人签订合同，合同不得对网上竞价文件确定的事项和成交供应商的响应文件作实质性修改。</w:t>
      </w:r>
    </w:p>
    <w:p w14:paraId="1368D4EF">
      <w:pPr>
        <w:pStyle w:val="14"/>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2.合同的履行、违约责任和解决争议的方法等适用民法典。</w:t>
      </w:r>
    </w:p>
    <w:p w14:paraId="4F40376F">
      <w:pPr>
        <w:pStyle w:val="14"/>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3.合同履行过程中，采购人若需追加与合同标的相同的货物、服务或工程，则追加采购金额不得超过原合同采购金额的</w:t>
      </w:r>
      <w:r>
        <w:rPr>
          <w:rFonts w:ascii="宋体" w:hAnsi="宋体" w:cs="宋体"/>
          <w:color w:val="auto"/>
          <w:sz w:val="24"/>
          <w:szCs w:val="18"/>
          <w:highlight w:val="none"/>
        </w:rPr>
        <w:t>10%。</w:t>
      </w:r>
    </w:p>
    <w:p w14:paraId="0B35D350">
      <w:pPr>
        <w:pStyle w:val="14"/>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475E057">
      <w:pPr>
        <w:pStyle w:val="17"/>
        <w:spacing w:before="0" w:beforeAutospacing="0" w:after="0" w:afterAutospacing="0" w:line="360" w:lineRule="auto"/>
        <w:ind w:firstLine="482" w:firstLineChars="200"/>
        <w:rPr>
          <w:b/>
          <w:bCs/>
          <w:color w:val="auto"/>
          <w:kern w:val="2"/>
          <w:highlight w:val="none"/>
        </w:rPr>
      </w:pPr>
      <w:r>
        <w:rPr>
          <w:rFonts w:hint="eastAsia"/>
          <w:b/>
          <w:bCs/>
          <w:color w:val="auto"/>
          <w:kern w:val="2"/>
          <w:sz w:val="24"/>
          <w:highlight w:val="none"/>
        </w:rPr>
        <w:t>七、如果</w:t>
      </w:r>
      <w:r>
        <w:rPr>
          <w:rStyle w:val="26"/>
          <w:rFonts w:hint="eastAsia"/>
          <w:b/>
          <w:bCs/>
          <w:color w:val="auto"/>
          <w:kern w:val="0"/>
          <w:sz w:val="24"/>
          <w:highlight w:val="none"/>
        </w:rPr>
        <w:t>供应商</w:t>
      </w:r>
      <w:r>
        <w:rPr>
          <w:rFonts w:hint="eastAsia"/>
          <w:b/>
          <w:bCs/>
          <w:color w:val="auto"/>
          <w:kern w:val="2"/>
          <w:sz w:val="24"/>
          <w:highlight w:val="none"/>
        </w:rPr>
        <w:t>发生以下任何一种情况时，其网上竞价保证金将被不予退还：</w:t>
      </w:r>
    </w:p>
    <w:p w14:paraId="26844855">
      <w:pPr>
        <w:pStyle w:val="17"/>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1）除因不可抗力或网上竞价文件认可的情形以外，成交供应商不与采购人签订合同或不能履约的；</w:t>
      </w:r>
    </w:p>
    <w:p w14:paraId="7071C084">
      <w:pPr>
        <w:pStyle w:val="17"/>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2）成交供应商自动放弃成交资格的；</w:t>
      </w:r>
    </w:p>
    <w:p w14:paraId="29264F31">
      <w:pPr>
        <w:pStyle w:val="17"/>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3）</w:t>
      </w:r>
      <w:r>
        <w:rPr>
          <w:rStyle w:val="26"/>
          <w:rFonts w:hint="eastAsia"/>
          <w:color w:val="auto"/>
          <w:kern w:val="0"/>
          <w:sz w:val="24"/>
          <w:highlight w:val="none"/>
        </w:rPr>
        <w:t>供应商</w:t>
      </w:r>
      <w:r>
        <w:rPr>
          <w:rFonts w:hint="eastAsia"/>
          <w:color w:val="auto"/>
          <w:kern w:val="2"/>
          <w:sz w:val="24"/>
          <w:highlight w:val="none"/>
        </w:rPr>
        <w:t>假借以他人名义参加竞价或者弄虚作假，骗取成交；</w:t>
      </w:r>
    </w:p>
    <w:p w14:paraId="1393AE3C">
      <w:pPr>
        <w:pStyle w:val="17"/>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4）国家法律法规以及网上竞价文件中规定的其他竞价保证金不予退还的情形。</w:t>
      </w:r>
    </w:p>
    <w:p w14:paraId="330B8CDB">
      <w:pPr>
        <w:spacing w:line="360" w:lineRule="auto"/>
        <w:jc w:val="center"/>
        <w:rPr>
          <w:rFonts w:ascii="宋体" w:hAnsi="宋体" w:cs="宋体"/>
          <w:b/>
          <w:color w:val="auto"/>
          <w:kern w:val="0"/>
          <w:sz w:val="32"/>
          <w:szCs w:val="32"/>
          <w:highlight w:val="none"/>
        </w:rPr>
      </w:pPr>
    </w:p>
    <w:p w14:paraId="7E8B6DEC">
      <w:pPr>
        <w:jc w:val="center"/>
        <w:rPr>
          <w:rFonts w:ascii="宋体" w:hAnsi="宋体" w:cs="宋体"/>
          <w:b/>
          <w:color w:val="auto"/>
          <w:kern w:val="0"/>
          <w:sz w:val="32"/>
          <w:szCs w:val="32"/>
          <w:highlight w:val="none"/>
        </w:rPr>
      </w:pPr>
    </w:p>
    <w:p w14:paraId="524756B2">
      <w:pPr>
        <w:jc w:val="center"/>
        <w:rPr>
          <w:rFonts w:ascii="宋体" w:hAnsi="宋体" w:cs="宋体"/>
          <w:b/>
          <w:color w:val="auto"/>
          <w:kern w:val="0"/>
          <w:sz w:val="32"/>
          <w:szCs w:val="32"/>
          <w:highlight w:val="none"/>
        </w:rPr>
      </w:pPr>
    </w:p>
    <w:p w14:paraId="57AD815E">
      <w:pPr>
        <w:jc w:val="center"/>
        <w:rPr>
          <w:rFonts w:ascii="宋体" w:hAnsi="宋体" w:cs="宋体"/>
          <w:b/>
          <w:color w:val="auto"/>
          <w:kern w:val="0"/>
          <w:sz w:val="32"/>
          <w:szCs w:val="32"/>
          <w:highlight w:val="none"/>
        </w:rPr>
      </w:pPr>
    </w:p>
    <w:p w14:paraId="1384A15B">
      <w:pPr>
        <w:jc w:val="center"/>
        <w:rPr>
          <w:rFonts w:ascii="宋体" w:hAnsi="宋体" w:cs="宋体"/>
          <w:b/>
          <w:color w:val="auto"/>
          <w:kern w:val="0"/>
          <w:sz w:val="32"/>
          <w:szCs w:val="32"/>
          <w:highlight w:val="none"/>
        </w:rPr>
      </w:pPr>
    </w:p>
    <w:p w14:paraId="283C5E33">
      <w:pPr>
        <w:jc w:val="center"/>
        <w:rPr>
          <w:rFonts w:ascii="宋体" w:hAnsi="宋体" w:cs="宋体"/>
          <w:b/>
          <w:color w:val="auto"/>
          <w:kern w:val="0"/>
          <w:sz w:val="32"/>
          <w:szCs w:val="32"/>
          <w:highlight w:val="none"/>
        </w:rPr>
      </w:pPr>
    </w:p>
    <w:p w14:paraId="5529C673">
      <w:pPr>
        <w:jc w:val="center"/>
        <w:rPr>
          <w:rFonts w:ascii="宋体" w:hAnsi="宋体" w:cs="宋体"/>
          <w:b/>
          <w:color w:val="auto"/>
          <w:kern w:val="0"/>
          <w:sz w:val="32"/>
          <w:szCs w:val="32"/>
          <w:highlight w:val="none"/>
        </w:rPr>
      </w:pPr>
    </w:p>
    <w:p w14:paraId="60F3C5E6">
      <w:pPr>
        <w:jc w:val="center"/>
        <w:rPr>
          <w:rFonts w:ascii="宋体" w:hAnsi="宋体" w:cs="宋体"/>
          <w:b/>
          <w:color w:val="auto"/>
          <w:kern w:val="0"/>
          <w:sz w:val="32"/>
          <w:szCs w:val="32"/>
          <w:highlight w:val="none"/>
        </w:rPr>
      </w:pPr>
    </w:p>
    <w:p w14:paraId="78C8FE3D">
      <w:pPr>
        <w:jc w:val="center"/>
        <w:rPr>
          <w:rFonts w:ascii="宋体" w:hAnsi="宋体" w:cs="宋体"/>
          <w:b/>
          <w:color w:val="auto"/>
          <w:kern w:val="0"/>
          <w:sz w:val="32"/>
          <w:szCs w:val="32"/>
          <w:highlight w:val="none"/>
        </w:rPr>
      </w:pPr>
    </w:p>
    <w:p w14:paraId="6EFCCDF0">
      <w:pPr>
        <w:jc w:val="center"/>
        <w:rPr>
          <w:rFonts w:ascii="宋体" w:hAnsi="宋体" w:cs="宋体"/>
          <w:b/>
          <w:color w:val="auto"/>
          <w:kern w:val="0"/>
          <w:sz w:val="32"/>
          <w:szCs w:val="32"/>
          <w:highlight w:val="none"/>
        </w:rPr>
      </w:pPr>
    </w:p>
    <w:p w14:paraId="6BE031BF">
      <w:pPr>
        <w:jc w:val="center"/>
        <w:rPr>
          <w:rFonts w:ascii="宋体" w:hAnsi="宋体" w:cs="宋体"/>
          <w:b/>
          <w:color w:val="auto"/>
          <w:kern w:val="0"/>
          <w:sz w:val="32"/>
          <w:szCs w:val="32"/>
          <w:highlight w:val="none"/>
        </w:rPr>
      </w:pPr>
    </w:p>
    <w:p w14:paraId="12581819">
      <w:pPr>
        <w:jc w:val="center"/>
        <w:rPr>
          <w:rFonts w:ascii="宋体" w:hAnsi="宋体" w:cs="宋体"/>
          <w:b/>
          <w:color w:val="auto"/>
          <w:kern w:val="0"/>
          <w:sz w:val="32"/>
          <w:szCs w:val="32"/>
          <w:highlight w:val="none"/>
        </w:rPr>
      </w:pPr>
    </w:p>
    <w:p w14:paraId="38AE29E5">
      <w:pPr>
        <w:jc w:val="center"/>
        <w:rPr>
          <w:rFonts w:ascii="宋体" w:hAnsi="宋体" w:cs="宋体"/>
          <w:b/>
          <w:color w:val="auto"/>
          <w:kern w:val="0"/>
          <w:sz w:val="32"/>
          <w:szCs w:val="32"/>
          <w:highlight w:val="none"/>
        </w:rPr>
      </w:pPr>
    </w:p>
    <w:p w14:paraId="2EA8CD4B">
      <w:pPr>
        <w:jc w:val="center"/>
        <w:rPr>
          <w:rFonts w:ascii="宋体" w:hAnsi="宋体" w:cs="宋体"/>
          <w:b/>
          <w:color w:val="auto"/>
          <w:kern w:val="0"/>
          <w:sz w:val="32"/>
          <w:szCs w:val="32"/>
          <w:highlight w:val="none"/>
        </w:rPr>
      </w:pPr>
    </w:p>
    <w:p w14:paraId="7226BB7E">
      <w:pPr>
        <w:jc w:val="center"/>
        <w:rPr>
          <w:rFonts w:ascii="宋体" w:hAnsi="宋体" w:cs="宋体"/>
          <w:b/>
          <w:color w:val="auto"/>
          <w:kern w:val="0"/>
          <w:sz w:val="32"/>
          <w:szCs w:val="32"/>
          <w:highlight w:val="none"/>
        </w:rPr>
      </w:pPr>
    </w:p>
    <w:p w14:paraId="3DDF4ACA">
      <w:pPr>
        <w:jc w:val="center"/>
        <w:rPr>
          <w:rFonts w:ascii="宋体" w:hAnsi="宋体" w:cs="宋体"/>
          <w:b/>
          <w:color w:val="auto"/>
          <w:kern w:val="0"/>
          <w:sz w:val="32"/>
          <w:szCs w:val="32"/>
          <w:highlight w:val="none"/>
        </w:rPr>
      </w:pPr>
    </w:p>
    <w:p w14:paraId="161D473E">
      <w:pPr>
        <w:jc w:val="center"/>
        <w:rPr>
          <w:rFonts w:ascii="宋体" w:hAnsi="宋体" w:cs="宋体"/>
          <w:b/>
          <w:color w:val="auto"/>
          <w:kern w:val="0"/>
          <w:sz w:val="32"/>
          <w:szCs w:val="32"/>
          <w:highlight w:val="none"/>
        </w:rPr>
      </w:pPr>
    </w:p>
    <w:p w14:paraId="56E1D6C7">
      <w:pPr>
        <w:jc w:val="center"/>
        <w:rPr>
          <w:rFonts w:ascii="宋体" w:hAnsi="宋体" w:cs="宋体"/>
          <w:b/>
          <w:color w:val="auto"/>
          <w:kern w:val="0"/>
          <w:sz w:val="32"/>
          <w:szCs w:val="32"/>
          <w:highlight w:val="none"/>
        </w:rPr>
      </w:pPr>
    </w:p>
    <w:p w14:paraId="25D51A46">
      <w:pPr>
        <w:jc w:val="center"/>
        <w:rPr>
          <w:rFonts w:ascii="宋体" w:hAnsi="宋体" w:cs="宋体"/>
          <w:b/>
          <w:color w:val="auto"/>
          <w:kern w:val="0"/>
          <w:sz w:val="32"/>
          <w:szCs w:val="32"/>
          <w:highlight w:val="none"/>
        </w:rPr>
      </w:pPr>
    </w:p>
    <w:p w14:paraId="1D40C6A7">
      <w:pPr>
        <w:jc w:val="center"/>
        <w:rPr>
          <w:rFonts w:ascii="宋体" w:hAnsi="宋体" w:cs="宋体"/>
          <w:b/>
          <w:color w:val="auto"/>
          <w:kern w:val="0"/>
          <w:sz w:val="32"/>
          <w:szCs w:val="32"/>
          <w:highlight w:val="none"/>
        </w:rPr>
      </w:pPr>
    </w:p>
    <w:p w14:paraId="1AA00067">
      <w:pPr>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89E96DD">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第三章</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网上竞价</w:t>
      </w:r>
      <w:bookmarkEnd w:id="0"/>
      <w:r>
        <w:rPr>
          <w:rFonts w:hint="eastAsia" w:ascii="宋体" w:hAnsi="宋体" w:cs="宋体"/>
          <w:b/>
          <w:color w:val="auto"/>
          <w:kern w:val="0"/>
          <w:sz w:val="32"/>
          <w:szCs w:val="32"/>
          <w:highlight w:val="none"/>
        </w:rPr>
        <w:t>内容及要求</w:t>
      </w:r>
    </w:p>
    <w:p w14:paraId="0161C69E">
      <w:pPr>
        <w:pStyle w:val="29"/>
        <w:spacing w:line="360" w:lineRule="auto"/>
        <w:jc w:val="both"/>
        <w:outlineLvl w:val="1"/>
        <w:rPr>
          <w:rFonts w:hint="default" w:ascii="宋体" w:hAnsi="宋体" w:cs="宋体"/>
          <w:b/>
          <w:color w:val="auto"/>
          <w:sz w:val="24"/>
          <w:szCs w:val="24"/>
          <w:highlight w:val="none"/>
        </w:rPr>
      </w:pPr>
      <w:bookmarkStart w:id="1" w:name="_Toc347060296"/>
      <w:bookmarkStart w:id="2" w:name="_Toc330567034"/>
      <w:bookmarkStart w:id="3" w:name="_Toc346300367"/>
      <w:bookmarkStart w:id="4" w:name="_Toc327948617"/>
      <w:r>
        <w:rPr>
          <w:rFonts w:ascii="宋体" w:hAnsi="宋体" w:cs="宋体"/>
          <w:b/>
          <w:color w:val="auto"/>
          <w:kern w:val="0"/>
          <w:sz w:val="24"/>
          <w:szCs w:val="24"/>
          <w:highlight w:val="none"/>
        </w:rPr>
        <w:t>一、项目概况：</w:t>
      </w:r>
    </w:p>
    <w:p w14:paraId="4076D07D">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一</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zh-CN"/>
        </w:rPr>
        <w:t>本次项目为福建省闽西监狱桶装水、瓶装水配送服务采购项目（二次）。</w:t>
      </w:r>
    </w:p>
    <w:p w14:paraId="5938EED0">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二</w:t>
      </w:r>
      <w:r>
        <w:rPr>
          <w:rFonts w:hint="eastAsia" w:asciiTheme="minorEastAsia" w:hAnsiTheme="minorEastAsia" w:eastAsiaTheme="minorEastAsia" w:cstheme="minorEastAsia"/>
          <w:bCs/>
          <w:color w:val="auto"/>
          <w:sz w:val="24"/>
          <w:szCs w:val="24"/>
          <w:highlight w:val="none"/>
          <w:lang w:eastAsia="zh-CN"/>
        </w:rPr>
        <w:t>）采购</w:t>
      </w:r>
      <w:r>
        <w:rPr>
          <w:rFonts w:hint="eastAsia" w:asciiTheme="minorEastAsia" w:hAnsiTheme="minorEastAsia" w:eastAsiaTheme="minorEastAsia" w:cstheme="minorEastAsia"/>
          <w:bCs/>
          <w:color w:val="auto"/>
          <w:sz w:val="24"/>
          <w:szCs w:val="24"/>
          <w:highlight w:val="none"/>
          <w:lang w:val="en-US" w:eastAsia="zh-CN"/>
        </w:rPr>
        <w:t>标的一览表</w:t>
      </w:r>
    </w:p>
    <w:p w14:paraId="078CCEA6">
      <w:pPr>
        <w:pStyle w:val="25"/>
        <w:numPr>
          <w:ilvl w:val="0"/>
          <w:numId w:val="0"/>
        </w:numPr>
        <w:tabs>
          <w:tab w:val="left" w:pos="2425"/>
        </w:tabs>
        <w:spacing w:line="400" w:lineRule="exact"/>
        <w:jc w:val="right"/>
        <w:outlineLvl w:val="1"/>
        <w:rPr>
          <w:rFonts w:hint="eastAsia" w:hAnsi="宋体" w:cs="宋体"/>
          <w:color w:val="auto"/>
          <w:sz w:val="24"/>
          <w:highlight w:val="none"/>
        </w:rPr>
      </w:pPr>
      <w:r>
        <w:rPr>
          <w:rFonts w:hint="eastAsia" w:ascii="宋体" w:hAnsi="宋体"/>
          <w:color w:val="auto"/>
          <w:sz w:val="24"/>
          <w:szCs w:val="24"/>
          <w:highlight w:val="none"/>
        </w:rPr>
        <w:t>金额单位：人民币/元</w:t>
      </w:r>
    </w:p>
    <w:tbl>
      <w:tblPr>
        <w:tblStyle w:val="20"/>
        <w:tblW w:w="10236" w:type="dxa"/>
        <w:tblInd w:w="0" w:type="dxa"/>
        <w:tblLayout w:type="fixed"/>
        <w:tblCellMar>
          <w:top w:w="0" w:type="dxa"/>
          <w:left w:w="108" w:type="dxa"/>
          <w:bottom w:w="0" w:type="dxa"/>
          <w:right w:w="108" w:type="dxa"/>
        </w:tblCellMar>
      </w:tblPr>
      <w:tblGrid>
        <w:gridCol w:w="925"/>
        <w:gridCol w:w="1963"/>
        <w:gridCol w:w="3054"/>
        <w:gridCol w:w="775"/>
        <w:gridCol w:w="822"/>
        <w:gridCol w:w="1254"/>
        <w:gridCol w:w="1443"/>
      </w:tblGrid>
      <w:tr w14:paraId="788C513E">
        <w:tblPrEx>
          <w:tblCellMar>
            <w:top w:w="0" w:type="dxa"/>
            <w:left w:w="108" w:type="dxa"/>
            <w:bottom w:w="0" w:type="dxa"/>
            <w:right w:w="108" w:type="dxa"/>
          </w:tblCellMar>
        </w:tblPrEx>
        <w:trPr>
          <w:trHeight w:val="571" w:hRule="atLeast"/>
        </w:trPr>
        <w:tc>
          <w:tcPr>
            <w:tcW w:w="925" w:type="dxa"/>
            <w:tcBorders>
              <w:top w:val="single" w:color="auto" w:sz="4" w:space="0"/>
              <w:left w:val="single" w:color="000000" w:sz="4" w:space="0"/>
              <w:bottom w:val="single" w:color="auto" w:sz="4" w:space="0"/>
              <w:right w:val="single" w:color="auto" w:sz="4" w:space="0"/>
            </w:tcBorders>
            <w:vAlign w:val="center"/>
          </w:tcPr>
          <w:p w14:paraId="6BA64080">
            <w:pPr>
              <w:widowControl/>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合同包号</w:t>
            </w:r>
          </w:p>
        </w:tc>
        <w:tc>
          <w:tcPr>
            <w:tcW w:w="1963" w:type="dxa"/>
            <w:tcBorders>
              <w:top w:val="single" w:color="auto" w:sz="4" w:space="0"/>
              <w:left w:val="single" w:color="auto" w:sz="4" w:space="0"/>
              <w:bottom w:val="single" w:color="auto" w:sz="4" w:space="0"/>
              <w:right w:val="single" w:color="000000" w:sz="4" w:space="0"/>
            </w:tcBorders>
            <w:vAlign w:val="center"/>
          </w:tcPr>
          <w:p w14:paraId="65F1E0B9">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品目编码</w:t>
            </w:r>
            <w:r>
              <w:rPr>
                <w:rFonts w:hint="eastAsia" w:asciiTheme="minorEastAsia" w:hAnsiTheme="minorEastAsia" w:eastAsiaTheme="minorEastAsia" w:cstheme="minorEastAsia"/>
                <w:color w:val="auto"/>
                <w:sz w:val="24"/>
                <w:szCs w:val="24"/>
                <w:highlight w:val="none"/>
                <w:lang w:val="en-US" w:eastAsia="zh-CN"/>
              </w:rPr>
              <w:t>及品目名称</w:t>
            </w:r>
          </w:p>
        </w:tc>
        <w:tc>
          <w:tcPr>
            <w:tcW w:w="3054" w:type="dxa"/>
            <w:tcBorders>
              <w:top w:val="single" w:color="auto" w:sz="4" w:space="0"/>
              <w:left w:val="single" w:color="000000" w:sz="4" w:space="0"/>
              <w:bottom w:val="single" w:color="auto" w:sz="4" w:space="0"/>
              <w:right w:val="single" w:color="auto" w:sz="4" w:space="0"/>
            </w:tcBorders>
            <w:vAlign w:val="center"/>
          </w:tcPr>
          <w:p w14:paraId="7942576B">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标的名称</w:t>
            </w:r>
          </w:p>
        </w:tc>
        <w:tc>
          <w:tcPr>
            <w:tcW w:w="775" w:type="dxa"/>
            <w:tcBorders>
              <w:top w:val="single" w:color="auto" w:sz="4" w:space="0"/>
              <w:left w:val="single" w:color="000000" w:sz="4" w:space="0"/>
              <w:bottom w:val="single" w:color="auto" w:sz="4" w:space="0"/>
              <w:right w:val="single" w:color="000000" w:sz="4" w:space="0"/>
            </w:tcBorders>
            <w:vAlign w:val="center"/>
          </w:tcPr>
          <w:p w14:paraId="6983283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单位</w:t>
            </w:r>
          </w:p>
        </w:tc>
        <w:tc>
          <w:tcPr>
            <w:tcW w:w="822" w:type="dxa"/>
            <w:tcBorders>
              <w:top w:val="single" w:color="auto" w:sz="4" w:space="0"/>
              <w:left w:val="single" w:color="000000" w:sz="4" w:space="0"/>
              <w:bottom w:val="single" w:color="auto" w:sz="4" w:space="0"/>
              <w:right w:val="single" w:color="000000" w:sz="4" w:space="0"/>
            </w:tcBorders>
            <w:vAlign w:val="center"/>
          </w:tcPr>
          <w:p w14:paraId="0E993DB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数量</w:t>
            </w:r>
          </w:p>
        </w:tc>
        <w:tc>
          <w:tcPr>
            <w:tcW w:w="1254" w:type="dxa"/>
            <w:tcBorders>
              <w:top w:val="single" w:color="auto" w:sz="4" w:space="0"/>
              <w:left w:val="single" w:color="000000" w:sz="4" w:space="0"/>
              <w:bottom w:val="single" w:color="auto" w:sz="4" w:space="0"/>
              <w:right w:val="single" w:color="000000" w:sz="4" w:space="0"/>
            </w:tcBorders>
            <w:vAlign w:val="center"/>
          </w:tcPr>
          <w:p w14:paraId="001C595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预算价</w:t>
            </w:r>
          </w:p>
        </w:tc>
        <w:tc>
          <w:tcPr>
            <w:tcW w:w="1443" w:type="dxa"/>
            <w:tcBorders>
              <w:top w:val="single" w:color="auto" w:sz="4" w:space="0"/>
              <w:left w:val="single" w:color="000000" w:sz="4" w:space="0"/>
              <w:bottom w:val="single" w:color="auto" w:sz="4" w:space="0"/>
              <w:right w:val="single" w:color="000000" w:sz="4" w:space="0"/>
            </w:tcBorders>
            <w:vAlign w:val="center"/>
          </w:tcPr>
          <w:p w14:paraId="7AA1BA99">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是否允许进口产品</w:t>
            </w:r>
          </w:p>
        </w:tc>
      </w:tr>
      <w:tr w14:paraId="4547B889">
        <w:tblPrEx>
          <w:tblCellMar>
            <w:top w:w="0" w:type="dxa"/>
            <w:left w:w="108" w:type="dxa"/>
            <w:bottom w:w="0" w:type="dxa"/>
            <w:right w:w="108" w:type="dxa"/>
          </w:tblCellMar>
        </w:tblPrEx>
        <w:trPr>
          <w:trHeight w:val="745" w:hRule="atLeast"/>
        </w:trPr>
        <w:tc>
          <w:tcPr>
            <w:tcW w:w="925" w:type="dxa"/>
            <w:tcBorders>
              <w:top w:val="single" w:color="auto" w:sz="4" w:space="0"/>
              <w:left w:val="single" w:color="auto" w:sz="4" w:space="0"/>
              <w:bottom w:val="single" w:color="auto" w:sz="4" w:space="0"/>
              <w:right w:val="single" w:color="auto" w:sz="4" w:space="0"/>
            </w:tcBorders>
            <w:vAlign w:val="center"/>
          </w:tcPr>
          <w:p w14:paraId="41B9CF2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1963" w:type="dxa"/>
            <w:tcBorders>
              <w:top w:val="single" w:color="auto" w:sz="4" w:space="0"/>
              <w:left w:val="single" w:color="auto" w:sz="4" w:space="0"/>
              <w:bottom w:val="single" w:color="auto" w:sz="4" w:space="0"/>
              <w:right w:val="single" w:color="auto" w:sz="4" w:space="0"/>
            </w:tcBorders>
            <w:vAlign w:val="center"/>
          </w:tcPr>
          <w:p w14:paraId="7E80942E">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C23130200食品和饮料批发服务</w:t>
            </w:r>
          </w:p>
        </w:tc>
        <w:tc>
          <w:tcPr>
            <w:tcW w:w="3054" w:type="dxa"/>
            <w:tcBorders>
              <w:top w:val="single" w:color="auto" w:sz="4" w:space="0"/>
              <w:left w:val="single" w:color="auto" w:sz="4" w:space="0"/>
              <w:bottom w:val="single" w:color="auto" w:sz="4" w:space="0"/>
              <w:right w:val="single" w:color="auto" w:sz="4" w:space="0"/>
            </w:tcBorders>
            <w:vAlign w:val="center"/>
          </w:tcPr>
          <w:p w14:paraId="026416F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val="zh-CN"/>
              </w:rPr>
              <w:t>福建省闽西监狱桶装水、瓶装水配送服务采购项目（二次）</w:t>
            </w:r>
          </w:p>
        </w:tc>
        <w:tc>
          <w:tcPr>
            <w:tcW w:w="775" w:type="dxa"/>
            <w:tcBorders>
              <w:top w:val="single" w:color="auto" w:sz="4" w:space="0"/>
              <w:left w:val="single" w:color="auto" w:sz="4" w:space="0"/>
              <w:bottom w:val="single" w:color="auto" w:sz="4" w:space="0"/>
              <w:right w:val="single" w:color="auto" w:sz="4" w:space="0"/>
            </w:tcBorders>
            <w:vAlign w:val="center"/>
          </w:tcPr>
          <w:p w14:paraId="7806D98C">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批</w:t>
            </w:r>
          </w:p>
        </w:tc>
        <w:tc>
          <w:tcPr>
            <w:tcW w:w="822" w:type="dxa"/>
            <w:tcBorders>
              <w:top w:val="single" w:color="auto" w:sz="4" w:space="0"/>
              <w:left w:val="single" w:color="auto" w:sz="4" w:space="0"/>
              <w:bottom w:val="single" w:color="auto" w:sz="4" w:space="0"/>
              <w:right w:val="single" w:color="auto" w:sz="4" w:space="0"/>
            </w:tcBorders>
            <w:vAlign w:val="center"/>
          </w:tcPr>
          <w:p w14:paraId="16F317FE">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254" w:type="dxa"/>
            <w:tcBorders>
              <w:top w:val="single" w:color="auto" w:sz="4" w:space="0"/>
              <w:left w:val="single" w:color="auto" w:sz="4" w:space="0"/>
              <w:bottom w:val="single" w:color="auto" w:sz="4" w:space="0"/>
              <w:right w:val="single" w:color="auto" w:sz="4" w:space="0"/>
            </w:tcBorders>
            <w:vAlign w:val="center"/>
          </w:tcPr>
          <w:p w14:paraId="0616DD14">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200000</w:t>
            </w:r>
          </w:p>
        </w:tc>
        <w:tc>
          <w:tcPr>
            <w:tcW w:w="1443" w:type="dxa"/>
            <w:tcBorders>
              <w:top w:val="single" w:color="auto" w:sz="4" w:space="0"/>
              <w:left w:val="single" w:color="auto" w:sz="4" w:space="0"/>
              <w:bottom w:val="single" w:color="auto" w:sz="4" w:space="0"/>
              <w:right w:val="single" w:color="auto" w:sz="4" w:space="0"/>
            </w:tcBorders>
            <w:vAlign w:val="center"/>
          </w:tcPr>
          <w:p w14:paraId="394CC98F">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否</w:t>
            </w:r>
          </w:p>
        </w:tc>
      </w:tr>
    </w:tbl>
    <w:p w14:paraId="59E4F83B">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三</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zh-CN"/>
        </w:rPr>
        <w:t>预算金额：</w:t>
      </w:r>
      <w:r>
        <w:rPr>
          <w:rFonts w:hint="eastAsia" w:asciiTheme="minorEastAsia" w:hAnsiTheme="minorEastAsia" w:eastAsiaTheme="minorEastAsia" w:cstheme="minorEastAsia"/>
          <w:bCs/>
          <w:color w:val="auto"/>
          <w:sz w:val="24"/>
          <w:szCs w:val="24"/>
          <w:highlight w:val="none"/>
          <w:lang w:val="en-US" w:eastAsia="zh-CN"/>
        </w:rPr>
        <w:t>20</w:t>
      </w:r>
      <w:r>
        <w:rPr>
          <w:rFonts w:hint="eastAsia" w:asciiTheme="minorEastAsia" w:hAnsiTheme="minorEastAsia" w:eastAsiaTheme="minorEastAsia" w:cstheme="minorEastAsia"/>
          <w:bCs/>
          <w:color w:val="auto"/>
          <w:sz w:val="24"/>
          <w:szCs w:val="24"/>
          <w:highlight w:val="none"/>
          <w:lang w:val="zh-CN"/>
        </w:rPr>
        <w:t>万元，合同金额即为预算金额，最终据实结算。</w:t>
      </w:r>
    </w:p>
    <w:p w14:paraId="09AE0520">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四</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zh-CN"/>
        </w:rPr>
        <w:t>合同期限：</w:t>
      </w:r>
      <w:r>
        <w:rPr>
          <w:rFonts w:hint="eastAsia" w:asciiTheme="minorEastAsia" w:hAnsiTheme="minorEastAsia" w:eastAsiaTheme="minorEastAsia" w:cstheme="minorEastAsia"/>
          <w:bCs/>
          <w:color w:val="auto"/>
          <w:sz w:val="24"/>
          <w:szCs w:val="24"/>
          <w:highlight w:val="none"/>
          <w:lang w:val="en-US" w:eastAsia="zh-CN"/>
        </w:rPr>
        <w:t>一</w:t>
      </w:r>
      <w:r>
        <w:rPr>
          <w:rFonts w:hint="eastAsia" w:asciiTheme="minorEastAsia" w:hAnsiTheme="minorEastAsia" w:eastAsiaTheme="minorEastAsia" w:cstheme="minorEastAsia"/>
          <w:bCs/>
          <w:color w:val="auto"/>
          <w:sz w:val="24"/>
          <w:szCs w:val="24"/>
          <w:highlight w:val="none"/>
          <w:lang w:val="zh-CN"/>
        </w:rPr>
        <w:t>年，但合同期内如果实际采购金额达到预算金额</w:t>
      </w:r>
      <w:r>
        <w:rPr>
          <w:rFonts w:hint="eastAsia" w:asciiTheme="minorEastAsia" w:hAnsiTheme="minorEastAsia" w:eastAsiaTheme="minorEastAsia" w:cstheme="minorEastAsia"/>
          <w:bCs/>
          <w:color w:val="auto"/>
          <w:sz w:val="24"/>
          <w:szCs w:val="24"/>
          <w:highlight w:val="none"/>
          <w:lang w:val="en-US" w:eastAsia="zh-CN"/>
        </w:rPr>
        <w:t>20</w:t>
      </w:r>
      <w:r>
        <w:rPr>
          <w:rFonts w:hint="eastAsia" w:asciiTheme="minorEastAsia" w:hAnsiTheme="minorEastAsia" w:eastAsiaTheme="minorEastAsia" w:cstheme="minorEastAsia"/>
          <w:bCs/>
          <w:color w:val="auto"/>
          <w:sz w:val="24"/>
          <w:szCs w:val="24"/>
          <w:highlight w:val="none"/>
          <w:lang w:val="zh-CN"/>
        </w:rPr>
        <w:t>万元时，合同自动终止，采购人不予以供应商任何赔偿或补偿。</w:t>
      </w:r>
    </w:p>
    <w:p w14:paraId="75A6D5C3">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（五）本项目合同包成交候选人数量：1名。</w:t>
      </w:r>
    </w:p>
    <w:p w14:paraId="3FC06494">
      <w:pPr>
        <w:pStyle w:val="2"/>
        <w:keepNext w:val="0"/>
        <w:keepLines w:val="0"/>
        <w:pageBreakBefore w:val="0"/>
        <w:kinsoku/>
        <w:wordWrap/>
        <w:overflowPunct/>
        <w:topLinePunct w:val="0"/>
        <w:autoSpaceDE/>
        <w:autoSpaceDN/>
        <w:bidi w:val="0"/>
        <w:adjustRightInd/>
        <w:snapToGrid/>
        <w:spacing w:after="0" w:line="360" w:lineRule="auto"/>
        <w:ind w:left="0" w:leftChars="0" w:firstLine="480" w:firstLineChars="200"/>
        <w:jc w:val="both"/>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（六）报价要求</w:t>
      </w:r>
    </w:p>
    <w:p w14:paraId="701C6AF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bidi="ar-SA"/>
        </w:rPr>
        <w:t>1、</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本项目</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按统一下浮率</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报价。供应商须对所投</w:t>
      </w:r>
      <w:r>
        <w:rPr>
          <w:rFonts w:hint="eastAsia" w:asciiTheme="minorEastAsia" w:hAnsiTheme="minorEastAsia" w:eastAsiaTheme="minorEastAsia" w:cstheme="minorEastAsia"/>
          <w:b w:val="0"/>
          <w:bCs w:val="0"/>
          <w:color w:val="auto"/>
          <w:sz w:val="24"/>
          <w:szCs w:val="24"/>
          <w:highlight w:val="none"/>
          <w:shd w:val="clear" w:color="auto" w:fill="FFFFFF"/>
        </w:rPr>
        <w:t>合同包</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内</w:t>
      </w:r>
      <w:r>
        <w:rPr>
          <w:rFonts w:hint="eastAsia" w:asciiTheme="minorEastAsia" w:hAnsiTheme="minorEastAsia" w:eastAsiaTheme="minorEastAsia" w:cstheme="minorEastAsia"/>
          <w:b w:val="0"/>
          <w:bCs w:val="0"/>
          <w:color w:val="auto"/>
          <w:sz w:val="24"/>
          <w:szCs w:val="24"/>
          <w:highlight w:val="none"/>
          <w:shd w:val="clear" w:color="auto" w:fill="FFFFFF"/>
        </w:rPr>
        <w:t>的所有产品进行统一的</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下浮率进行</w:t>
      </w:r>
      <w:r>
        <w:rPr>
          <w:rFonts w:hint="eastAsia" w:asciiTheme="minorEastAsia" w:hAnsiTheme="minorEastAsia" w:eastAsiaTheme="minorEastAsia" w:cstheme="minorEastAsia"/>
          <w:b w:val="0"/>
          <w:bCs w:val="0"/>
          <w:color w:val="auto"/>
          <w:sz w:val="24"/>
          <w:szCs w:val="24"/>
          <w:highlight w:val="none"/>
          <w:shd w:val="clear" w:color="auto" w:fill="FFFFFF"/>
        </w:rPr>
        <w:t>报价</w:t>
      </w:r>
      <w:r>
        <w:rPr>
          <w:rStyle w:val="23"/>
          <w:rFonts w:hint="eastAsia" w:asciiTheme="minorEastAsia" w:hAnsiTheme="minorEastAsia" w:eastAsiaTheme="minorEastAsia" w:cstheme="minorEastAsia"/>
          <w:b w:val="0"/>
          <w:bCs w:val="0"/>
          <w:color w:val="auto"/>
          <w:sz w:val="24"/>
          <w:szCs w:val="24"/>
          <w:highlight w:val="none"/>
          <w:shd w:val="clear" w:color="auto" w:fill="FFFFFF"/>
        </w:rPr>
        <w:t>（即</w:t>
      </w:r>
      <w:r>
        <w:rPr>
          <w:rStyle w:val="23"/>
          <w:rFonts w:hint="eastAsia" w:asciiTheme="minorEastAsia" w:hAnsiTheme="minorEastAsia" w:eastAsiaTheme="minorEastAsia" w:cstheme="minorEastAsia"/>
          <w:b w:val="0"/>
          <w:bCs w:val="0"/>
          <w:color w:val="auto"/>
          <w:sz w:val="24"/>
          <w:szCs w:val="24"/>
          <w:highlight w:val="none"/>
          <w:shd w:val="clear" w:color="auto" w:fill="FFFFFF"/>
          <w:lang w:eastAsia="zh-CN"/>
        </w:rPr>
        <w:t>供应商</w:t>
      </w:r>
      <w:r>
        <w:rPr>
          <w:rStyle w:val="23"/>
          <w:rFonts w:hint="eastAsia" w:asciiTheme="minorEastAsia" w:hAnsiTheme="minorEastAsia" w:eastAsiaTheme="minorEastAsia" w:cstheme="minorEastAsia"/>
          <w:b w:val="0"/>
          <w:bCs w:val="0"/>
          <w:color w:val="auto"/>
          <w:sz w:val="24"/>
          <w:szCs w:val="24"/>
          <w:highlight w:val="none"/>
          <w:shd w:val="clear" w:color="auto" w:fill="FFFFFF"/>
        </w:rPr>
        <w:t>所投所有产品只能有</w:t>
      </w:r>
      <w:r>
        <w:rPr>
          <w:rStyle w:val="23"/>
          <w:rFonts w:hint="eastAsia" w:asciiTheme="minorEastAsia" w:hAnsiTheme="minorEastAsia" w:eastAsiaTheme="minorEastAsia" w:cstheme="minorEastAsia"/>
          <w:b w:val="0"/>
          <w:bCs w:val="0"/>
          <w:color w:val="auto"/>
          <w:sz w:val="24"/>
          <w:szCs w:val="24"/>
          <w:highlight w:val="none"/>
          <w:shd w:val="clear" w:color="auto" w:fill="FFFFFF"/>
          <w:lang w:eastAsia="zh-CN"/>
        </w:rPr>
        <w:t>唯一</w:t>
      </w:r>
      <w:r>
        <w:rPr>
          <w:rStyle w:val="23"/>
          <w:rFonts w:hint="eastAsia" w:asciiTheme="minorEastAsia" w:hAnsiTheme="minorEastAsia" w:eastAsiaTheme="minorEastAsia" w:cstheme="minorEastAsia"/>
          <w:b w:val="0"/>
          <w:bCs w:val="0"/>
          <w:color w:val="auto"/>
          <w:sz w:val="24"/>
          <w:szCs w:val="24"/>
          <w:highlight w:val="none"/>
          <w:shd w:val="clear" w:color="auto" w:fill="FFFFFF"/>
        </w:rPr>
        <w:t>一个</w:t>
      </w:r>
      <w:r>
        <w:rPr>
          <w:rStyle w:val="23"/>
          <w:rFonts w:hint="eastAsia" w:asciiTheme="minorEastAsia" w:hAnsiTheme="minorEastAsia" w:eastAsiaTheme="minorEastAsia" w:cstheme="minorEastAsia"/>
          <w:b w:val="0"/>
          <w:bCs w:val="0"/>
          <w:color w:val="auto"/>
          <w:sz w:val="24"/>
          <w:szCs w:val="24"/>
          <w:highlight w:val="none"/>
          <w:shd w:val="clear" w:color="auto" w:fill="FFFFFF"/>
          <w:lang w:val="en-US" w:eastAsia="zh-CN"/>
        </w:rPr>
        <w:t>下浮率</w:t>
      </w:r>
      <w:r>
        <w:rPr>
          <w:rStyle w:val="23"/>
          <w:rFonts w:hint="eastAsia" w:asciiTheme="minorEastAsia" w:hAnsiTheme="minorEastAsia" w:eastAsiaTheme="minorEastAsia" w:cstheme="minorEastAsia"/>
          <w:b w:val="0"/>
          <w:bCs w:val="0"/>
          <w:color w:val="auto"/>
          <w:sz w:val="24"/>
          <w:szCs w:val="24"/>
          <w:highlight w:val="none"/>
          <w:shd w:val="clear" w:color="auto" w:fill="FFFFFF"/>
        </w:rPr>
        <w:t>报价）</w:t>
      </w:r>
      <w:r>
        <w:rPr>
          <w:rFonts w:hint="eastAsia" w:asciiTheme="minorEastAsia" w:hAnsiTheme="minorEastAsia" w:eastAsiaTheme="minorEastAsia" w:cstheme="minorEastAsia"/>
          <w:b w:val="0"/>
          <w:bCs w:val="0"/>
          <w:color w:val="auto"/>
          <w:sz w:val="24"/>
          <w:szCs w:val="24"/>
          <w:highlight w:val="none"/>
          <w:shd w:val="clear" w:color="auto" w:fill="FFFFFF"/>
        </w:rPr>
        <w:t>，各</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供应商</w:t>
      </w:r>
      <w:r>
        <w:rPr>
          <w:rFonts w:hint="eastAsia" w:asciiTheme="minorEastAsia" w:hAnsiTheme="minorEastAsia" w:eastAsiaTheme="minorEastAsia" w:cstheme="minorEastAsia"/>
          <w:b w:val="0"/>
          <w:bCs w:val="0"/>
          <w:color w:val="auto"/>
          <w:sz w:val="24"/>
          <w:szCs w:val="24"/>
          <w:highlight w:val="none"/>
          <w:shd w:val="clear" w:color="auto" w:fill="FFFFFF"/>
        </w:rPr>
        <w:t>在</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网上竞价平台</w:t>
      </w:r>
      <w:r>
        <w:rPr>
          <w:rFonts w:hint="eastAsia" w:asciiTheme="minorEastAsia" w:hAnsiTheme="minorEastAsia" w:eastAsiaTheme="minorEastAsia" w:cstheme="minorEastAsia"/>
          <w:b w:val="0"/>
          <w:bCs w:val="0"/>
          <w:color w:val="auto"/>
          <w:sz w:val="24"/>
          <w:szCs w:val="24"/>
          <w:highlight w:val="none"/>
          <w:shd w:val="clear" w:color="auto" w:fill="FFFFFF"/>
        </w:rPr>
        <w:t>上填写的</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合同包</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报价</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总价</w:t>
      </w:r>
      <w:r>
        <w:rPr>
          <w:rFonts w:hint="eastAsia" w:asciiTheme="minorEastAsia" w:hAnsiTheme="minorEastAsia" w:eastAsiaTheme="minorEastAsia" w:cstheme="minorEastAsia"/>
          <w:b w:val="0"/>
          <w:bCs w:val="0"/>
          <w:color w:val="auto"/>
          <w:sz w:val="24"/>
          <w:szCs w:val="24"/>
          <w:highlight w:val="none"/>
          <w:shd w:val="clear" w:color="auto" w:fill="FFFFFF"/>
        </w:rPr>
        <w:t>=</w:t>
      </w:r>
      <w:r>
        <w:rPr>
          <w:rFonts w:hint="eastAsia" w:asciiTheme="minorEastAsia" w:hAnsiTheme="minorEastAsia" w:eastAsiaTheme="minorEastAsia" w:cstheme="minorEastAsia"/>
          <w:bCs/>
          <w:color w:val="auto"/>
          <w:kern w:val="2"/>
          <w:sz w:val="24"/>
          <w:szCs w:val="24"/>
          <w:highlight w:val="none"/>
          <w:lang w:val="en-US" w:eastAsia="zh-CN" w:bidi="ar-SA"/>
        </w:rPr>
        <w:t>预算价</w:t>
      </w:r>
      <w:r>
        <w:rPr>
          <w:rFonts w:hint="eastAsia" w:asciiTheme="minorEastAsia" w:hAnsiTheme="minorEastAsia" w:eastAsiaTheme="minorEastAsia" w:cstheme="minorEastAsia"/>
          <w:b w:val="0"/>
          <w:bCs w:val="0"/>
          <w:color w:val="auto"/>
          <w:sz w:val="24"/>
          <w:szCs w:val="24"/>
          <w:highlight w:val="none"/>
          <w:shd w:val="clear" w:color="auto" w:fill="FFFFFF"/>
        </w:rPr>
        <w:t>×</w:t>
      </w:r>
      <w:r>
        <w:rPr>
          <w:rFonts w:hint="eastAsia" w:asciiTheme="minorEastAsia" w:hAnsiTheme="minorEastAsia" w:eastAsiaTheme="minorEastAsia" w:cstheme="minorEastAsia"/>
          <w:bCs/>
          <w:color w:val="auto"/>
          <w:kern w:val="2"/>
          <w:sz w:val="24"/>
          <w:szCs w:val="24"/>
          <w:highlight w:val="none"/>
          <w:lang w:val="en-US" w:eastAsia="zh-CN" w:bidi="ar-SA"/>
        </w:rPr>
        <w:t>（1-成交下浮率）</w:t>
      </w:r>
      <w:r>
        <w:rPr>
          <w:rFonts w:hint="eastAsia" w:asciiTheme="minorEastAsia" w:hAnsiTheme="minorEastAsia" w:eastAsiaTheme="minorEastAsia" w:cstheme="minorEastAsia"/>
          <w:b w:val="0"/>
          <w:bCs w:val="0"/>
          <w:color w:val="auto"/>
          <w:sz w:val="24"/>
          <w:szCs w:val="24"/>
          <w:highlight w:val="none"/>
          <w:shd w:val="clear" w:color="auto" w:fill="FFFFFF"/>
        </w:rPr>
        <w:t>。举例说明：</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供应商</w:t>
      </w:r>
      <w:r>
        <w:rPr>
          <w:rFonts w:hint="eastAsia" w:asciiTheme="minorEastAsia" w:hAnsiTheme="minorEastAsia" w:eastAsiaTheme="minorEastAsia" w:cstheme="minorEastAsia"/>
          <w:b w:val="0"/>
          <w:bCs w:val="0"/>
          <w:color w:val="auto"/>
          <w:sz w:val="24"/>
          <w:szCs w:val="24"/>
          <w:highlight w:val="none"/>
          <w:shd w:val="clear" w:color="auto" w:fill="FFFFFF"/>
        </w:rPr>
        <w:t>所报</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下浮率</w:t>
      </w:r>
      <w:r>
        <w:rPr>
          <w:rFonts w:hint="eastAsia" w:asciiTheme="minorEastAsia" w:hAnsiTheme="minorEastAsia" w:eastAsiaTheme="minorEastAsia" w:cstheme="minorEastAsia"/>
          <w:b w:val="0"/>
          <w:bCs w:val="0"/>
          <w:color w:val="auto"/>
          <w:sz w:val="24"/>
          <w:szCs w:val="24"/>
          <w:highlight w:val="none"/>
          <w:shd w:val="clear" w:color="auto" w:fill="FFFFFF"/>
        </w:rPr>
        <w:t>为</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10%</w:t>
      </w:r>
      <w:r>
        <w:rPr>
          <w:rFonts w:hint="eastAsia" w:asciiTheme="minorEastAsia" w:hAnsiTheme="minorEastAsia" w:eastAsiaTheme="minorEastAsia" w:cstheme="minorEastAsia"/>
          <w:b w:val="0"/>
          <w:bCs w:val="0"/>
          <w:color w:val="auto"/>
          <w:sz w:val="24"/>
          <w:szCs w:val="24"/>
          <w:highlight w:val="none"/>
          <w:shd w:val="clear" w:color="auto" w:fill="FFFFFF"/>
        </w:rPr>
        <w:t>，则</w:t>
      </w:r>
      <w:r>
        <w:rPr>
          <w:rFonts w:hint="eastAsia" w:asciiTheme="minorEastAsia" w:hAnsiTheme="minorEastAsia" w:eastAsiaTheme="minorEastAsia" w:cstheme="minorEastAsia"/>
          <w:b w:val="0"/>
          <w:bCs w:val="0"/>
          <w:color w:val="auto"/>
          <w:sz w:val="24"/>
          <w:szCs w:val="24"/>
          <w:highlight w:val="none"/>
          <w:shd w:val="clear" w:color="auto" w:fill="FFFFFF"/>
          <w:lang w:eastAsia="zh-CN"/>
        </w:rPr>
        <w:t>网上竞价平台</w:t>
      </w:r>
      <w:r>
        <w:rPr>
          <w:rFonts w:hint="eastAsia" w:asciiTheme="minorEastAsia" w:hAnsiTheme="minorEastAsia" w:eastAsiaTheme="minorEastAsia" w:cstheme="minorEastAsia"/>
          <w:b w:val="0"/>
          <w:bCs w:val="0"/>
          <w:color w:val="auto"/>
          <w:sz w:val="24"/>
          <w:szCs w:val="24"/>
          <w:highlight w:val="none"/>
          <w:shd w:val="clear" w:color="auto" w:fill="FFFFFF"/>
        </w:rPr>
        <w:t>上填写的</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报价</w:t>
      </w:r>
      <w:r>
        <w:rPr>
          <w:rFonts w:hint="eastAsia" w:asciiTheme="minorEastAsia" w:hAnsiTheme="minorEastAsia" w:eastAsiaTheme="minorEastAsia" w:cstheme="minorEastAsia"/>
          <w:b w:val="0"/>
          <w:bCs w:val="0"/>
          <w:color w:val="auto"/>
          <w:sz w:val="24"/>
          <w:szCs w:val="24"/>
          <w:highlight w:val="none"/>
          <w:shd w:val="clear" w:color="auto" w:fill="FFFFFF"/>
        </w:rPr>
        <w:t>总价为</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200000×（1-10%）=180000</w:t>
      </w:r>
      <w:r>
        <w:rPr>
          <w:rFonts w:hint="eastAsia" w:asciiTheme="minorEastAsia" w:hAnsiTheme="minorEastAsia" w:eastAsiaTheme="minorEastAsia" w:cstheme="minorEastAsia"/>
          <w:b w:val="0"/>
          <w:bCs w:val="0"/>
          <w:color w:val="auto"/>
          <w:sz w:val="24"/>
          <w:szCs w:val="24"/>
          <w:highlight w:val="none"/>
          <w:shd w:val="clear" w:color="auto" w:fill="FFFFFF"/>
        </w:rPr>
        <w:t>元。</w:t>
      </w:r>
      <w:r>
        <w:rPr>
          <w:rFonts w:hint="eastAsia" w:asciiTheme="minorEastAsia" w:hAnsiTheme="minorEastAsia" w:eastAsiaTheme="minorEastAsia" w:cstheme="minorEastAsia"/>
          <w:b w:val="0"/>
          <w:bCs w:val="0"/>
          <w:color w:val="auto"/>
          <w:sz w:val="24"/>
          <w:szCs w:val="24"/>
          <w:highlight w:val="none"/>
          <w:lang w:eastAsia="zh-CN"/>
        </w:rPr>
        <w:t>竞价结束后，将</w:t>
      </w:r>
      <w:r>
        <w:rPr>
          <w:rFonts w:hint="eastAsia" w:asciiTheme="minorEastAsia" w:hAnsiTheme="minorEastAsia" w:eastAsiaTheme="minorEastAsia" w:cstheme="minorEastAsia"/>
          <w:b w:val="0"/>
          <w:bCs w:val="0"/>
          <w:color w:val="auto"/>
          <w:sz w:val="24"/>
          <w:szCs w:val="24"/>
          <w:highlight w:val="none"/>
        </w:rPr>
        <w:t>按照</w:t>
      </w:r>
      <w:r>
        <w:rPr>
          <w:rFonts w:hint="eastAsia" w:asciiTheme="minorEastAsia" w:hAnsiTheme="minorEastAsia" w:eastAsiaTheme="minorEastAsia" w:cstheme="minorEastAsia"/>
          <w:b w:val="0"/>
          <w:bCs w:val="0"/>
          <w:color w:val="auto"/>
          <w:sz w:val="24"/>
          <w:szCs w:val="24"/>
          <w:highlight w:val="none"/>
          <w:lang w:eastAsia="zh-CN"/>
        </w:rPr>
        <w:t>其所报的合同包报价总价</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shd w:val="clear" w:color="auto" w:fill="FFFFFF"/>
          <w:lang w:val="en-US" w:eastAsia="zh-CN"/>
        </w:rPr>
        <w:t>200000</w:t>
      </w:r>
      <w:r>
        <w:rPr>
          <w:rFonts w:hint="eastAsia" w:asciiTheme="minorEastAsia" w:hAnsiTheme="minorEastAsia" w:eastAsiaTheme="minorEastAsia" w:cstheme="minorEastAsia"/>
          <w:b w:val="0"/>
          <w:bCs w:val="0"/>
          <w:color w:val="auto"/>
          <w:sz w:val="24"/>
          <w:szCs w:val="24"/>
          <w:highlight w:val="none"/>
        </w:rPr>
        <w:t>计算</w:t>
      </w:r>
      <w:r>
        <w:rPr>
          <w:rFonts w:hint="eastAsia" w:asciiTheme="minorEastAsia" w:hAnsiTheme="minorEastAsia" w:eastAsiaTheme="minorEastAsia" w:cstheme="minorEastAsia"/>
          <w:b w:val="0"/>
          <w:bCs w:val="0"/>
          <w:color w:val="auto"/>
          <w:sz w:val="24"/>
          <w:szCs w:val="24"/>
          <w:highlight w:val="none"/>
          <w:lang w:val="en-US" w:eastAsia="zh-CN"/>
        </w:rPr>
        <w:t>成交下浮率</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成交下浮率</w:t>
      </w:r>
      <w:r>
        <w:rPr>
          <w:rFonts w:hint="eastAsia" w:asciiTheme="minorEastAsia" w:hAnsiTheme="minorEastAsia" w:eastAsiaTheme="minorEastAsia" w:cstheme="minorEastAsia"/>
          <w:b w:val="0"/>
          <w:bCs w:val="0"/>
          <w:color w:val="auto"/>
          <w:sz w:val="24"/>
          <w:szCs w:val="24"/>
          <w:highlight w:val="none"/>
          <w:lang w:eastAsia="zh-CN"/>
        </w:rPr>
        <w:t>计算时保留小数点后两位，小数点后第三位四舍五入），并以此作为结算依据。</w:t>
      </w:r>
      <w:r>
        <w:rPr>
          <w:rFonts w:hint="eastAsia" w:asciiTheme="minorEastAsia" w:hAnsiTheme="minorEastAsia" w:eastAsiaTheme="minorEastAsia" w:cstheme="minorEastAsia"/>
          <w:b w:val="0"/>
          <w:bCs w:val="0"/>
          <w:color w:val="auto"/>
          <w:sz w:val="24"/>
          <w:szCs w:val="24"/>
          <w:highlight w:val="none"/>
          <w:lang w:val="en-US" w:eastAsia="zh-CN"/>
        </w:rPr>
        <w:t>供应商在网上竞价平台中所报的合同包报价总价不等同于签订合同的金额，签订合同时以成交下浮率为准，实际合同金额为预算金额。</w:t>
      </w:r>
    </w:p>
    <w:p w14:paraId="2B98A0E9">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both"/>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2、</w:t>
      </w:r>
      <w:r>
        <w:rPr>
          <w:rFonts w:hint="eastAsia" w:asciiTheme="minorEastAsia" w:hAnsiTheme="minorEastAsia" w:eastAsiaTheme="minorEastAsia" w:cstheme="minorEastAsia"/>
          <w:b w:val="0"/>
          <w:bCs/>
          <w:color w:val="auto"/>
          <w:sz w:val="24"/>
          <w:szCs w:val="24"/>
          <w:highlight w:val="none"/>
          <w:lang w:eastAsia="zh-CN"/>
        </w:rPr>
        <w:t>供应商须在竞价响应文件中清晰、完整填报所投产品品牌</w:t>
      </w:r>
      <w:r>
        <w:rPr>
          <w:rFonts w:hint="eastAsia" w:asciiTheme="minorEastAsia" w:hAnsiTheme="minorEastAsia" w:eastAsiaTheme="minorEastAsia" w:cstheme="minorEastAsia"/>
          <w:b w:val="0"/>
          <w:bCs/>
          <w:color w:val="auto"/>
          <w:sz w:val="24"/>
          <w:szCs w:val="24"/>
          <w:highlight w:val="none"/>
          <w:lang w:val="en-US" w:eastAsia="zh-CN"/>
        </w:rPr>
        <w:t>或</w:t>
      </w:r>
      <w:r>
        <w:rPr>
          <w:rFonts w:hint="eastAsia" w:asciiTheme="minorEastAsia" w:hAnsiTheme="minorEastAsia" w:eastAsiaTheme="minorEastAsia" w:cstheme="minorEastAsia"/>
          <w:b w:val="0"/>
          <w:bCs/>
          <w:color w:val="auto"/>
          <w:sz w:val="24"/>
          <w:szCs w:val="24"/>
          <w:highlight w:val="none"/>
          <w:lang w:eastAsia="zh-CN"/>
        </w:rPr>
        <w:t>注册商标、型号、桶（</w:t>
      </w:r>
      <w:r>
        <w:rPr>
          <w:rFonts w:hint="eastAsia" w:asciiTheme="minorEastAsia" w:hAnsiTheme="minorEastAsia" w:eastAsiaTheme="minorEastAsia" w:cstheme="minorEastAsia"/>
          <w:b w:val="0"/>
          <w:bCs/>
          <w:color w:val="auto"/>
          <w:sz w:val="24"/>
          <w:szCs w:val="24"/>
          <w:highlight w:val="none"/>
          <w:lang w:val="en-US" w:eastAsia="zh-CN"/>
        </w:rPr>
        <w:t>瓶</w:t>
      </w:r>
      <w:r>
        <w:rPr>
          <w:rFonts w:hint="eastAsia" w:asciiTheme="minorEastAsia" w:hAnsiTheme="minorEastAsia" w:eastAsiaTheme="minorEastAsia" w:cstheme="minorEastAsia"/>
          <w:b w:val="0"/>
          <w:bCs/>
          <w:color w:val="auto"/>
          <w:sz w:val="24"/>
          <w:szCs w:val="24"/>
          <w:highlight w:val="none"/>
          <w:lang w:eastAsia="zh-CN"/>
        </w:rPr>
        <w:t>）装规格等信息，填报内容须与实际供货产品保持一致。</w:t>
      </w:r>
    </w:p>
    <w:p w14:paraId="198F31E8">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outlineLvl w:val="9"/>
        <w:rPr>
          <w:rStyle w:val="26"/>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Cs/>
          <w:color w:val="auto"/>
          <w:kern w:val="2"/>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lang w:val="en-US" w:eastAsia="zh-CN"/>
        </w:rPr>
        <w:t>供应商提供的报价应是</w:t>
      </w:r>
      <w:r>
        <w:rPr>
          <w:rFonts w:hint="eastAsia" w:asciiTheme="minorEastAsia" w:hAnsiTheme="minorEastAsia" w:eastAsiaTheme="minorEastAsia" w:cstheme="minorEastAsia"/>
          <w:color w:val="auto"/>
          <w:sz w:val="24"/>
          <w:szCs w:val="24"/>
          <w:highlight w:val="none"/>
          <w:lang w:val="zh-CN"/>
        </w:rPr>
        <w:t>供应商为完成本项目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val="zh-CN"/>
        </w:rPr>
        <w:t>范围内所有内容的所有费用即为配送到采购人指定地点的包干价格，价格包含但不限于货款、检测费、人工费、包装费、运输费、搬运费、保险、税费</w:t>
      </w:r>
      <w:r>
        <w:rPr>
          <w:rFonts w:hint="eastAsia" w:asciiTheme="minorEastAsia" w:hAnsiTheme="minorEastAsia" w:eastAsiaTheme="minorEastAsia" w:cstheme="minorEastAsia"/>
          <w:bCs/>
          <w:color w:val="auto"/>
          <w:kern w:val="2"/>
          <w:sz w:val="24"/>
          <w:szCs w:val="24"/>
          <w:highlight w:val="none"/>
          <w:lang w:val="en-US" w:eastAsia="zh-CN" w:bidi="ar-SA"/>
        </w:rPr>
        <w:t>及合同明示或暗示的风险责任和义务等一切与本项目相关的所有费用</w:t>
      </w:r>
      <w:r>
        <w:rPr>
          <w:rFonts w:hint="eastAsia" w:asciiTheme="minorEastAsia" w:hAnsiTheme="minorEastAsia" w:eastAsiaTheme="minorEastAsia" w:cstheme="minorEastAsia"/>
          <w:color w:val="auto"/>
          <w:sz w:val="24"/>
          <w:szCs w:val="24"/>
          <w:highlight w:val="none"/>
          <w:lang w:val="zh-CN"/>
        </w:rPr>
        <w:t>。采购人除按结算方式的标准支付费用外，将不承担其他任何费用。</w:t>
      </w:r>
    </w:p>
    <w:p w14:paraId="14570C3A">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、竞价过程中，</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每次报价必须比自己上次的报价低。</w:t>
      </w:r>
    </w:p>
    <w:p w14:paraId="4DAC1859">
      <w:pPr>
        <w:keepNext w:val="0"/>
        <w:keepLines w:val="0"/>
        <w:pageBreakBefore w:val="0"/>
        <w:kinsoku/>
        <w:wordWrap/>
        <w:overflowPunct/>
        <w:topLinePunct w:val="0"/>
        <w:autoSpaceDE/>
        <w:autoSpaceDN/>
        <w:bidi w:val="0"/>
        <w:adjustRightInd/>
        <w:spacing w:line="360" w:lineRule="auto"/>
        <w:ind w:left="0" w:leftChars="0" w:firstLine="480" w:firstLineChars="200"/>
        <w:jc w:val="both"/>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、符合以上相关要求的报价，可以在规定的报价时限内不限次数报价，直到竞价截止时间为止。</w:t>
      </w:r>
    </w:p>
    <w:p w14:paraId="2E7213A9">
      <w:pPr>
        <w:keepNext w:val="0"/>
        <w:keepLines w:val="0"/>
        <w:pageBreakBefore w:val="0"/>
        <w:kinsoku/>
        <w:wordWrap/>
        <w:overflowPunct/>
        <w:topLinePunct w:val="0"/>
        <w:autoSpaceDE/>
        <w:autoSpaceDN/>
        <w:bidi w:val="0"/>
        <w:adjustRightInd/>
        <w:spacing w:line="360" w:lineRule="auto"/>
        <w:ind w:left="0" w:leftChars="0" w:firstLine="480" w:firstLineChars="200"/>
        <w:jc w:val="both"/>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已详细审查全部竞价公告，包括修改竞价公告(如有的话)和有关附件，将自行承担因对全部竞价公告理解不正确或误解而产生的相应后果。</w:t>
      </w:r>
    </w:p>
    <w:p w14:paraId="097E63FC">
      <w:pPr>
        <w:pStyle w:val="2"/>
        <w:keepNext w:val="0"/>
        <w:keepLines w:val="0"/>
        <w:pageBreakBefore w:val="0"/>
        <w:widowControl/>
        <w:kinsoku/>
        <w:wordWrap/>
        <w:overflowPunct/>
        <w:topLinePunct w:val="0"/>
        <w:autoSpaceDE/>
        <w:autoSpaceDN/>
        <w:bidi w:val="0"/>
        <w:adjustRightInd/>
        <w:spacing w:after="0" w:line="360" w:lineRule="auto"/>
        <w:ind w:left="0" w:leftChars="0" w:firstLine="480" w:firstLineChars="200"/>
        <w:jc w:val="both"/>
        <w:textAlignment w:val="auto"/>
        <w:outlineLvl w:val="9"/>
        <w:rPr>
          <w:rFonts w:hint="eastAsia" w:hAnsi="宋体"/>
          <w:b/>
          <w:color w:val="auto"/>
          <w:sz w:val="24"/>
          <w:szCs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、合同期内不调价。</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不得擅自增加、变更、提高结算项目及结算标准。</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应充分考虑因合同期间的总价费用风险并承担带来的经营风险。</w:t>
      </w:r>
    </w:p>
    <w:p w14:paraId="40913FF3">
      <w:pPr>
        <w:pStyle w:val="2"/>
        <w:keepNext w:val="0"/>
        <w:keepLines w:val="0"/>
        <w:pageBreakBefore w:val="0"/>
        <w:widowControl/>
        <w:kinsoku/>
        <w:wordWrap/>
        <w:topLinePunct w:val="0"/>
        <w:bidi w:val="0"/>
        <w:spacing w:after="0" w:line="360" w:lineRule="auto"/>
        <w:ind w:left="0" w:leftChars="0" w:firstLine="0" w:firstLineChars="0"/>
        <w:jc w:val="both"/>
        <w:rPr>
          <w:rFonts w:hint="eastAsia" w:hAnsi="宋体"/>
          <w:b/>
          <w:color w:val="auto"/>
          <w:sz w:val="24"/>
          <w:szCs w:val="24"/>
          <w:highlight w:val="none"/>
        </w:rPr>
      </w:pPr>
      <w:r>
        <w:rPr>
          <w:rFonts w:hint="eastAsia" w:hAnsi="宋体"/>
          <w:b/>
          <w:color w:val="auto"/>
          <w:sz w:val="24"/>
          <w:szCs w:val="24"/>
          <w:highlight w:val="none"/>
        </w:rPr>
        <w:t>二、技术和</w:t>
      </w:r>
      <w:r>
        <w:rPr>
          <w:rFonts w:hint="eastAsia" w:hAnsi="宋体"/>
          <w:b/>
          <w:color w:val="auto"/>
          <w:sz w:val="24"/>
          <w:szCs w:val="24"/>
          <w:highlight w:val="none"/>
          <w:lang w:val="en-US" w:eastAsia="zh-CN"/>
        </w:rPr>
        <w:t>服务</w:t>
      </w:r>
      <w:r>
        <w:rPr>
          <w:rFonts w:hint="eastAsia" w:hAnsi="宋体"/>
          <w:b/>
          <w:color w:val="auto"/>
          <w:sz w:val="24"/>
          <w:szCs w:val="24"/>
          <w:highlight w:val="none"/>
        </w:rPr>
        <w:t>要求</w:t>
      </w:r>
    </w:p>
    <w:p w14:paraId="25225C4C">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一</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采购人推荐“梅花山”、“标致”、“荣华山”等3个品牌(或注册商标,简称品牌）的饮用水作为采购需求，并根据相关品牌饮用水设置技术参数要求，供应商可结合自身供货能力，自主选择其中一个品牌参与网上竞价，具体要求如下：</w:t>
      </w:r>
    </w:p>
    <w:p w14:paraId="1BDC75C6">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lang w:eastAsia="zh-CN"/>
        </w:rPr>
        <w:t>供应商仅允许选取</w:t>
      </w:r>
      <w:r>
        <w:rPr>
          <w:rFonts w:hint="eastAsia" w:asciiTheme="minorEastAsia" w:hAnsiTheme="minorEastAsia" w:eastAsiaTheme="minorEastAsia" w:cstheme="minorEastAsia"/>
          <w:b w:val="0"/>
          <w:bCs/>
          <w:color w:val="auto"/>
          <w:sz w:val="24"/>
          <w:szCs w:val="24"/>
          <w:highlight w:val="none"/>
          <w:lang w:val="en-US" w:eastAsia="zh-CN"/>
        </w:rPr>
        <w:t>“梅花山”、“标致”、“荣华山”</w:t>
      </w:r>
      <w:r>
        <w:rPr>
          <w:rFonts w:hint="eastAsia" w:asciiTheme="minorEastAsia" w:hAnsiTheme="minorEastAsia" w:eastAsiaTheme="minorEastAsia" w:cstheme="minorEastAsia"/>
          <w:b w:val="0"/>
          <w:bCs/>
          <w:color w:val="auto"/>
          <w:sz w:val="24"/>
          <w:szCs w:val="24"/>
          <w:highlight w:val="none"/>
          <w:lang w:eastAsia="zh-CN"/>
        </w:rPr>
        <w:t>中的单一品牌参与竞价，不允许同时</w:t>
      </w:r>
      <w:r>
        <w:rPr>
          <w:rFonts w:hint="eastAsia" w:asciiTheme="minorEastAsia" w:hAnsiTheme="minorEastAsia" w:eastAsiaTheme="minorEastAsia" w:cstheme="minorEastAsia"/>
          <w:b w:val="0"/>
          <w:bCs/>
          <w:color w:val="auto"/>
          <w:sz w:val="24"/>
          <w:szCs w:val="24"/>
          <w:highlight w:val="none"/>
          <w:lang w:val="en-US" w:eastAsia="zh-CN"/>
        </w:rPr>
        <w:t>投报</w:t>
      </w:r>
      <w:r>
        <w:rPr>
          <w:rFonts w:hint="eastAsia" w:asciiTheme="minorEastAsia" w:hAnsiTheme="minorEastAsia" w:eastAsiaTheme="minorEastAsia" w:cstheme="minorEastAsia"/>
          <w:b w:val="0"/>
          <w:bCs/>
          <w:color w:val="auto"/>
          <w:sz w:val="24"/>
          <w:szCs w:val="24"/>
          <w:highlight w:val="none"/>
          <w:lang w:eastAsia="zh-CN"/>
        </w:rPr>
        <w:t>多个品牌，本项目不接受条款列明品牌以外的其他</w:t>
      </w:r>
      <w:r>
        <w:rPr>
          <w:rFonts w:hint="eastAsia" w:asciiTheme="minorEastAsia" w:hAnsiTheme="minorEastAsia" w:eastAsiaTheme="minorEastAsia" w:cstheme="minorEastAsia"/>
          <w:b w:val="0"/>
          <w:bCs/>
          <w:color w:val="auto"/>
          <w:sz w:val="24"/>
          <w:szCs w:val="24"/>
          <w:highlight w:val="none"/>
          <w:lang w:val="en-US" w:eastAsia="zh-CN"/>
        </w:rPr>
        <w:t>品牌</w:t>
      </w:r>
      <w:r>
        <w:rPr>
          <w:rFonts w:hint="eastAsia" w:asciiTheme="minorEastAsia" w:hAnsiTheme="minorEastAsia" w:eastAsiaTheme="minorEastAsia" w:cstheme="minorEastAsia"/>
          <w:b w:val="0"/>
          <w:bCs/>
          <w:color w:val="auto"/>
          <w:sz w:val="24"/>
          <w:szCs w:val="24"/>
          <w:highlight w:val="none"/>
          <w:lang w:eastAsia="zh-CN"/>
        </w:rPr>
        <w:t>产品参与竞价；</w:t>
      </w:r>
    </w:p>
    <w:p w14:paraId="4B5AA639">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eastAsia="zh-CN"/>
        </w:rPr>
        <w:t>供应商竞价响应产品须同时满足本采购文件全部通用技术要求，以及所投对应品牌专属技术指标；</w:t>
      </w:r>
    </w:p>
    <w:p w14:paraId="521BF11B">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eastAsia="zh-CN"/>
        </w:rPr>
        <w:t>项目成交后，成交供应商须严格按照响应文件</w:t>
      </w:r>
      <w:r>
        <w:rPr>
          <w:rFonts w:hint="eastAsia" w:asciiTheme="minorEastAsia" w:hAnsiTheme="minorEastAsia" w:eastAsiaTheme="minorEastAsia" w:cstheme="minorEastAsia"/>
          <w:b w:val="0"/>
          <w:bCs/>
          <w:color w:val="auto"/>
          <w:sz w:val="24"/>
          <w:szCs w:val="24"/>
          <w:highlight w:val="none"/>
          <w:lang w:val="en-US" w:eastAsia="zh-CN"/>
        </w:rPr>
        <w:t>所</w:t>
      </w:r>
      <w:r>
        <w:rPr>
          <w:rFonts w:hint="eastAsia" w:asciiTheme="minorEastAsia" w:hAnsiTheme="minorEastAsia" w:eastAsiaTheme="minorEastAsia" w:cstheme="minorEastAsia"/>
          <w:b w:val="0"/>
          <w:bCs/>
          <w:color w:val="auto"/>
          <w:sz w:val="24"/>
          <w:szCs w:val="24"/>
          <w:highlight w:val="none"/>
          <w:lang w:eastAsia="zh-CN"/>
        </w:rPr>
        <w:t>填报的品牌</w:t>
      </w:r>
      <w:r>
        <w:rPr>
          <w:rFonts w:hint="eastAsia" w:asciiTheme="minorEastAsia" w:hAnsiTheme="minorEastAsia" w:eastAsiaTheme="minorEastAsia" w:cstheme="minorEastAsia"/>
          <w:b w:val="0"/>
          <w:bCs/>
          <w:color w:val="auto"/>
          <w:sz w:val="24"/>
          <w:szCs w:val="24"/>
          <w:highlight w:val="none"/>
          <w:lang w:val="en-US" w:eastAsia="zh-CN"/>
        </w:rPr>
        <w:t>饮用水</w:t>
      </w:r>
      <w:r>
        <w:rPr>
          <w:rFonts w:hint="eastAsia" w:asciiTheme="minorEastAsia" w:hAnsiTheme="minorEastAsia" w:eastAsiaTheme="minorEastAsia" w:cstheme="minorEastAsia"/>
          <w:b w:val="0"/>
          <w:bCs/>
          <w:color w:val="auto"/>
          <w:sz w:val="24"/>
          <w:szCs w:val="24"/>
          <w:highlight w:val="none"/>
          <w:lang w:eastAsia="zh-CN"/>
        </w:rPr>
        <w:t>供货，不得擅自更换为其他品牌，否则采购人有权</w:t>
      </w:r>
      <w:r>
        <w:rPr>
          <w:rFonts w:hint="eastAsia" w:asciiTheme="minorEastAsia" w:hAnsiTheme="minorEastAsia" w:eastAsiaTheme="minorEastAsia" w:cstheme="minorEastAsia"/>
          <w:b w:val="0"/>
          <w:bCs/>
          <w:color w:val="auto"/>
          <w:sz w:val="24"/>
          <w:szCs w:val="24"/>
          <w:highlight w:val="none"/>
          <w:lang w:val="en-US" w:eastAsia="zh-CN"/>
        </w:rPr>
        <w:t>按相关要求</w:t>
      </w:r>
      <w:r>
        <w:rPr>
          <w:rFonts w:hint="eastAsia" w:asciiTheme="minorEastAsia" w:hAnsiTheme="minorEastAsia" w:eastAsiaTheme="minorEastAsia" w:cstheme="minorEastAsia"/>
          <w:b w:val="0"/>
          <w:bCs/>
          <w:color w:val="auto"/>
          <w:sz w:val="24"/>
          <w:szCs w:val="24"/>
          <w:highlight w:val="none"/>
          <w:lang w:eastAsia="zh-CN"/>
        </w:rPr>
        <w:t>追究相应违约责任。</w:t>
      </w:r>
    </w:p>
    <w:p w14:paraId="526E56D5">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2"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）通用技术要求（</w:t>
      </w:r>
      <w:r>
        <w:rPr>
          <w:rFonts w:hint="eastAsia" w:asciiTheme="minorEastAsia" w:hAnsiTheme="minorEastAsia" w:eastAsiaTheme="minorEastAsia" w:cstheme="minorEastAsia"/>
          <w:b/>
          <w:bCs/>
          <w:color w:val="auto"/>
          <w:sz w:val="24"/>
          <w:szCs w:val="24"/>
          <w:highlight w:val="none"/>
          <w:lang w:val="en-US" w:eastAsia="zh-CN"/>
        </w:rPr>
        <w:t>本要求</w:t>
      </w:r>
      <w:r>
        <w:rPr>
          <w:rFonts w:hint="eastAsia" w:asciiTheme="minorEastAsia" w:hAnsiTheme="minorEastAsia" w:eastAsiaTheme="minorEastAsia" w:cstheme="minorEastAsia"/>
          <w:b/>
          <w:bCs/>
          <w:color w:val="auto"/>
          <w:sz w:val="24"/>
          <w:szCs w:val="24"/>
          <w:highlight w:val="none"/>
          <w:lang w:eastAsia="zh-CN"/>
        </w:rPr>
        <w:t>为三个品牌均必须满足的统一标准，所有</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lang w:eastAsia="zh-CN"/>
        </w:rPr>
        <w:t>无论选择任一品牌</w:t>
      </w:r>
      <w:r>
        <w:rPr>
          <w:rFonts w:hint="eastAsia" w:asciiTheme="minorEastAsia" w:hAnsiTheme="minorEastAsia" w:eastAsiaTheme="minorEastAsia" w:cstheme="minorEastAsia"/>
          <w:b/>
          <w:bCs/>
          <w:color w:val="auto"/>
          <w:sz w:val="24"/>
          <w:szCs w:val="24"/>
          <w:highlight w:val="none"/>
          <w:lang w:val="en-US" w:eastAsia="zh-CN"/>
        </w:rPr>
        <w:t>竞价</w:t>
      </w:r>
      <w:r>
        <w:rPr>
          <w:rFonts w:hint="eastAsia" w:asciiTheme="minorEastAsia" w:hAnsiTheme="minorEastAsia" w:eastAsiaTheme="minorEastAsia" w:cstheme="minorEastAsia"/>
          <w:b/>
          <w:bCs/>
          <w:color w:val="auto"/>
          <w:sz w:val="24"/>
          <w:szCs w:val="24"/>
          <w:highlight w:val="none"/>
          <w:lang w:eastAsia="zh-CN"/>
        </w:rPr>
        <w:t>，均需全部响应）</w:t>
      </w:r>
    </w:p>
    <w:p w14:paraId="032C6A85">
      <w:pPr>
        <w:pStyle w:val="24"/>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left="0" w:leftChars="0" w:firstLine="420" w:firstLineChars="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产品标签应清晰标注其产品名称、净含量、制造者名称、地址、生产日期、保质期、产品标准号、食品生产许可证编号等内容。</w:t>
      </w:r>
    </w:p>
    <w:p w14:paraId="3B268841">
      <w:pPr>
        <w:keepNext w:val="0"/>
        <w:keepLines w:val="0"/>
        <w:pageBreakBefore w:val="0"/>
        <w:widowControl w:val="0"/>
        <w:numPr>
          <w:ilvl w:val="0"/>
          <w:numId w:val="0"/>
        </w:numPr>
        <w:kinsoku/>
        <w:wordWrap/>
        <w:topLinePunct w:val="0"/>
        <w:bidi w:val="0"/>
        <w:snapToGrid/>
        <w:spacing w:line="360" w:lineRule="auto"/>
        <w:ind w:left="0" w:leftChars="0" w:firstLine="42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水应该无色、透明、清澈、无异味、无异臭，没有肉眼可见物</w:t>
      </w:r>
      <w:r>
        <w:rPr>
          <w:rFonts w:hint="eastAsia" w:ascii="宋体" w:hAnsi="宋体" w:eastAsia="宋体" w:cs="宋体"/>
          <w:color w:val="auto"/>
          <w:kern w:val="0"/>
          <w:sz w:val="24"/>
          <w:szCs w:val="24"/>
          <w:highlight w:val="none"/>
          <w:lang w:val="en-US" w:eastAsia="zh-CN" w:bidi="ar-SA"/>
        </w:rPr>
        <w:t>。</w:t>
      </w:r>
    </w:p>
    <w:p w14:paraId="4553F1FE">
      <w:pPr>
        <w:keepNext w:val="0"/>
        <w:keepLines w:val="0"/>
        <w:pageBreakBefore w:val="0"/>
        <w:widowControl w:val="0"/>
        <w:numPr>
          <w:ilvl w:val="0"/>
          <w:numId w:val="0"/>
        </w:numPr>
        <w:kinsoku/>
        <w:wordWrap/>
        <w:topLinePunct w:val="0"/>
        <w:bidi w:val="0"/>
        <w:snapToGrid/>
        <w:spacing w:line="360" w:lineRule="auto"/>
        <w:ind w:left="0" w:leftChars="0" w:firstLine="42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不管楼层高低或者有无电梯，均须负责送水上门，不能加收运输费或上门费等额外费用</w:t>
      </w:r>
      <w:r>
        <w:rPr>
          <w:rFonts w:hint="eastAsia" w:ascii="宋体" w:hAnsi="宋体" w:eastAsia="宋体" w:cs="宋体"/>
          <w:color w:val="auto"/>
          <w:kern w:val="0"/>
          <w:sz w:val="24"/>
          <w:szCs w:val="24"/>
          <w:highlight w:val="none"/>
          <w:lang w:val="en-US" w:eastAsia="zh-CN" w:bidi="ar-SA"/>
        </w:rPr>
        <w:t>。</w:t>
      </w:r>
    </w:p>
    <w:p w14:paraId="57EE516F">
      <w:pPr>
        <w:keepNext w:val="0"/>
        <w:keepLines w:val="0"/>
        <w:pageBreakBefore w:val="0"/>
        <w:widowControl w:val="0"/>
        <w:numPr>
          <w:ilvl w:val="0"/>
          <w:numId w:val="0"/>
        </w:numPr>
        <w:kinsoku/>
        <w:wordWrap/>
        <w:topLinePunct w:val="0"/>
        <w:bidi w:val="0"/>
        <w:adjustRightInd w:val="0"/>
        <w:snapToGrid w:val="0"/>
        <w:spacing w:line="360" w:lineRule="auto"/>
        <w:ind w:left="0" w:leftChars="0" w:firstLine="420" w:firstLineChars="0"/>
        <w:jc w:val="both"/>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default"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送水时间：每天8:00-18:00。在送水时间内接到电话通知后一小时内送到指定地点。各科室若一个季度内投诉送水不及时超过5次，采购人将要求成交供应商进行整改，若成交供应商不进行整改或整改不到位，采购人有权终止合同。</w:t>
      </w:r>
    </w:p>
    <w:p w14:paraId="08556D0E">
      <w:pPr>
        <w:keepNext w:val="0"/>
        <w:keepLines w:val="0"/>
        <w:pageBreakBefore w:val="0"/>
        <w:widowControl w:val="0"/>
        <w:numPr>
          <w:ilvl w:val="0"/>
          <w:numId w:val="0"/>
        </w:numPr>
        <w:kinsoku/>
        <w:wordWrap/>
        <w:topLinePunct w:val="0"/>
        <w:bidi w:val="0"/>
        <w:adjustRightInd w:val="0"/>
        <w:snapToGrid w:val="0"/>
        <w:spacing w:line="360" w:lineRule="auto"/>
        <w:ind w:left="0" w:leftChars="0" w:firstLine="420" w:firstLineChars="0"/>
        <w:jc w:val="both"/>
        <w:rPr>
          <w:rFonts w:hint="eastAsia" w:ascii="宋体" w:hAnsi="宋体"/>
          <w:bCs/>
          <w:color w:val="auto"/>
          <w:sz w:val="24"/>
          <w:szCs w:val="24"/>
          <w:highlight w:val="none"/>
          <w:lang w:val="en-US" w:eastAsia="zh-CN"/>
        </w:rPr>
      </w:pPr>
      <w:r>
        <w:rPr>
          <w:rFonts w:hint="eastAsia" w:ascii="宋体" w:hAnsi="宋体" w:cs="Times New Roman"/>
          <w:bCs/>
          <w:color w:val="auto"/>
          <w:kern w:val="2"/>
          <w:sz w:val="24"/>
          <w:szCs w:val="24"/>
          <w:highlight w:val="none"/>
          <w:lang w:val="en-US" w:eastAsia="zh-CN" w:bidi="ar-SA"/>
        </w:rPr>
        <w:t>5</w:t>
      </w:r>
      <w:r>
        <w:rPr>
          <w:rFonts w:hint="default" w:ascii="宋体" w:hAnsi="宋体" w:eastAsia="宋体" w:cs="Times New Roman"/>
          <w:bCs/>
          <w:color w:val="auto"/>
          <w:kern w:val="2"/>
          <w:sz w:val="24"/>
          <w:szCs w:val="24"/>
          <w:highlight w:val="none"/>
          <w:lang w:val="en-US" w:eastAsia="zh-CN" w:bidi="ar-SA"/>
        </w:rPr>
        <w:t>.</w:t>
      </w:r>
      <w:r>
        <w:rPr>
          <w:rFonts w:hint="eastAsia" w:ascii="宋体" w:hAnsi="宋体"/>
          <w:bCs/>
          <w:color w:val="auto"/>
          <w:sz w:val="24"/>
          <w:szCs w:val="24"/>
          <w:highlight w:val="none"/>
          <w:lang w:val="en-US" w:eastAsia="zh-CN"/>
        </w:rPr>
        <w:t>如果成交供应商提供的桶（瓶）装水出现质量问题，则必须马上停止供应该品牌桶（瓶）装水，并提供另外两种品牌合格的桶（瓶）装水替代。若一经查实确为水质量问题，采购人有权终止合同，并保留依法追求其责任的权利。</w:t>
      </w:r>
    </w:p>
    <w:p w14:paraId="4314662F">
      <w:pPr>
        <w:keepNext w:val="0"/>
        <w:keepLines w:val="0"/>
        <w:pageBreakBefore w:val="0"/>
        <w:widowControl w:val="0"/>
        <w:numPr>
          <w:ilvl w:val="0"/>
          <w:numId w:val="0"/>
        </w:numPr>
        <w:kinsoku/>
        <w:wordWrap/>
        <w:topLinePunct w:val="0"/>
        <w:bidi w:val="0"/>
        <w:adjustRightInd w:val="0"/>
        <w:snapToGrid w:val="0"/>
        <w:spacing w:line="360" w:lineRule="auto"/>
        <w:ind w:left="0" w:leftChars="0" w:firstLine="420" w:firstLineChars="0"/>
        <w:jc w:val="both"/>
        <w:rPr>
          <w:rFonts w:hint="eastAsia" w:ascii="宋体" w:hAnsi="宋体"/>
          <w:bCs/>
          <w:color w:val="auto"/>
          <w:sz w:val="24"/>
          <w:szCs w:val="24"/>
          <w:highlight w:val="none"/>
          <w:lang w:val="en-US" w:eastAsia="zh-CN"/>
        </w:rPr>
      </w:pPr>
      <w:r>
        <w:rPr>
          <w:rFonts w:hint="eastAsia" w:ascii="宋体" w:hAnsi="宋体" w:cs="Times New Roman"/>
          <w:bCs/>
          <w:color w:val="auto"/>
          <w:kern w:val="2"/>
          <w:sz w:val="24"/>
          <w:szCs w:val="24"/>
          <w:highlight w:val="none"/>
          <w:lang w:val="en-US" w:eastAsia="zh-CN" w:bidi="ar-SA"/>
        </w:rPr>
        <w:t>6</w:t>
      </w:r>
      <w:r>
        <w:rPr>
          <w:rFonts w:hint="default" w:ascii="宋体" w:hAnsi="宋体" w:eastAsia="宋体" w:cs="Times New Roman"/>
          <w:bCs/>
          <w:color w:val="auto"/>
          <w:kern w:val="2"/>
          <w:sz w:val="24"/>
          <w:szCs w:val="24"/>
          <w:highlight w:val="none"/>
          <w:lang w:val="en-US" w:eastAsia="zh-CN" w:bidi="ar-SA"/>
        </w:rPr>
        <w:t>.</w:t>
      </w:r>
      <w:r>
        <w:rPr>
          <w:rFonts w:hint="eastAsia" w:ascii="宋体" w:hAnsi="宋体"/>
          <w:bCs/>
          <w:color w:val="auto"/>
          <w:sz w:val="24"/>
          <w:szCs w:val="24"/>
          <w:highlight w:val="none"/>
          <w:lang w:val="en-US" w:eastAsia="zh-CN"/>
        </w:rPr>
        <w:t>成交供应商提供的桶（瓶）装水，桶（瓶）表面洁净无垢，商标清晰规范，桶装矿泉水采用一次性防伪桶盖和外包装袋。</w:t>
      </w:r>
      <w:r>
        <w:rPr>
          <w:rFonts w:hint="eastAsia" w:ascii="宋体" w:hAnsi="宋体" w:cs="宋体"/>
          <w:color w:val="auto"/>
          <w:kern w:val="0"/>
          <w:sz w:val="24"/>
          <w:szCs w:val="24"/>
          <w:highlight w:val="none"/>
          <w:lang w:val="zh-CN"/>
        </w:rPr>
        <w:t>供应商所供</w:t>
      </w:r>
      <w:r>
        <w:rPr>
          <w:rFonts w:hint="eastAsia" w:ascii="宋体" w:hAnsi="宋体"/>
          <w:bCs/>
          <w:color w:val="auto"/>
          <w:sz w:val="24"/>
          <w:szCs w:val="24"/>
          <w:highlight w:val="none"/>
          <w:lang w:val="en-US" w:eastAsia="zh-CN"/>
        </w:rPr>
        <w:t>桶（瓶）装水</w:t>
      </w:r>
      <w:r>
        <w:rPr>
          <w:rFonts w:hint="eastAsia" w:ascii="宋体" w:hAnsi="宋体" w:cs="宋体"/>
          <w:color w:val="auto"/>
          <w:kern w:val="0"/>
          <w:sz w:val="24"/>
          <w:szCs w:val="24"/>
          <w:highlight w:val="none"/>
          <w:lang w:val="zh-CN"/>
        </w:rPr>
        <w:t>保质期不得低于商品保质期的70% ，供应商违反要求的，采购人有权终止合同，没收履约保证金，并要求供应商按合同金额的2%支付违约金。</w:t>
      </w:r>
    </w:p>
    <w:p w14:paraId="2BE9B604">
      <w:pPr>
        <w:keepNext w:val="0"/>
        <w:keepLines w:val="0"/>
        <w:pageBreakBefore w:val="0"/>
        <w:widowControl w:val="0"/>
        <w:numPr>
          <w:ilvl w:val="0"/>
          <w:numId w:val="0"/>
        </w:numPr>
        <w:kinsoku/>
        <w:wordWrap/>
        <w:topLinePunct w:val="0"/>
        <w:bidi w:val="0"/>
        <w:adjustRightInd w:val="0"/>
        <w:snapToGrid w:val="0"/>
        <w:spacing w:line="360" w:lineRule="auto"/>
        <w:ind w:left="0" w:leftChars="0" w:firstLine="420" w:firstLineChars="0"/>
        <w:jc w:val="both"/>
        <w:rPr>
          <w:rFonts w:hint="eastAsia" w:ascii="宋体" w:hAnsi="宋体"/>
          <w:bCs/>
          <w:color w:val="auto"/>
          <w:sz w:val="24"/>
          <w:szCs w:val="24"/>
          <w:highlight w:val="none"/>
          <w:lang w:val="en-US" w:eastAsia="zh-CN"/>
        </w:rPr>
      </w:pPr>
      <w:r>
        <w:rPr>
          <w:rFonts w:hint="eastAsia" w:ascii="宋体" w:hAnsi="宋体" w:cs="Times New Roman"/>
          <w:bCs/>
          <w:color w:val="auto"/>
          <w:kern w:val="2"/>
          <w:sz w:val="24"/>
          <w:szCs w:val="24"/>
          <w:highlight w:val="none"/>
          <w:lang w:val="en-US" w:eastAsia="zh-CN" w:bidi="ar-SA"/>
        </w:rPr>
        <w:t>7</w:t>
      </w:r>
      <w:r>
        <w:rPr>
          <w:rFonts w:hint="default" w:ascii="宋体" w:hAnsi="宋体" w:eastAsia="宋体" w:cs="Times New Roman"/>
          <w:bCs/>
          <w:color w:val="auto"/>
          <w:kern w:val="2"/>
          <w:sz w:val="24"/>
          <w:szCs w:val="24"/>
          <w:highlight w:val="none"/>
          <w:lang w:val="en-US" w:eastAsia="zh-CN" w:bidi="ar-SA"/>
        </w:rPr>
        <w:t>.</w:t>
      </w:r>
      <w:r>
        <w:rPr>
          <w:rFonts w:hint="eastAsia" w:ascii="宋体" w:hAnsi="宋体"/>
          <w:bCs/>
          <w:color w:val="auto"/>
          <w:sz w:val="24"/>
          <w:szCs w:val="24"/>
          <w:highlight w:val="none"/>
          <w:lang w:val="en-US" w:eastAsia="zh-CN"/>
        </w:rPr>
        <w:t>成交供应商必须保障全年不间断对采购人正常供应桶（瓶）装水到指定区域，安排专职人员送水到工作场所，并承担桶装水出厂送至用户饮水机过程的所有费用。</w:t>
      </w:r>
    </w:p>
    <w:p w14:paraId="135C6072">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8</w:t>
      </w:r>
      <w:r>
        <w:rPr>
          <w:rFonts w:hint="default" w:asciiTheme="minorEastAsia" w:hAnsiTheme="minorEastAsia" w:eastAsiaTheme="minorEastAsia" w:cstheme="minorEastAsia"/>
          <w:color w:val="auto"/>
          <w:kern w:val="2"/>
          <w:sz w:val="24"/>
          <w:szCs w:val="24"/>
          <w:highlight w:val="none"/>
          <w:lang w:val="en-US" w:eastAsia="zh-CN" w:bidi="ar-SA"/>
        </w:rPr>
        <w:t>.</w:t>
      </w:r>
      <w:r>
        <w:rPr>
          <w:rFonts w:hint="eastAsia" w:ascii="宋体" w:hAnsi="宋体"/>
          <w:bCs/>
          <w:color w:val="auto"/>
          <w:sz w:val="24"/>
          <w:szCs w:val="24"/>
          <w:highlight w:val="none"/>
          <w:lang w:val="en-US" w:eastAsia="zh-CN"/>
        </w:rPr>
        <w:t>成交供应商应加强对送水员工的日常安全教育与安全管理，避免任何安全事故的发生。因管理不善而造成采购人的设备、设施损坏，成交供应商应承担全部责任。</w:t>
      </w:r>
    </w:p>
    <w:p w14:paraId="522252FB">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9</w:t>
      </w:r>
      <w:r>
        <w:rPr>
          <w:rFonts w:hint="default" w:asciiTheme="minorEastAsia" w:hAnsiTheme="minorEastAsia" w:eastAsiaTheme="minorEastAsia" w:cstheme="minorEastAsia"/>
          <w:color w:val="auto"/>
          <w:kern w:val="2"/>
          <w:sz w:val="24"/>
          <w:szCs w:val="24"/>
          <w:highlight w:val="none"/>
          <w:lang w:val="en-US" w:eastAsia="zh-CN" w:bidi="ar-SA"/>
        </w:rPr>
        <w:t>.</w:t>
      </w:r>
      <w:r>
        <w:rPr>
          <w:rFonts w:hint="eastAsia" w:ascii="宋体" w:hAnsi="宋体"/>
          <w:bCs/>
          <w:color w:val="auto"/>
          <w:sz w:val="24"/>
          <w:szCs w:val="24"/>
          <w:highlight w:val="none"/>
          <w:lang w:val="en-US" w:eastAsia="zh-CN"/>
        </w:rPr>
        <w:t>在合同履行期间，成交供应商每半年向采购人出具至少一次由当地质量检测部门所检验的具有CMA标识的桶装水检验报告。采购人可随时对成交供应商未开封的桶（瓶）装水进行水质抽检，若发现成交供应商提供的桶（瓶）装水未达到国家质量标准，采购人有权拒付本月桶（瓶）装水费用并终止合同，且抽检产生的一切费用由成交供应商承担</w:t>
      </w:r>
      <w:r>
        <w:rPr>
          <w:rFonts w:hint="eastAsia" w:ascii="宋体" w:hAnsi="宋体"/>
          <w:bCs/>
          <w:color w:val="auto"/>
          <w:sz w:val="24"/>
          <w:szCs w:val="24"/>
          <w:highlight w:val="none"/>
        </w:rPr>
        <w:t>。</w:t>
      </w:r>
    </w:p>
    <w:p w14:paraId="59DF2C13">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）各品牌</w:t>
      </w:r>
      <w:r>
        <w:rPr>
          <w:rFonts w:hint="eastAsia" w:asciiTheme="minorEastAsia" w:hAnsiTheme="minorEastAsia" w:eastAsiaTheme="minorEastAsia" w:cstheme="minorEastAsia"/>
          <w:b/>
          <w:bCs/>
          <w:color w:val="auto"/>
          <w:sz w:val="24"/>
          <w:szCs w:val="24"/>
          <w:highlight w:val="none"/>
          <w:lang w:val="en-US" w:eastAsia="zh-CN"/>
        </w:rPr>
        <w:t>采购清单及技术要求</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lang w:eastAsia="zh-CN"/>
        </w:rPr>
        <w:t>仅可选择其中一个品牌响应）</w:t>
      </w:r>
    </w:p>
    <w:p w14:paraId="079BDAF2">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1.梅花山矿泉水采购清单及技术要求</w:t>
      </w:r>
    </w:p>
    <w:p w14:paraId="0A1CA8BF">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1.1采购清单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002"/>
        <w:gridCol w:w="1733"/>
        <w:gridCol w:w="2030"/>
        <w:gridCol w:w="1213"/>
        <w:gridCol w:w="2076"/>
      </w:tblGrid>
      <w:tr w14:paraId="10BF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83" w:type="dxa"/>
            <w:shd w:val="clear" w:color="auto" w:fill="auto"/>
            <w:vAlign w:val="center"/>
          </w:tcPr>
          <w:p w14:paraId="0E329FF5">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合同包</w:t>
            </w:r>
          </w:p>
        </w:tc>
        <w:tc>
          <w:tcPr>
            <w:tcW w:w="1002" w:type="dxa"/>
            <w:shd w:val="clear" w:color="auto" w:fill="auto"/>
            <w:vAlign w:val="center"/>
          </w:tcPr>
          <w:p w14:paraId="387E5CF6">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品目号</w:t>
            </w:r>
          </w:p>
        </w:tc>
        <w:tc>
          <w:tcPr>
            <w:tcW w:w="1733" w:type="dxa"/>
            <w:shd w:val="clear" w:color="auto" w:fill="auto"/>
            <w:vAlign w:val="center"/>
          </w:tcPr>
          <w:p w14:paraId="58DDFDF6">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名称</w:t>
            </w:r>
          </w:p>
        </w:tc>
        <w:tc>
          <w:tcPr>
            <w:tcW w:w="2030" w:type="dxa"/>
            <w:shd w:val="clear" w:color="auto" w:fill="auto"/>
            <w:vAlign w:val="center"/>
          </w:tcPr>
          <w:p w14:paraId="7ACDB20A">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规格</w:t>
            </w:r>
          </w:p>
        </w:tc>
        <w:tc>
          <w:tcPr>
            <w:tcW w:w="1213" w:type="dxa"/>
            <w:shd w:val="clear" w:color="auto" w:fill="auto"/>
            <w:vAlign w:val="center"/>
          </w:tcPr>
          <w:p w14:paraId="16DD0547">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单位</w:t>
            </w:r>
          </w:p>
        </w:tc>
        <w:tc>
          <w:tcPr>
            <w:tcW w:w="2076" w:type="dxa"/>
            <w:shd w:val="clear" w:color="auto" w:fill="auto"/>
            <w:vAlign w:val="center"/>
          </w:tcPr>
          <w:p w14:paraId="77706B7B">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lang w:val="en-US" w:eastAsia="zh-CN"/>
              </w:rPr>
              <w:t>预算单价</w:t>
            </w:r>
            <w:r>
              <w:rPr>
                <w:rFonts w:hint="eastAsia" w:ascii="宋体" w:hAnsi="宋体"/>
                <w:b/>
                <w:color w:val="auto"/>
                <w:kern w:val="0"/>
                <w:sz w:val="24"/>
                <w:szCs w:val="24"/>
                <w:highlight w:val="none"/>
              </w:rPr>
              <w:t>（元）</w:t>
            </w:r>
          </w:p>
        </w:tc>
      </w:tr>
      <w:tr w14:paraId="191E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83" w:type="dxa"/>
            <w:vMerge w:val="restart"/>
            <w:shd w:val="clear" w:color="auto" w:fill="auto"/>
            <w:vAlign w:val="center"/>
          </w:tcPr>
          <w:p w14:paraId="09FC1330">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w:t>
            </w:r>
          </w:p>
        </w:tc>
        <w:tc>
          <w:tcPr>
            <w:tcW w:w="1002" w:type="dxa"/>
            <w:shd w:val="clear" w:color="auto" w:fill="auto"/>
            <w:vAlign w:val="center"/>
          </w:tcPr>
          <w:p w14:paraId="0E7F36D0">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1-1</w:t>
            </w:r>
          </w:p>
        </w:tc>
        <w:tc>
          <w:tcPr>
            <w:tcW w:w="1733" w:type="dxa"/>
            <w:shd w:val="clear" w:color="auto" w:fill="auto"/>
            <w:vAlign w:val="center"/>
          </w:tcPr>
          <w:p w14:paraId="0D322678">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桶装水</w:t>
            </w:r>
          </w:p>
        </w:tc>
        <w:tc>
          <w:tcPr>
            <w:tcW w:w="2030" w:type="dxa"/>
            <w:shd w:val="clear" w:color="auto" w:fill="auto"/>
            <w:vAlign w:val="center"/>
          </w:tcPr>
          <w:p w14:paraId="43624C14">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每桶≥18.6L</w:t>
            </w:r>
          </w:p>
        </w:tc>
        <w:tc>
          <w:tcPr>
            <w:tcW w:w="1213" w:type="dxa"/>
            <w:shd w:val="clear" w:color="auto" w:fill="auto"/>
            <w:vAlign w:val="center"/>
          </w:tcPr>
          <w:p w14:paraId="69BA0DC0">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桶</w:t>
            </w:r>
          </w:p>
        </w:tc>
        <w:tc>
          <w:tcPr>
            <w:tcW w:w="2076" w:type="dxa"/>
            <w:shd w:val="clear" w:color="auto" w:fill="auto"/>
            <w:vAlign w:val="center"/>
          </w:tcPr>
          <w:p w14:paraId="5AA6D9F6">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10</w:t>
            </w:r>
            <w:r>
              <w:rPr>
                <w:rFonts w:hint="eastAsia" w:ascii="宋体" w:hAnsi="宋体"/>
                <w:color w:val="auto"/>
                <w:kern w:val="0"/>
                <w:sz w:val="24"/>
                <w:szCs w:val="24"/>
                <w:highlight w:val="none"/>
              </w:rPr>
              <w:t>元/桶</w:t>
            </w:r>
          </w:p>
        </w:tc>
      </w:tr>
      <w:tr w14:paraId="07F9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83" w:type="dxa"/>
            <w:vMerge w:val="continue"/>
            <w:vAlign w:val="center"/>
          </w:tcPr>
          <w:p w14:paraId="45881B9E">
            <w:pPr>
              <w:pStyle w:val="2"/>
              <w:keepNext w:val="0"/>
              <w:keepLines w:val="0"/>
              <w:pageBreakBefore w:val="0"/>
              <w:widowControl/>
              <w:kinsoku/>
              <w:wordWrap/>
              <w:topLinePunct w:val="0"/>
              <w:bidi w:val="0"/>
              <w:spacing w:after="0" w:line="360" w:lineRule="auto"/>
              <w:ind w:left="0" w:leftChars="0"/>
              <w:jc w:val="both"/>
              <w:rPr>
                <w:rFonts w:hint="eastAsia" w:hAnsi="宋体"/>
                <w:b/>
                <w:color w:val="auto"/>
                <w:sz w:val="24"/>
                <w:szCs w:val="24"/>
                <w:highlight w:val="none"/>
                <w:vertAlign w:val="baseline"/>
              </w:rPr>
            </w:pPr>
          </w:p>
        </w:tc>
        <w:tc>
          <w:tcPr>
            <w:tcW w:w="1002" w:type="dxa"/>
            <w:shd w:val="clear" w:color="auto" w:fill="auto"/>
            <w:vAlign w:val="center"/>
          </w:tcPr>
          <w:p w14:paraId="37ADD199">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1-2</w:t>
            </w:r>
          </w:p>
        </w:tc>
        <w:tc>
          <w:tcPr>
            <w:tcW w:w="1733" w:type="dxa"/>
            <w:shd w:val="clear" w:color="auto" w:fill="auto"/>
            <w:vAlign w:val="center"/>
          </w:tcPr>
          <w:p w14:paraId="2BC6CEA5">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瓶装水</w:t>
            </w:r>
          </w:p>
        </w:tc>
        <w:tc>
          <w:tcPr>
            <w:tcW w:w="2030" w:type="dxa"/>
            <w:shd w:val="clear" w:color="auto" w:fill="auto"/>
            <w:vAlign w:val="center"/>
          </w:tcPr>
          <w:p w14:paraId="595112B9">
            <w:pPr>
              <w:keepNext w:val="0"/>
              <w:keepLines w:val="0"/>
              <w:pageBreakBefore w:val="0"/>
              <w:kinsoku/>
              <w:wordWrap/>
              <w:topLinePunct w:val="0"/>
              <w:bidi w:val="0"/>
              <w:spacing w:line="360" w:lineRule="auto"/>
              <w:ind w:left="0" w:leftChars="0"/>
              <w:jc w:val="both"/>
              <w:rPr>
                <w:rFonts w:hint="eastAsia" w:ascii="宋体" w:hAnsi="宋体"/>
                <w:color w:val="auto"/>
                <w:kern w:val="0"/>
                <w:sz w:val="24"/>
                <w:szCs w:val="24"/>
                <w:highlight w:val="none"/>
              </w:rPr>
            </w:pPr>
            <w:r>
              <w:rPr>
                <w:rFonts w:hint="eastAsia" w:ascii="宋体" w:hAnsi="宋体"/>
                <w:color w:val="auto"/>
                <w:kern w:val="0"/>
                <w:sz w:val="24"/>
                <w:szCs w:val="24"/>
                <w:highlight w:val="none"/>
              </w:rPr>
              <w:t>每件≥12瓶，</w:t>
            </w:r>
          </w:p>
          <w:p w14:paraId="234F6CFA">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每瓶≥330ML</w:t>
            </w:r>
          </w:p>
        </w:tc>
        <w:tc>
          <w:tcPr>
            <w:tcW w:w="1213" w:type="dxa"/>
            <w:shd w:val="clear" w:color="auto" w:fill="auto"/>
            <w:vAlign w:val="center"/>
          </w:tcPr>
          <w:p w14:paraId="2C002EFB">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件</w:t>
            </w:r>
          </w:p>
        </w:tc>
        <w:tc>
          <w:tcPr>
            <w:tcW w:w="2076" w:type="dxa"/>
            <w:shd w:val="clear" w:color="auto" w:fill="auto"/>
            <w:vAlign w:val="center"/>
          </w:tcPr>
          <w:p w14:paraId="671F997C">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7</w:t>
            </w:r>
            <w:r>
              <w:rPr>
                <w:rFonts w:hint="eastAsia" w:ascii="宋体" w:hAnsi="宋体"/>
                <w:color w:val="auto"/>
                <w:kern w:val="0"/>
                <w:sz w:val="24"/>
                <w:szCs w:val="24"/>
                <w:highlight w:val="none"/>
              </w:rPr>
              <w:t>元/件</w:t>
            </w:r>
          </w:p>
        </w:tc>
      </w:tr>
      <w:tr w14:paraId="6F0D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83" w:type="dxa"/>
            <w:vMerge w:val="continue"/>
            <w:vAlign w:val="center"/>
          </w:tcPr>
          <w:p w14:paraId="058EE650">
            <w:pPr>
              <w:pStyle w:val="2"/>
              <w:keepNext w:val="0"/>
              <w:keepLines w:val="0"/>
              <w:pageBreakBefore w:val="0"/>
              <w:widowControl/>
              <w:kinsoku/>
              <w:wordWrap/>
              <w:topLinePunct w:val="0"/>
              <w:bidi w:val="0"/>
              <w:spacing w:after="0" w:line="360" w:lineRule="auto"/>
              <w:ind w:left="0" w:leftChars="0"/>
              <w:jc w:val="both"/>
              <w:rPr>
                <w:rFonts w:hint="eastAsia" w:hAnsi="宋体"/>
                <w:b/>
                <w:color w:val="auto"/>
                <w:sz w:val="24"/>
                <w:szCs w:val="24"/>
                <w:highlight w:val="none"/>
                <w:vertAlign w:val="baseline"/>
              </w:rPr>
            </w:pPr>
          </w:p>
        </w:tc>
        <w:tc>
          <w:tcPr>
            <w:tcW w:w="1002" w:type="dxa"/>
            <w:shd w:val="clear" w:color="auto" w:fill="auto"/>
            <w:vAlign w:val="center"/>
          </w:tcPr>
          <w:p w14:paraId="272D74EC">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1-3</w:t>
            </w:r>
          </w:p>
        </w:tc>
        <w:tc>
          <w:tcPr>
            <w:tcW w:w="1733" w:type="dxa"/>
            <w:shd w:val="clear" w:color="auto" w:fill="auto"/>
            <w:vAlign w:val="center"/>
          </w:tcPr>
          <w:p w14:paraId="2F43D558">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瓶装水</w:t>
            </w:r>
          </w:p>
        </w:tc>
        <w:tc>
          <w:tcPr>
            <w:tcW w:w="2030" w:type="dxa"/>
            <w:shd w:val="clear" w:color="auto" w:fill="auto"/>
            <w:vAlign w:val="center"/>
          </w:tcPr>
          <w:p w14:paraId="1DA40B8A">
            <w:pPr>
              <w:keepNext w:val="0"/>
              <w:keepLines w:val="0"/>
              <w:pageBreakBefore w:val="0"/>
              <w:kinsoku/>
              <w:wordWrap/>
              <w:topLinePunct w:val="0"/>
              <w:bidi w:val="0"/>
              <w:spacing w:line="360" w:lineRule="auto"/>
              <w:ind w:left="0" w:leftChars="0"/>
              <w:jc w:val="both"/>
              <w:rPr>
                <w:rFonts w:hint="eastAsia" w:ascii="宋体" w:hAnsi="宋体"/>
                <w:color w:val="auto"/>
                <w:kern w:val="0"/>
                <w:sz w:val="24"/>
                <w:szCs w:val="24"/>
                <w:highlight w:val="none"/>
              </w:rPr>
            </w:pPr>
            <w:r>
              <w:rPr>
                <w:rFonts w:hint="eastAsia" w:ascii="宋体" w:hAnsi="宋体"/>
                <w:color w:val="auto"/>
                <w:kern w:val="0"/>
                <w:sz w:val="24"/>
                <w:szCs w:val="24"/>
                <w:highlight w:val="none"/>
              </w:rPr>
              <w:t>每件≥12瓶，</w:t>
            </w:r>
          </w:p>
          <w:p w14:paraId="612576FF">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每瓶≥560ML</w:t>
            </w:r>
          </w:p>
        </w:tc>
        <w:tc>
          <w:tcPr>
            <w:tcW w:w="1213" w:type="dxa"/>
            <w:shd w:val="clear" w:color="auto" w:fill="auto"/>
            <w:vAlign w:val="center"/>
          </w:tcPr>
          <w:p w14:paraId="5D905DD6">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件</w:t>
            </w:r>
          </w:p>
        </w:tc>
        <w:tc>
          <w:tcPr>
            <w:tcW w:w="2076" w:type="dxa"/>
            <w:shd w:val="clear" w:color="auto" w:fill="auto"/>
            <w:vAlign w:val="center"/>
          </w:tcPr>
          <w:p w14:paraId="27C5F900">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8</w:t>
            </w:r>
            <w:r>
              <w:rPr>
                <w:rFonts w:hint="eastAsia" w:ascii="宋体" w:hAnsi="宋体"/>
                <w:color w:val="auto"/>
                <w:kern w:val="0"/>
                <w:sz w:val="24"/>
                <w:szCs w:val="24"/>
                <w:highlight w:val="none"/>
              </w:rPr>
              <w:t>元/件</w:t>
            </w:r>
          </w:p>
        </w:tc>
      </w:tr>
    </w:tbl>
    <w:p w14:paraId="705F1185">
      <w:pPr>
        <w:pStyle w:val="24"/>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left="0" w:leftChars="0" w:firstLine="420" w:firstLineChars="0"/>
        <w:jc w:val="both"/>
        <w:textAlignment w:val="baseline"/>
        <w:rPr>
          <w:rFonts w:hint="eastAsia" w:ascii="宋体" w:hAnsi="宋体"/>
          <w:b/>
          <w:bCs w:val="0"/>
          <w:color w:val="auto"/>
          <w:sz w:val="24"/>
          <w:szCs w:val="24"/>
          <w:highlight w:val="none"/>
          <w:lang w:val="en-US" w:eastAsia="zh-CN"/>
        </w:rPr>
      </w:pPr>
      <w:r>
        <w:rPr>
          <w:rFonts w:hint="eastAsia" w:ascii="宋体" w:hAnsi="宋体"/>
          <w:color w:val="auto"/>
          <w:kern w:val="0"/>
          <w:sz w:val="24"/>
          <w:szCs w:val="24"/>
          <w:highlight w:val="none"/>
          <w:lang w:val="en-US" w:eastAsia="zh-CN"/>
        </w:rPr>
        <w:t>1.2水质要求：符合GB 8537-2018《食品安全国家标准饮用天然矿泉水》标准，</w:t>
      </w:r>
      <w:r>
        <w:rPr>
          <w:rFonts w:hint="eastAsia" w:ascii="宋体" w:hAnsi="宋体"/>
          <w:bCs/>
          <w:color w:val="auto"/>
          <w:sz w:val="24"/>
          <w:szCs w:val="24"/>
          <w:highlight w:val="none"/>
          <w:lang w:val="en-US" w:eastAsia="zh-CN"/>
        </w:rPr>
        <w:t>合同履约期间，若国家颁布新的标准，按新标准规定要求执行</w:t>
      </w:r>
      <w:r>
        <w:rPr>
          <w:rFonts w:hint="eastAsia" w:ascii="宋体" w:hAnsi="宋体" w:eastAsia="宋体" w:cs="宋体"/>
          <w:color w:val="auto"/>
          <w:kern w:val="0"/>
          <w:sz w:val="24"/>
          <w:szCs w:val="24"/>
          <w:highlight w:val="none"/>
          <w:lang w:val="en-US" w:eastAsia="zh-CN" w:bidi="ar-SA"/>
        </w:rPr>
        <w:t>。</w:t>
      </w:r>
      <w:r>
        <w:rPr>
          <w:rFonts w:hint="eastAsia" w:ascii="宋体" w:hAnsi="宋体"/>
          <w:color w:val="auto"/>
          <w:kern w:val="0"/>
          <w:sz w:val="24"/>
          <w:szCs w:val="24"/>
          <w:highlight w:val="none"/>
          <w:lang w:val="en-US" w:eastAsia="zh-CN"/>
        </w:rPr>
        <w:t>其中桶装水技术指标应至少达到如下要求：</w:t>
      </w:r>
    </w:p>
    <w:p w14:paraId="005F6D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①</w:t>
      </w:r>
      <w:r>
        <w:rPr>
          <w:rFonts w:hint="eastAsia" w:ascii="宋体" w:hAnsi="宋体"/>
          <w:b w:val="0"/>
          <w:bCs/>
          <w:color w:val="auto"/>
          <w:sz w:val="24"/>
          <w:szCs w:val="24"/>
          <w:highlight w:val="none"/>
        </w:rPr>
        <w:t>偏硅酸</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rPr>
        <w:t>≥2</w:t>
      </w:r>
      <w:r>
        <w:rPr>
          <w:rFonts w:hint="eastAsia" w:ascii="宋体" w:hAnsi="宋体"/>
          <w:b w:val="0"/>
          <w:bCs/>
          <w:color w:val="auto"/>
          <w:sz w:val="24"/>
          <w:szCs w:val="24"/>
          <w:highlight w:val="none"/>
          <w:lang w:val="en-US" w:eastAsia="zh-CN"/>
        </w:rPr>
        <w:t>6</w:t>
      </w:r>
      <w:r>
        <w:rPr>
          <w:rFonts w:hint="eastAsia" w:ascii="宋体" w:hAnsi="宋体"/>
          <w:b w:val="0"/>
          <w:bCs/>
          <w:color w:val="auto"/>
          <w:sz w:val="24"/>
          <w:szCs w:val="24"/>
          <w:highlight w:val="none"/>
        </w:rPr>
        <w:t>mg/L</w:t>
      </w:r>
      <w:r>
        <w:rPr>
          <w:rFonts w:hint="eastAsia" w:ascii="宋体" w:hAnsi="宋体"/>
          <w:b w:val="0"/>
          <w:bCs/>
          <w:color w:val="auto"/>
          <w:sz w:val="24"/>
          <w:szCs w:val="24"/>
          <w:highlight w:val="none"/>
          <w:lang w:eastAsia="zh-CN"/>
        </w:rPr>
        <w:t>；</w:t>
      </w:r>
    </w:p>
    <w:p w14:paraId="0966610B">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②</w:t>
      </w:r>
      <w:r>
        <w:rPr>
          <w:rFonts w:hint="eastAsia" w:ascii="宋体" w:hAnsi="宋体" w:cs="Times New Roman"/>
          <w:b w:val="0"/>
          <w:bCs/>
          <w:color w:val="auto"/>
          <w:kern w:val="2"/>
          <w:sz w:val="24"/>
          <w:szCs w:val="24"/>
          <w:highlight w:val="none"/>
          <w:lang w:val="en-US" w:eastAsia="zh-CN" w:bidi="ar-SA"/>
        </w:rPr>
        <w:t>浑浊度：≤0.2NTU</w:t>
      </w:r>
      <w:r>
        <w:rPr>
          <w:rFonts w:hint="eastAsia" w:ascii="宋体" w:hAnsi="宋体"/>
          <w:b w:val="0"/>
          <w:bCs/>
          <w:color w:val="auto"/>
          <w:sz w:val="24"/>
          <w:szCs w:val="24"/>
          <w:highlight w:val="none"/>
          <w:lang w:eastAsia="zh-CN"/>
        </w:rPr>
        <w:t>；</w:t>
      </w:r>
    </w:p>
    <w:p w14:paraId="2854480D">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③</w:t>
      </w:r>
      <w:r>
        <w:rPr>
          <w:rFonts w:ascii="宋体" w:hAnsi="宋体" w:eastAsia="宋体" w:cs="宋体"/>
          <w:b w:val="0"/>
          <w:bCs/>
          <w:color w:val="auto"/>
          <w:sz w:val="24"/>
          <w:szCs w:val="24"/>
          <w:highlight w:val="none"/>
        </w:rPr>
        <w:t>溴酸盐</w:t>
      </w:r>
      <w:r>
        <w:rPr>
          <w:rFonts w:hint="eastAsia" w:ascii="宋体" w:hAnsi="宋体" w:eastAsia="宋体" w:cs="宋体"/>
          <w:b w:val="0"/>
          <w:bCs/>
          <w:color w:val="auto"/>
          <w:sz w:val="24"/>
          <w:szCs w:val="24"/>
          <w:highlight w:val="none"/>
          <w:lang w:eastAsia="zh-CN"/>
        </w:rPr>
        <w:t>：</w:t>
      </w:r>
      <w:r>
        <w:rPr>
          <w:rFonts w:hint="eastAsia" w:ascii="宋体" w:hAnsi="宋体" w:cs="Times New Roman"/>
          <w:b w:val="0"/>
          <w:bCs/>
          <w:color w:val="auto"/>
          <w:kern w:val="2"/>
          <w:sz w:val="24"/>
          <w:szCs w:val="24"/>
          <w:highlight w:val="none"/>
          <w:lang w:val="en-US" w:eastAsia="zh-CN" w:bidi="ar-SA"/>
        </w:rPr>
        <w:t>不得检出</w:t>
      </w:r>
      <w:r>
        <w:rPr>
          <w:rFonts w:hint="eastAsia" w:ascii="宋体" w:hAnsi="宋体"/>
          <w:b w:val="0"/>
          <w:bCs/>
          <w:color w:val="auto"/>
          <w:sz w:val="24"/>
          <w:szCs w:val="24"/>
          <w:highlight w:val="none"/>
          <w:lang w:eastAsia="zh-CN"/>
        </w:rPr>
        <w:t>；</w:t>
      </w:r>
    </w:p>
    <w:p w14:paraId="6139FC37">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④</w:t>
      </w:r>
      <w:r>
        <w:rPr>
          <w:rFonts w:ascii="宋体" w:hAnsi="宋体" w:eastAsia="宋体" w:cs="宋体"/>
          <w:b w:val="0"/>
          <w:bCs/>
          <w:color w:val="auto"/>
          <w:sz w:val="24"/>
          <w:szCs w:val="24"/>
          <w:highlight w:val="none"/>
        </w:rPr>
        <w:t>大肠菌群</w:t>
      </w:r>
      <w:r>
        <w:rPr>
          <w:rFonts w:hint="eastAsia" w:ascii="宋体" w:hAnsi="宋体" w:eastAsia="宋体" w:cs="宋体"/>
          <w:b w:val="0"/>
          <w:bCs/>
          <w:color w:val="auto"/>
          <w:sz w:val="24"/>
          <w:szCs w:val="24"/>
          <w:highlight w:val="none"/>
          <w:lang w:eastAsia="zh-CN"/>
        </w:rPr>
        <w:t>：</w:t>
      </w:r>
      <w:r>
        <w:rPr>
          <w:rFonts w:hint="eastAsia" w:ascii="宋体" w:hAnsi="宋体" w:cs="Times New Roman"/>
          <w:b w:val="0"/>
          <w:bCs/>
          <w:color w:val="auto"/>
          <w:kern w:val="2"/>
          <w:sz w:val="24"/>
          <w:szCs w:val="24"/>
          <w:highlight w:val="none"/>
          <w:lang w:val="en-US" w:eastAsia="zh-CN" w:bidi="ar-SA"/>
        </w:rPr>
        <w:t>不得检出</w:t>
      </w:r>
      <w:r>
        <w:rPr>
          <w:rFonts w:hint="eastAsia" w:ascii="宋体" w:hAnsi="宋体"/>
          <w:b w:val="0"/>
          <w:bCs/>
          <w:color w:val="auto"/>
          <w:sz w:val="24"/>
          <w:szCs w:val="24"/>
          <w:highlight w:val="none"/>
          <w:lang w:eastAsia="zh-CN"/>
        </w:rPr>
        <w:t>；</w:t>
      </w:r>
    </w:p>
    <w:p w14:paraId="51A76A89">
      <w:pPr>
        <w:pStyle w:val="24"/>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left="0" w:leftChars="0" w:firstLine="480" w:firstLineChars="200"/>
        <w:jc w:val="both"/>
        <w:textAlignment w:val="baseline"/>
        <w:rPr>
          <w:rFonts w:hint="eastAsia" w:ascii="宋体" w:hAnsi="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⑤</w:t>
      </w:r>
      <w:r>
        <w:rPr>
          <w:rFonts w:ascii="宋体" w:hAnsi="宋体" w:eastAsia="宋体" w:cs="宋体"/>
          <w:b w:val="0"/>
          <w:bCs/>
          <w:color w:val="auto"/>
          <w:sz w:val="24"/>
          <w:szCs w:val="24"/>
          <w:highlight w:val="none"/>
        </w:rPr>
        <w:t>粪链球菌</w:t>
      </w:r>
      <w:r>
        <w:rPr>
          <w:rFonts w:hint="eastAsia" w:ascii="宋体" w:hAnsi="宋体" w:eastAsia="宋体" w:cs="宋体"/>
          <w:b w:val="0"/>
          <w:bCs/>
          <w:color w:val="auto"/>
          <w:sz w:val="24"/>
          <w:szCs w:val="24"/>
          <w:highlight w:val="none"/>
          <w:lang w:eastAsia="zh-CN"/>
        </w:rPr>
        <w:t>：</w:t>
      </w:r>
      <w:r>
        <w:rPr>
          <w:rFonts w:hint="eastAsia" w:ascii="宋体" w:hAnsi="宋体" w:cs="Times New Roman"/>
          <w:b w:val="0"/>
          <w:bCs/>
          <w:color w:val="auto"/>
          <w:kern w:val="2"/>
          <w:sz w:val="24"/>
          <w:szCs w:val="24"/>
          <w:highlight w:val="none"/>
          <w:lang w:val="en-US" w:eastAsia="zh-CN" w:bidi="ar-SA"/>
        </w:rPr>
        <w:t>不得检出</w:t>
      </w:r>
      <w:r>
        <w:rPr>
          <w:rFonts w:hint="eastAsia" w:ascii="宋体" w:hAnsi="宋体"/>
          <w:b w:val="0"/>
          <w:bCs/>
          <w:color w:val="auto"/>
          <w:sz w:val="24"/>
          <w:szCs w:val="24"/>
          <w:highlight w:val="none"/>
          <w:lang w:eastAsia="zh-CN"/>
        </w:rPr>
        <w:t>；</w:t>
      </w:r>
    </w:p>
    <w:p w14:paraId="2114C989">
      <w:pPr>
        <w:pStyle w:val="24"/>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left="0" w:leftChars="0" w:firstLine="240" w:firstLineChars="100"/>
        <w:jc w:val="both"/>
        <w:textAlignment w:val="baseline"/>
        <w:rPr>
          <w:rFonts w:hint="default"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1.3</w:t>
      </w:r>
      <w:r>
        <w:rPr>
          <w:rFonts w:hint="eastAsia" w:ascii="宋体" w:hAnsi="宋体" w:cs="宋体"/>
          <w:b w:val="0"/>
          <w:bCs/>
          <w:color w:val="auto"/>
          <w:sz w:val="24"/>
          <w:szCs w:val="24"/>
          <w:highlight w:val="none"/>
          <w:lang w:val="en-US" w:eastAsia="zh-CN"/>
        </w:rPr>
        <w:t>供</w:t>
      </w:r>
      <w:r>
        <w:rPr>
          <w:rFonts w:hint="eastAsia" w:ascii="宋体" w:hAnsi="宋体" w:cs="Times New Roman"/>
          <w:b w:val="0"/>
          <w:bCs/>
          <w:color w:val="auto"/>
          <w:kern w:val="0"/>
          <w:sz w:val="24"/>
          <w:szCs w:val="24"/>
          <w:highlight w:val="none"/>
          <w:lang w:val="en-US" w:eastAsia="zh-CN"/>
        </w:rPr>
        <w:t>应商须提供质量检测部门所检验的具有CMA标识的桶装水检验检测报告复印件并加盖公章予以佐证，</w:t>
      </w:r>
      <w:r>
        <w:rPr>
          <w:rFonts w:hint="eastAsia" w:ascii="宋体" w:hAnsi="宋体" w:cs="宋体"/>
          <w:b w:val="0"/>
          <w:bCs/>
          <w:color w:val="auto"/>
          <w:kern w:val="0"/>
          <w:sz w:val="24"/>
          <w:szCs w:val="24"/>
          <w:highlight w:val="none"/>
          <w:lang w:val="zh-CN"/>
        </w:rPr>
        <w:t>未提供或所提供检验</w:t>
      </w:r>
      <w:r>
        <w:rPr>
          <w:rFonts w:hint="eastAsia" w:ascii="宋体" w:hAnsi="宋体" w:cs="Times New Roman"/>
          <w:b w:val="0"/>
          <w:bCs/>
          <w:color w:val="auto"/>
          <w:kern w:val="0"/>
          <w:sz w:val="24"/>
          <w:szCs w:val="24"/>
          <w:highlight w:val="none"/>
          <w:lang w:val="en-US" w:eastAsia="zh-CN"/>
        </w:rPr>
        <w:t>检测</w:t>
      </w:r>
      <w:r>
        <w:rPr>
          <w:rFonts w:hint="eastAsia" w:ascii="宋体" w:hAnsi="宋体" w:cs="宋体"/>
          <w:b w:val="0"/>
          <w:bCs/>
          <w:color w:val="auto"/>
          <w:kern w:val="0"/>
          <w:sz w:val="24"/>
          <w:szCs w:val="24"/>
          <w:highlight w:val="none"/>
          <w:lang w:val="zh-CN"/>
        </w:rPr>
        <w:t>报告不符合要求的，视为未完全响应采购要求，为无效</w:t>
      </w:r>
      <w:r>
        <w:rPr>
          <w:rFonts w:hint="eastAsia" w:ascii="宋体" w:hAnsi="宋体" w:cs="宋体"/>
          <w:b w:val="0"/>
          <w:bCs/>
          <w:color w:val="auto"/>
          <w:kern w:val="0"/>
          <w:sz w:val="24"/>
          <w:szCs w:val="24"/>
          <w:highlight w:val="none"/>
          <w:lang w:val="en-US" w:eastAsia="zh-CN"/>
        </w:rPr>
        <w:t>竞价</w:t>
      </w:r>
      <w:r>
        <w:rPr>
          <w:rFonts w:hint="eastAsia" w:ascii="宋体" w:hAnsi="宋体" w:cs="宋体"/>
          <w:b w:val="0"/>
          <w:bCs/>
          <w:color w:val="auto"/>
          <w:kern w:val="0"/>
          <w:sz w:val="24"/>
          <w:szCs w:val="24"/>
          <w:highlight w:val="none"/>
          <w:lang w:val="zh-CN"/>
        </w:rPr>
        <w:t>。</w:t>
      </w:r>
    </w:p>
    <w:p w14:paraId="0260DB2A">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2.标致饮用天然泉水采购清单及技术要求</w:t>
      </w:r>
    </w:p>
    <w:p w14:paraId="5F7F681C">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2" w:firstLineChars="200"/>
        <w:jc w:val="both"/>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2.1采购清单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011"/>
        <w:gridCol w:w="1749"/>
        <w:gridCol w:w="2048"/>
        <w:gridCol w:w="1200"/>
        <w:gridCol w:w="2117"/>
      </w:tblGrid>
      <w:tr w14:paraId="410D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93" w:type="dxa"/>
            <w:shd w:val="clear" w:color="auto" w:fill="auto"/>
            <w:vAlign w:val="center"/>
          </w:tcPr>
          <w:p w14:paraId="1AD598AE">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合同包</w:t>
            </w:r>
          </w:p>
        </w:tc>
        <w:tc>
          <w:tcPr>
            <w:tcW w:w="1011" w:type="dxa"/>
            <w:shd w:val="clear" w:color="auto" w:fill="auto"/>
            <w:vAlign w:val="center"/>
          </w:tcPr>
          <w:p w14:paraId="2D310138">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品目号</w:t>
            </w:r>
          </w:p>
        </w:tc>
        <w:tc>
          <w:tcPr>
            <w:tcW w:w="1749" w:type="dxa"/>
            <w:shd w:val="clear" w:color="auto" w:fill="auto"/>
            <w:vAlign w:val="center"/>
          </w:tcPr>
          <w:p w14:paraId="7EB8E842">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名称</w:t>
            </w:r>
          </w:p>
        </w:tc>
        <w:tc>
          <w:tcPr>
            <w:tcW w:w="2048" w:type="dxa"/>
            <w:shd w:val="clear" w:color="auto" w:fill="auto"/>
            <w:vAlign w:val="center"/>
          </w:tcPr>
          <w:p w14:paraId="4FB72A1B">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规格</w:t>
            </w:r>
          </w:p>
        </w:tc>
        <w:tc>
          <w:tcPr>
            <w:tcW w:w="1200" w:type="dxa"/>
            <w:shd w:val="clear" w:color="auto" w:fill="auto"/>
            <w:vAlign w:val="center"/>
          </w:tcPr>
          <w:p w14:paraId="3D49D0AB">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单位</w:t>
            </w:r>
          </w:p>
        </w:tc>
        <w:tc>
          <w:tcPr>
            <w:tcW w:w="2117" w:type="dxa"/>
            <w:shd w:val="clear" w:color="auto" w:fill="auto"/>
            <w:vAlign w:val="center"/>
          </w:tcPr>
          <w:p w14:paraId="674FE57F">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lang w:eastAsia="zh-CN"/>
              </w:rPr>
              <w:t>预算</w:t>
            </w:r>
            <w:r>
              <w:rPr>
                <w:rFonts w:hint="eastAsia" w:ascii="宋体" w:hAnsi="宋体"/>
                <w:b/>
                <w:color w:val="auto"/>
                <w:kern w:val="0"/>
                <w:sz w:val="24"/>
                <w:szCs w:val="24"/>
                <w:highlight w:val="none"/>
                <w:lang w:val="en-US" w:eastAsia="zh-CN"/>
              </w:rPr>
              <w:t>单</w:t>
            </w:r>
            <w:r>
              <w:rPr>
                <w:rFonts w:hint="eastAsia" w:ascii="宋体" w:hAnsi="宋体"/>
                <w:b/>
                <w:color w:val="auto"/>
                <w:kern w:val="0"/>
                <w:sz w:val="24"/>
                <w:szCs w:val="24"/>
                <w:highlight w:val="none"/>
                <w:lang w:eastAsia="zh-CN"/>
              </w:rPr>
              <w:t>价</w:t>
            </w:r>
            <w:r>
              <w:rPr>
                <w:rFonts w:hint="eastAsia" w:ascii="宋体" w:hAnsi="宋体"/>
                <w:b/>
                <w:color w:val="auto"/>
                <w:kern w:val="0"/>
                <w:sz w:val="24"/>
                <w:szCs w:val="24"/>
                <w:highlight w:val="none"/>
              </w:rPr>
              <w:t>（元）</w:t>
            </w:r>
          </w:p>
        </w:tc>
      </w:tr>
      <w:tr w14:paraId="5484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93" w:type="dxa"/>
            <w:vMerge w:val="restart"/>
            <w:shd w:val="clear" w:color="auto" w:fill="auto"/>
            <w:vAlign w:val="center"/>
          </w:tcPr>
          <w:p w14:paraId="4C6FEAF3">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w:t>
            </w:r>
          </w:p>
        </w:tc>
        <w:tc>
          <w:tcPr>
            <w:tcW w:w="1011" w:type="dxa"/>
            <w:shd w:val="clear" w:color="auto" w:fill="auto"/>
            <w:vAlign w:val="center"/>
          </w:tcPr>
          <w:p w14:paraId="35F0C7FB">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1-1</w:t>
            </w:r>
          </w:p>
        </w:tc>
        <w:tc>
          <w:tcPr>
            <w:tcW w:w="1749" w:type="dxa"/>
            <w:shd w:val="clear" w:color="auto" w:fill="auto"/>
            <w:vAlign w:val="center"/>
          </w:tcPr>
          <w:p w14:paraId="76BFE275">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桶装水</w:t>
            </w:r>
          </w:p>
        </w:tc>
        <w:tc>
          <w:tcPr>
            <w:tcW w:w="2048" w:type="dxa"/>
            <w:shd w:val="clear" w:color="auto" w:fill="auto"/>
            <w:vAlign w:val="center"/>
          </w:tcPr>
          <w:p w14:paraId="4CF2DB3A">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每桶≥18.</w:t>
            </w:r>
            <w:r>
              <w:rPr>
                <w:rFonts w:hint="eastAsia" w:ascii="宋体" w:hAnsi="宋体"/>
                <w:color w:val="auto"/>
                <w:kern w:val="0"/>
                <w:sz w:val="24"/>
                <w:szCs w:val="24"/>
                <w:highlight w:val="none"/>
                <w:lang w:val="en-US" w:eastAsia="zh-CN"/>
              </w:rPr>
              <w:t>9</w:t>
            </w:r>
            <w:r>
              <w:rPr>
                <w:rFonts w:hint="eastAsia" w:ascii="宋体" w:hAnsi="宋体"/>
                <w:color w:val="auto"/>
                <w:kern w:val="0"/>
                <w:sz w:val="24"/>
                <w:szCs w:val="24"/>
                <w:highlight w:val="none"/>
              </w:rPr>
              <w:t>L</w:t>
            </w:r>
          </w:p>
        </w:tc>
        <w:tc>
          <w:tcPr>
            <w:tcW w:w="1200" w:type="dxa"/>
            <w:shd w:val="clear" w:color="auto" w:fill="auto"/>
            <w:vAlign w:val="center"/>
          </w:tcPr>
          <w:p w14:paraId="43BDBD26">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桶</w:t>
            </w:r>
          </w:p>
        </w:tc>
        <w:tc>
          <w:tcPr>
            <w:tcW w:w="2117" w:type="dxa"/>
            <w:shd w:val="clear" w:color="auto" w:fill="auto"/>
            <w:vAlign w:val="center"/>
          </w:tcPr>
          <w:p w14:paraId="53DB7775">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10</w:t>
            </w:r>
            <w:r>
              <w:rPr>
                <w:rFonts w:hint="eastAsia" w:ascii="宋体" w:hAnsi="宋体"/>
                <w:color w:val="auto"/>
                <w:kern w:val="0"/>
                <w:sz w:val="24"/>
                <w:szCs w:val="24"/>
                <w:highlight w:val="none"/>
              </w:rPr>
              <w:t>元/桶</w:t>
            </w:r>
          </w:p>
        </w:tc>
      </w:tr>
      <w:tr w14:paraId="3FE6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93" w:type="dxa"/>
            <w:vMerge w:val="continue"/>
            <w:vAlign w:val="center"/>
          </w:tcPr>
          <w:p w14:paraId="20F7E86F">
            <w:pPr>
              <w:pStyle w:val="2"/>
              <w:keepNext w:val="0"/>
              <w:keepLines w:val="0"/>
              <w:pageBreakBefore w:val="0"/>
              <w:widowControl/>
              <w:kinsoku/>
              <w:wordWrap/>
              <w:topLinePunct w:val="0"/>
              <w:bidi w:val="0"/>
              <w:spacing w:after="0" w:line="360" w:lineRule="auto"/>
              <w:ind w:left="0" w:leftChars="0"/>
              <w:jc w:val="both"/>
              <w:rPr>
                <w:rFonts w:hint="eastAsia" w:hAnsi="宋体"/>
                <w:b/>
                <w:color w:val="auto"/>
                <w:sz w:val="24"/>
                <w:szCs w:val="24"/>
                <w:highlight w:val="none"/>
                <w:vertAlign w:val="baseline"/>
              </w:rPr>
            </w:pPr>
          </w:p>
        </w:tc>
        <w:tc>
          <w:tcPr>
            <w:tcW w:w="1011" w:type="dxa"/>
            <w:shd w:val="clear" w:color="auto" w:fill="auto"/>
            <w:vAlign w:val="center"/>
          </w:tcPr>
          <w:p w14:paraId="5B7460D1">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1-2</w:t>
            </w:r>
          </w:p>
        </w:tc>
        <w:tc>
          <w:tcPr>
            <w:tcW w:w="1749" w:type="dxa"/>
            <w:shd w:val="clear" w:color="auto" w:fill="auto"/>
            <w:vAlign w:val="center"/>
          </w:tcPr>
          <w:p w14:paraId="3557417B">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瓶装水</w:t>
            </w:r>
          </w:p>
        </w:tc>
        <w:tc>
          <w:tcPr>
            <w:tcW w:w="2048" w:type="dxa"/>
            <w:shd w:val="clear" w:color="auto" w:fill="auto"/>
            <w:vAlign w:val="center"/>
          </w:tcPr>
          <w:p w14:paraId="352A7C03">
            <w:pPr>
              <w:keepNext w:val="0"/>
              <w:keepLines w:val="0"/>
              <w:pageBreakBefore w:val="0"/>
              <w:kinsoku/>
              <w:wordWrap/>
              <w:topLinePunct w:val="0"/>
              <w:bidi w:val="0"/>
              <w:spacing w:line="360" w:lineRule="auto"/>
              <w:ind w:left="0" w:leftChars="0"/>
              <w:jc w:val="both"/>
              <w:rPr>
                <w:rFonts w:hint="eastAsia" w:ascii="宋体" w:hAnsi="宋体"/>
                <w:color w:val="auto"/>
                <w:kern w:val="0"/>
                <w:sz w:val="24"/>
                <w:szCs w:val="24"/>
                <w:highlight w:val="none"/>
              </w:rPr>
            </w:pPr>
            <w:r>
              <w:rPr>
                <w:rFonts w:hint="eastAsia" w:ascii="宋体" w:hAnsi="宋体"/>
                <w:color w:val="auto"/>
                <w:kern w:val="0"/>
                <w:sz w:val="24"/>
                <w:szCs w:val="24"/>
                <w:highlight w:val="none"/>
              </w:rPr>
              <w:t>每件≥12瓶，</w:t>
            </w:r>
          </w:p>
          <w:p w14:paraId="39048D45">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每瓶≥330ML</w:t>
            </w:r>
          </w:p>
        </w:tc>
        <w:tc>
          <w:tcPr>
            <w:tcW w:w="1200" w:type="dxa"/>
            <w:shd w:val="clear" w:color="auto" w:fill="auto"/>
            <w:vAlign w:val="center"/>
          </w:tcPr>
          <w:p w14:paraId="25AC59CF">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件</w:t>
            </w:r>
          </w:p>
        </w:tc>
        <w:tc>
          <w:tcPr>
            <w:tcW w:w="2117" w:type="dxa"/>
            <w:shd w:val="clear" w:color="auto" w:fill="auto"/>
            <w:vAlign w:val="center"/>
          </w:tcPr>
          <w:p w14:paraId="5C7AB1B4">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7</w:t>
            </w:r>
            <w:r>
              <w:rPr>
                <w:rFonts w:hint="eastAsia" w:ascii="宋体" w:hAnsi="宋体"/>
                <w:color w:val="auto"/>
                <w:kern w:val="0"/>
                <w:sz w:val="24"/>
                <w:szCs w:val="24"/>
                <w:highlight w:val="none"/>
              </w:rPr>
              <w:t>元/件</w:t>
            </w:r>
          </w:p>
        </w:tc>
      </w:tr>
      <w:tr w14:paraId="6B38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93" w:type="dxa"/>
            <w:vMerge w:val="continue"/>
            <w:vAlign w:val="center"/>
          </w:tcPr>
          <w:p w14:paraId="370E5811">
            <w:pPr>
              <w:pStyle w:val="2"/>
              <w:keepNext w:val="0"/>
              <w:keepLines w:val="0"/>
              <w:pageBreakBefore w:val="0"/>
              <w:widowControl/>
              <w:kinsoku/>
              <w:wordWrap/>
              <w:topLinePunct w:val="0"/>
              <w:bidi w:val="0"/>
              <w:spacing w:after="0" w:line="360" w:lineRule="auto"/>
              <w:ind w:left="0" w:leftChars="0"/>
              <w:jc w:val="both"/>
              <w:rPr>
                <w:rFonts w:hint="eastAsia" w:hAnsi="宋体"/>
                <w:b/>
                <w:color w:val="auto"/>
                <w:sz w:val="24"/>
                <w:szCs w:val="24"/>
                <w:highlight w:val="none"/>
                <w:vertAlign w:val="baseline"/>
              </w:rPr>
            </w:pPr>
          </w:p>
        </w:tc>
        <w:tc>
          <w:tcPr>
            <w:tcW w:w="1011" w:type="dxa"/>
            <w:shd w:val="clear" w:color="auto" w:fill="auto"/>
            <w:vAlign w:val="center"/>
          </w:tcPr>
          <w:p w14:paraId="6F37454C">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1-3</w:t>
            </w:r>
          </w:p>
        </w:tc>
        <w:tc>
          <w:tcPr>
            <w:tcW w:w="1749" w:type="dxa"/>
            <w:shd w:val="clear" w:color="auto" w:fill="auto"/>
            <w:vAlign w:val="center"/>
          </w:tcPr>
          <w:p w14:paraId="6F933CDE">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瓶装水</w:t>
            </w:r>
          </w:p>
        </w:tc>
        <w:tc>
          <w:tcPr>
            <w:tcW w:w="2048" w:type="dxa"/>
            <w:shd w:val="clear" w:color="auto" w:fill="auto"/>
            <w:vAlign w:val="center"/>
          </w:tcPr>
          <w:p w14:paraId="24553616">
            <w:pPr>
              <w:keepNext w:val="0"/>
              <w:keepLines w:val="0"/>
              <w:pageBreakBefore w:val="0"/>
              <w:kinsoku/>
              <w:wordWrap/>
              <w:topLinePunct w:val="0"/>
              <w:bidi w:val="0"/>
              <w:spacing w:line="360" w:lineRule="auto"/>
              <w:ind w:left="0" w:leftChars="0"/>
              <w:jc w:val="both"/>
              <w:rPr>
                <w:rFonts w:hint="eastAsia" w:ascii="宋体" w:hAnsi="宋体"/>
                <w:color w:val="auto"/>
                <w:kern w:val="0"/>
                <w:sz w:val="24"/>
                <w:szCs w:val="24"/>
                <w:highlight w:val="none"/>
              </w:rPr>
            </w:pPr>
            <w:r>
              <w:rPr>
                <w:rFonts w:hint="eastAsia" w:ascii="宋体" w:hAnsi="宋体"/>
                <w:color w:val="auto"/>
                <w:kern w:val="0"/>
                <w:sz w:val="24"/>
                <w:szCs w:val="24"/>
                <w:highlight w:val="none"/>
              </w:rPr>
              <w:t>每件≥12瓶，</w:t>
            </w:r>
          </w:p>
          <w:p w14:paraId="3F2944C5">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每瓶≥5</w:t>
            </w: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rPr>
              <w:t>0ML</w:t>
            </w:r>
          </w:p>
        </w:tc>
        <w:tc>
          <w:tcPr>
            <w:tcW w:w="1200" w:type="dxa"/>
            <w:shd w:val="clear" w:color="auto" w:fill="auto"/>
            <w:vAlign w:val="center"/>
          </w:tcPr>
          <w:p w14:paraId="7BC993F3">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件</w:t>
            </w:r>
          </w:p>
        </w:tc>
        <w:tc>
          <w:tcPr>
            <w:tcW w:w="2117" w:type="dxa"/>
            <w:shd w:val="clear" w:color="auto" w:fill="auto"/>
            <w:vAlign w:val="center"/>
          </w:tcPr>
          <w:p w14:paraId="4BA0AFFA">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8</w:t>
            </w:r>
            <w:r>
              <w:rPr>
                <w:rFonts w:hint="eastAsia" w:ascii="宋体" w:hAnsi="宋体"/>
                <w:color w:val="auto"/>
                <w:kern w:val="0"/>
                <w:sz w:val="24"/>
                <w:szCs w:val="24"/>
                <w:highlight w:val="none"/>
              </w:rPr>
              <w:t>元/件</w:t>
            </w:r>
          </w:p>
        </w:tc>
      </w:tr>
    </w:tbl>
    <w:p w14:paraId="1228FB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color w:val="auto"/>
          <w:kern w:val="0"/>
          <w:sz w:val="24"/>
          <w:szCs w:val="24"/>
          <w:highlight w:val="none"/>
          <w:lang w:val="en-US" w:eastAsia="zh-CN"/>
        </w:rPr>
      </w:pPr>
      <w:r>
        <w:rPr>
          <w:rFonts w:hint="eastAsia" w:ascii="宋体" w:hAnsi="宋体"/>
          <w:b w:val="0"/>
          <w:bCs/>
          <w:color w:val="auto"/>
          <w:sz w:val="24"/>
          <w:szCs w:val="24"/>
          <w:highlight w:val="none"/>
          <w:lang w:val="en-US" w:eastAsia="zh-CN"/>
        </w:rPr>
        <w:t>2.2</w:t>
      </w:r>
      <w:r>
        <w:rPr>
          <w:rFonts w:hint="eastAsia" w:ascii="宋体" w:hAnsi="宋体"/>
          <w:color w:val="auto"/>
          <w:kern w:val="0"/>
          <w:sz w:val="24"/>
          <w:szCs w:val="24"/>
          <w:highlight w:val="none"/>
          <w:lang w:val="en-US" w:eastAsia="zh-CN"/>
        </w:rPr>
        <w:t>水质要求：符合</w:t>
      </w:r>
      <w:r>
        <w:rPr>
          <w:rFonts w:hint="eastAsia" w:ascii="宋体" w:hAnsi="宋体"/>
          <w:bCs/>
          <w:color w:val="auto"/>
          <w:sz w:val="24"/>
          <w:szCs w:val="24"/>
          <w:highlight w:val="none"/>
          <w:lang w:val="en-US" w:eastAsia="zh-CN"/>
        </w:rPr>
        <w:t>GB 19298-2014</w:t>
      </w:r>
      <w:r>
        <w:rPr>
          <w:rFonts w:hint="eastAsia" w:ascii="宋体" w:hAnsi="宋体"/>
          <w:color w:val="auto"/>
          <w:kern w:val="0"/>
          <w:sz w:val="24"/>
          <w:szCs w:val="24"/>
          <w:highlight w:val="none"/>
          <w:lang w:val="en-US" w:eastAsia="zh-CN"/>
        </w:rPr>
        <w:t>《食品安全国家标准包装饮用水》标准，</w:t>
      </w:r>
      <w:r>
        <w:rPr>
          <w:rFonts w:hint="eastAsia" w:ascii="宋体" w:hAnsi="宋体"/>
          <w:bCs/>
          <w:color w:val="auto"/>
          <w:sz w:val="24"/>
          <w:szCs w:val="24"/>
          <w:highlight w:val="none"/>
          <w:lang w:val="en-US" w:eastAsia="zh-CN"/>
        </w:rPr>
        <w:t>合同履约期间，若国家颁布新的标准，按新标准规定要求执行</w:t>
      </w:r>
      <w:r>
        <w:rPr>
          <w:rFonts w:hint="eastAsia" w:ascii="宋体" w:hAnsi="宋体" w:eastAsia="宋体" w:cs="宋体"/>
          <w:color w:val="auto"/>
          <w:kern w:val="0"/>
          <w:sz w:val="24"/>
          <w:szCs w:val="24"/>
          <w:highlight w:val="none"/>
          <w:lang w:val="en-US" w:eastAsia="zh-CN" w:bidi="ar-SA"/>
        </w:rPr>
        <w:t>。</w:t>
      </w:r>
      <w:r>
        <w:rPr>
          <w:rFonts w:hint="eastAsia" w:ascii="宋体" w:hAnsi="宋体"/>
          <w:color w:val="auto"/>
          <w:kern w:val="0"/>
          <w:sz w:val="24"/>
          <w:szCs w:val="24"/>
          <w:highlight w:val="none"/>
          <w:lang w:val="en-US" w:eastAsia="zh-CN"/>
        </w:rPr>
        <w:t>其中桶装水技术指标应至少达到如下要求：</w:t>
      </w:r>
    </w:p>
    <w:p w14:paraId="7DBEEA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①</w:t>
      </w:r>
      <w:r>
        <w:rPr>
          <w:rFonts w:hint="eastAsia" w:ascii="宋体" w:hAnsi="宋体" w:cs="Times New Roman"/>
          <w:b w:val="0"/>
          <w:bCs/>
          <w:color w:val="auto"/>
          <w:kern w:val="2"/>
          <w:sz w:val="24"/>
          <w:szCs w:val="24"/>
          <w:highlight w:val="none"/>
          <w:lang w:val="en-US" w:eastAsia="zh-CN" w:bidi="ar-SA"/>
        </w:rPr>
        <w:t>耗氧量：≤1.5</w:t>
      </w:r>
      <w:r>
        <w:rPr>
          <w:rFonts w:hint="eastAsia" w:ascii="宋体" w:hAnsi="宋体"/>
          <w:b w:val="0"/>
          <w:bCs/>
          <w:color w:val="auto"/>
          <w:sz w:val="24"/>
          <w:szCs w:val="24"/>
          <w:highlight w:val="none"/>
        </w:rPr>
        <w:t>mg/L</w:t>
      </w:r>
      <w:r>
        <w:rPr>
          <w:rFonts w:hint="eastAsia" w:ascii="宋体" w:hAnsi="宋体"/>
          <w:b w:val="0"/>
          <w:bCs/>
          <w:color w:val="auto"/>
          <w:sz w:val="24"/>
          <w:szCs w:val="24"/>
          <w:highlight w:val="none"/>
          <w:lang w:eastAsia="zh-CN"/>
        </w:rPr>
        <w:t>；</w:t>
      </w:r>
    </w:p>
    <w:p w14:paraId="3F726BF9">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②</w:t>
      </w:r>
      <w:r>
        <w:rPr>
          <w:rFonts w:hint="eastAsia" w:ascii="宋体" w:hAnsi="宋体" w:cs="Times New Roman"/>
          <w:b w:val="0"/>
          <w:bCs/>
          <w:color w:val="auto"/>
          <w:kern w:val="2"/>
          <w:sz w:val="24"/>
          <w:szCs w:val="24"/>
          <w:highlight w:val="none"/>
          <w:lang w:val="en-US" w:eastAsia="zh-CN" w:bidi="ar-SA"/>
        </w:rPr>
        <w:t>三氯甲烷：不得检出</w:t>
      </w:r>
      <w:r>
        <w:rPr>
          <w:rFonts w:hint="eastAsia" w:ascii="宋体" w:hAnsi="宋体"/>
          <w:b w:val="0"/>
          <w:bCs/>
          <w:color w:val="auto"/>
          <w:sz w:val="24"/>
          <w:szCs w:val="24"/>
          <w:highlight w:val="none"/>
          <w:lang w:eastAsia="zh-CN"/>
        </w:rPr>
        <w:t>；</w:t>
      </w:r>
    </w:p>
    <w:p w14:paraId="13781BE4">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③</w:t>
      </w:r>
      <w:r>
        <w:rPr>
          <w:rFonts w:ascii="宋体" w:hAnsi="宋体" w:eastAsia="宋体" w:cs="宋体"/>
          <w:b w:val="0"/>
          <w:bCs/>
          <w:color w:val="auto"/>
          <w:sz w:val="24"/>
          <w:szCs w:val="24"/>
          <w:highlight w:val="none"/>
        </w:rPr>
        <w:t>溴酸盐</w:t>
      </w:r>
      <w:r>
        <w:rPr>
          <w:rFonts w:hint="eastAsia" w:ascii="宋体" w:hAnsi="宋体" w:eastAsia="宋体" w:cs="宋体"/>
          <w:b w:val="0"/>
          <w:bCs/>
          <w:color w:val="auto"/>
          <w:sz w:val="24"/>
          <w:szCs w:val="24"/>
          <w:highlight w:val="none"/>
          <w:lang w:eastAsia="zh-CN"/>
        </w:rPr>
        <w:t>：</w:t>
      </w:r>
      <w:r>
        <w:rPr>
          <w:rFonts w:hint="eastAsia" w:ascii="宋体" w:hAnsi="宋体" w:cs="Times New Roman"/>
          <w:b w:val="0"/>
          <w:bCs/>
          <w:color w:val="auto"/>
          <w:kern w:val="2"/>
          <w:sz w:val="24"/>
          <w:szCs w:val="24"/>
          <w:highlight w:val="none"/>
          <w:lang w:val="en-US" w:eastAsia="zh-CN" w:bidi="ar-SA"/>
        </w:rPr>
        <w:t>不得检出</w:t>
      </w:r>
      <w:r>
        <w:rPr>
          <w:rFonts w:hint="eastAsia" w:ascii="宋体" w:hAnsi="宋体"/>
          <w:b w:val="0"/>
          <w:bCs/>
          <w:color w:val="auto"/>
          <w:sz w:val="24"/>
          <w:szCs w:val="24"/>
          <w:highlight w:val="none"/>
          <w:lang w:eastAsia="zh-CN"/>
        </w:rPr>
        <w:t>；</w:t>
      </w:r>
    </w:p>
    <w:p w14:paraId="1854A598">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④</w:t>
      </w:r>
      <w:r>
        <w:rPr>
          <w:rFonts w:hint="eastAsia" w:ascii="宋体" w:hAnsi="宋体" w:eastAsia="宋体" w:cs="Times New Roman"/>
          <w:color w:val="auto"/>
          <w:kern w:val="0"/>
          <w:sz w:val="24"/>
          <w:szCs w:val="24"/>
          <w:highlight w:val="none"/>
          <w:lang w:val="en-US" w:eastAsia="zh-CN" w:bidi="ar-SA"/>
        </w:rPr>
        <w:t>亚硝酸盐：不得检出；</w:t>
      </w:r>
    </w:p>
    <w:p w14:paraId="3B812F3E">
      <w:pPr>
        <w:pStyle w:val="24"/>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left="0" w:leftChars="0" w:firstLine="420" w:firstLineChars="0"/>
        <w:jc w:val="both"/>
        <w:textAlignment w:val="baseline"/>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2.3供应商须提供质量检测部门所检验的具有CMA标识的桶装水检验检测报告复印件并加盖公章予以佐证，</w:t>
      </w:r>
      <w:r>
        <w:rPr>
          <w:rFonts w:hint="eastAsia" w:ascii="宋体" w:hAnsi="宋体" w:eastAsia="宋体" w:cs="Times New Roman"/>
          <w:b w:val="0"/>
          <w:bCs w:val="0"/>
          <w:color w:val="auto"/>
          <w:kern w:val="0"/>
          <w:sz w:val="24"/>
          <w:szCs w:val="24"/>
          <w:highlight w:val="none"/>
          <w:lang w:val="zh-CN" w:eastAsia="zh-CN" w:bidi="ar-SA"/>
        </w:rPr>
        <w:t>未提供或所提供检验</w:t>
      </w:r>
      <w:r>
        <w:rPr>
          <w:rFonts w:hint="eastAsia" w:ascii="宋体" w:hAnsi="宋体" w:eastAsia="宋体" w:cs="Times New Roman"/>
          <w:b w:val="0"/>
          <w:bCs w:val="0"/>
          <w:color w:val="auto"/>
          <w:kern w:val="0"/>
          <w:sz w:val="24"/>
          <w:szCs w:val="24"/>
          <w:highlight w:val="none"/>
          <w:lang w:val="en-US" w:eastAsia="zh-CN" w:bidi="ar-SA"/>
        </w:rPr>
        <w:t>检测</w:t>
      </w:r>
      <w:r>
        <w:rPr>
          <w:rFonts w:hint="eastAsia" w:ascii="宋体" w:hAnsi="宋体" w:eastAsia="宋体" w:cs="Times New Roman"/>
          <w:b w:val="0"/>
          <w:bCs w:val="0"/>
          <w:color w:val="auto"/>
          <w:kern w:val="0"/>
          <w:sz w:val="24"/>
          <w:szCs w:val="24"/>
          <w:highlight w:val="none"/>
          <w:lang w:val="zh-CN" w:eastAsia="zh-CN" w:bidi="ar-SA"/>
        </w:rPr>
        <w:t>报告不符合要求的，视为未完全响应采购要求，为无效</w:t>
      </w:r>
      <w:r>
        <w:rPr>
          <w:rFonts w:hint="eastAsia" w:ascii="宋体" w:hAnsi="宋体" w:eastAsia="宋体" w:cs="Times New Roman"/>
          <w:b w:val="0"/>
          <w:bCs w:val="0"/>
          <w:color w:val="auto"/>
          <w:kern w:val="0"/>
          <w:sz w:val="24"/>
          <w:szCs w:val="24"/>
          <w:highlight w:val="none"/>
          <w:lang w:val="en-US" w:eastAsia="zh-CN" w:bidi="ar-SA"/>
        </w:rPr>
        <w:t>竞价</w:t>
      </w:r>
      <w:r>
        <w:rPr>
          <w:rFonts w:hint="eastAsia" w:ascii="宋体" w:hAnsi="宋体" w:eastAsia="宋体" w:cs="Times New Roman"/>
          <w:b w:val="0"/>
          <w:bCs w:val="0"/>
          <w:color w:val="auto"/>
          <w:kern w:val="0"/>
          <w:sz w:val="24"/>
          <w:szCs w:val="24"/>
          <w:highlight w:val="none"/>
          <w:lang w:val="zh-CN" w:eastAsia="zh-CN" w:bidi="ar-SA"/>
        </w:rPr>
        <w:t>。</w:t>
      </w:r>
    </w:p>
    <w:p w14:paraId="74B47209">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3.荣华山饮用水采购清单及技术要求</w:t>
      </w:r>
    </w:p>
    <w:p w14:paraId="4FC23E64">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2" w:firstLineChars="200"/>
        <w:jc w:val="both"/>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3.1采购清单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997"/>
        <w:gridCol w:w="1726"/>
        <w:gridCol w:w="2078"/>
        <w:gridCol w:w="1200"/>
        <w:gridCol w:w="2094"/>
      </w:tblGrid>
      <w:tr w14:paraId="1E94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78" w:type="dxa"/>
            <w:shd w:val="clear" w:color="auto" w:fill="auto"/>
            <w:vAlign w:val="center"/>
          </w:tcPr>
          <w:p w14:paraId="428A73C8">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合同包</w:t>
            </w:r>
          </w:p>
        </w:tc>
        <w:tc>
          <w:tcPr>
            <w:tcW w:w="997" w:type="dxa"/>
            <w:shd w:val="clear" w:color="auto" w:fill="auto"/>
            <w:vAlign w:val="center"/>
          </w:tcPr>
          <w:p w14:paraId="572AFEAF">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品目号</w:t>
            </w:r>
          </w:p>
        </w:tc>
        <w:tc>
          <w:tcPr>
            <w:tcW w:w="1726" w:type="dxa"/>
            <w:shd w:val="clear" w:color="auto" w:fill="auto"/>
            <w:vAlign w:val="center"/>
          </w:tcPr>
          <w:p w14:paraId="55679390">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名称</w:t>
            </w:r>
          </w:p>
        </w:tc>
        <w:tc>
          <w:tcPr>
            <w:tcW w:w="2078" w:type="dxa"/>
            <w:shd w:val="clear" w:color="auto" w:fill="auto"/>
            <w:vAlign w:val="center"/>
          </w:tcPr>
          <w:p w14:paraId="78FD2616">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规格</w:t>
            </w:r>
          </w:p>
        </w:tc>
        <w:tc>
          <w:tcPr>
            <w:tcW w:w="1200" w:type="dxa"/>
            <w:shd w:val="clear" w:color="auto" w:fill="auto"/>
            <w:vAlign w:val="center"/>
          </w:tcPr>
          <w:p w14:paraId="2B43F239">
            <w:pPr>
              <w:keepNext w:val="0"/>
              <w:keepLines w:val="0"/>
              <w:pageBreakBefore w:val="0"/>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rPr>
              <w:t>单位</w:t>
            </w:r>
          </w:p>
        </w:tc>
        <w:tc>
          <w:tcPr>
            <w:tcW w:w="2094" w:type="dxa"/>
            <w:shd w:val="clear" w:color="auto" w:fill="auto"/>
            <w:vAlign w:val="center"/>
          </w:tcPr>
          <w:p w14:paraId="5EBC2A09">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b/>
                <w:color w:val="auto"/>
                <w:kern w:val="0"/>
                <w:sz w:val="24"/>
                <w:szCs w:val="24"/>
                <w:highlight w:val="none"/>
                <w:lang w:eastAsia="zh-CN"/>
              </w:rPr>
              <w:t>预算</w:t>
            </w:r>
            <w:r>
              <w:rPr>
                <w:rFonts w:hint="eastAsia" w:ascii="宋体" w:hAnsi="宋体"/>
                <w:b/>
                <w:color w:val="auto"/>
                <w:kern w:val="0"/>
                <w:sz w:val="24"/>
                <w:szCs w:val="24"/>
                <w:highlight w:val="none"/>
                <w:lang w:val="en-US" w:eastAsia="zh-CN"/>
              </w:rPr>
              <w:t>单</w:t>
            </w:r>
            <w:r>
              <w:rPr>
                <w:rFonts w:hint="eastAsia" w:ascii="宋体" w:hAnsi="宋体"/>
                <w:b/>
                <w:color w:val="auto"/>
                <w:kern w:val="0"/>
                <w:sz w:val="24"/>
                <w:szCs w:val="24"/>
                <w:highlight w:val="none"/>
                <w:lang w:eastAsia="zh-CN"/>
              </w:rPr>
              <w:t>价</w:t>
            </w:r>
            <w:r>
              <w:rPr>
                <w:rFonts w:hint="eastAsia" w:ascii="宋体" w:hAnsi="宋体"/>
                <w:b/>
                <w:color w:val="auto"/>
                <w:kern w:val="0"/>
                <w:sz w:val="24"/>
                <w:szCs w:val="24"/>
                <w:highlight w:val="none"/>
              </w:rPr>
              <w:t>（元）</w:t>
            </w:r>
          </w:p>
        </w:tc>
      </w:tr>
      <w:tr w14:paraId="7CDB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78" w:type="dxa"/>
            <w:vMerge w:val="restart"/>
            <w:shd w:val="clear" w:color="auto" w:fill="auto"/>
            <w:vAlign w:val="center"/>
          </w:tcPr>
          <w:p w14:paraId="023B767A">
            <w:pPr>
              <w:keepNext w:val="0"/>
              <w:keepLines w:val="0"/>
              <w:pageBreakBefore w:val="0"/>
              <w:widowControl/>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w:t>
            </w:r>
          </w:p>
        </w:tc>
        <w:tc>
          <w:tcPr>
            <w:tcW w:w="997" w:type="dxa"/>
            <w:shd w:val="clear" w:color="auto" w:fill="auto"/>
            <w:vAlign w:val="center"/>
          </w:tcPr>
          <w:p w14:paraId="645C0CA7">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1-1</w:t>
            </w:r>
          </w:p>
        </w:tc>
        <w:tc>
          <w:tcPr>
            <w:tcW w:w="1726" w:type="dxa"/>
            <w:shd w:val="clear" w:color="auto" w:fill="auto"/>
            <w:vAlign w:val="center"/>
          </w:tcPr>
          <w:p w14:paraId="2AC60827">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桶装水</w:t>
            </w:r>
          </w:p>
        </w:tc>
        <w:tc>
          <w:tcPr>
            <w:tcW w:w="2078" w:type="dxa"/>
            <w:shd w:val="clear" w:color="auto" w:fill="auto"/>
            <w:vAlign w:val="center"/>
          </w:tcPr>
          <w:p w14:paraId="026A5417">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每桶≥18L</w:t>
            </w:r>
          </w:p>
        </w:tc>
        <w:tc>
          <w:tcPr>
            <w:tcW w:w="1200" w:type="dxa"/>
            <w:shd w:val="clear" w:color="auto" w:fill="auto"/>
            <w:vAlign w:val="center"/>
          </w:tcPr>
          <w:p w14:paraId="7A01BDE0">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桶</w:t>
            </w:r>
          </w:p>
        </w:tc>
        <w:tc>
          <w:tcPr>
            <w:tcW w:w="2094" w:type="dxa"/>
            <w:shd w:val="clear" w:color="auto" w:fill="auto"/>
            <w:vAlign w:val="center"/>
          </w:tcPr>
          <w:p w14:paraId="2B2115EA">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10</w:t>
            </w:r>
            <w:r>
              <w:rPr>
                <w:rFonts w:hint="eastAsia" w:ascii="宋体" w:hAnsi="宋体"/>
                <w:color w:val="auto"/>
                <w:kern w:val="0"/>
                <w:sz w:val="24"/>
                <w:szCs w:val="24"/>
                <w:highlight w:val="none"/>
              </w:rPr>
              <w:t>元/桶</w:t>
            </w:r>
          </w:p>
        </w:tc>
      </w:tr>
      <w:tr w14:paraId="4F05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078" w:type="dxa"/>
            <w:vMerge w:val="continue"/>
            <w:vAlign w:val="center"/>
          </w:tcPr>
          <w:p w14:paraId="3E019671">
            <w:pPr>
              <w:pStyle w:val="2"/>
              <w:keepNext w:val="0"/>
              <w:keepLines w:val="0"/>
              <w:pageBreakBefore w:val="0"/>
              <w:widowControl/>
              <w:kinsoku/>
              <w:wordWrap/>
              <w:topLinePunct w:val="0"/>
              <w:bidi w:val="0"/>
              <w:spacing w:after="0" w:line="360" w:lineRule="auto"/>
              <w:ind w:left="0" w:leftChars="0"/>
              <w:jc w:val="both"/>
              <w:rPr>
                <w:rFonts w:hint="eastAsia" w:hAnsi="宋体"/>
                <w:b/>
                <w:color w:val="auto"/>
                <w:sz w:val="24"/>
                <w:szCs w:val="24"/>
                <w:highlight w:val="none"/>
                <w:vertAlign w:val="baseline"/>
              </w:rPr>
            </w:pPr>
          </w:p>
        </w:tc>
        <w:tc>
          <w:tcPr>
            <w:tcW w:w="997" w:type="dxa"/>
            <w:shd w:val="clear" w:color="auto" w:fill="auto"/>
            <w:vAlign w:val="center"/>
          </w:tcPr>
          <w:p w14:paraId="38785AEA">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1-2</w:t>
            </w:r>
          </w:p>
        </w:tc>
        <w:tc>
          <w:tcPr>
            <w:tcW w:w="1726" w:type="dxa"/>
            <w:shd w:val="clear" w:color="auto" w:fill="auto"/>
            <w:vAlign w:val="center"/>
          </w:tcPr>
          <w:p w14:paraId="0E534FDF">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瓶装水</w:t>
            </w:r>
          </w:p>
        </w:tc>
        <w:tc>
          <w:tcPr>
            <w:tcW w:w="2078" w:type="dxa"/>
            <w:shd w:val="clear" w:color="auto" w:fill="auto"/>
            <w:vAlign w:val="center"/>
          </w:tcPr>
          <w:p w14:paraId="3F790E7A">
            <w:pPr>
              <w:keepNext w:val="0"/>
              <w:keepLines w:val="0"/>
              <w:pageBreakBefore w:val="0"/>
              <w:kinsoku/>
              <w:wordWrap/>
              <w:topLinePunct w:val="0"/>
              <w:bidi w:val="0"/>
              <w:spacing w:line="360" w:lineRule="auto"/>
              <w:ind w:left="0" w:leftChars="0"/>
              <w:jc w:val="both"/>
              <w:rPr>
                <w:rFonts w:hint="eastAsia" w:ascii="宋体" w:hAnsi="宋体"/>
                <w:color w:val="auto"/>
                <w:kern w:val="0"/>
                <w:sz w:val="24"/>
                <w:szCs w:val="24"/>
                <w:highlight w:val="none"/>
              </w:rPr>
            </w:pPr>
            <w:r>
              <w:rPr>
                <w:rFonts w:hint="eastAsia" w:ascii="宋体" w:hAnsi="宋体"/>
                <w:color w:val="auto"/>
                <w:kern w:val="0"/>
                <w:sz w:val="24"/>
                <w:szCs w:val="24"/>
                <w:highlight w:val="none"/>
              </w:rPr>
              <w:t>每件≥12瓶，</w:t>
            </w:r>
          </w:p>
          <w:p w14:paraId="7C209114">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每瓶≥3</w:t>
            </w:r>
            <w:r>
              <w:rPr>
                <w:rFonts w:hint="eastAsia" w:ascii="宋体" w:hAnsi="宋体"/>
                <w:color w:val="auto"/>
                <w:kern w:val="0"/>
                <w:sz w:val="24"/>
                <w:szCs w:val="24"/>
                <w:highlight w:val="none"/>
                <w:lang w:val="en-US" w:eastAsia="zh-CN"/>
              </w:rPr>
              <w:t>75</w:t>
            </w:r>
            <w:r>
              <w:rPr>
                <w:rFonts w:hint="eastAsia" w:ascii="宋体" w:hAnsi="宋体"/>
                <w:color w:val="auto"/>
                <w:kern w:val="0"/>
                <w:sz w:val="24"/>
                <w:szCs w:val="24"/>
                <w:highlight w:val="none"/>
              </w:rPr>
              <w:t>ML</w:t>
            </w:r>
          </w:p>
        </w:tc>
        <w:tc>
          <w:tcPr>
            <w:tcW w:w="1200" w:type="dxa"/>
            <w:shd w:val="clear" w:color="auto" w:fill="auto"/>
            <w:vAlign w:val="center"/>
          </w:tcPr>
          <w:p w14:paraId="03178ED9">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件</w:t>
            </w:r>
          </w:p>
        </w:tc>
        <w:tc>
          <w:tcPr>
            <w:tcW w:w="2094" w:type="dxa"/>
            <w:shd w:val="clear" w:color="auto" w:fill="auto"/>
            <w:vAlign w:val="center"/>
          </w:tcPr>
          <w:p w14:paraId="4344C474">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8</w:t>
            </w:r>
            <w:r>
              <w:rPr>
                <w:rFonts w:hint="eastAsia" w:ascii="宋体" w:hAnsi="宋体"/>
                <w:color w:val="auto"/>
                <w:kern w:val="0"/>
                <w:sz w:val="24"/>
                <w:szCs w:val="24"/>
                <w:highlight w:val="none"/>
              </w:rPr>
              <w:t>元/件</w:t>
            </w:r>
          </w:p>
        </w:tc>
      </w:tr>
      <w:tr w14:paraId="5C6A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78" w:type="dxa"/>
            <w:vMerge w:val="continue"/>
            <w:vAlign w:val="center"/>
          </w:tcPr>
          <w:p w14:paraId="6541E9AB">
            <w:pPr>
              <w:pStyle w:val="2"/>
              <w:keepNext w:val="0"/>
              <w:keepLines w:val="0"/>
              <w:pageBreakBefore w:val="0"/>
              <w:widowControl/>
              <w:kinsoku/>
              <w:wordWrap/>
              <w:topLinePunct w:val="0"/>
              <w:bidi w:val="0"/>
              <w:spacing w:after="0" w:line="360" w:lineRule="auto"/>
              <w:ind w:left="0" w:leftChars="0"/>
              <w:jc w:val="both"/>
              <w:rPr>
                <w:rFonts w:hint="eastAsia" w:hAnsi="宋体"/>
                <w:b/>
                <w:color w:val="auto"/>
                <w:sz w:val="24"/>
                <w:szCs w:val="24"/>
                <w:highlight w:val="none"/>
                <w:vertAlign w:val="baseline"/>
              </w:rPr>
            </w:pPr>
          </w:p>
        </w:tc>
        <w:tc>
          <w:tcPr>
            <w:tcW w:w="997" w:type="dxa"/>
            <w:shd w:val="clear" w:color="auto" w:fill="auto"/>
            <w:vAlign w:val="center"/>
          </w:tcPr>
          <w:p w14:paraId="5695FE51">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1-3</w:t>
            </w:r>
          </w:p>
        </w:tc>
        <w:tc>
          <w:tcPr>
            <w:tcW w:w="1726" w:type="dxa"/>
            <w:shd w:val="clear" w:color="auto" w:fill="auto"/>
            <w:vAlign w:val="center"/>
          </w:tcPr>
          <w:p w14:paraId="37B4DDE7">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瓶装水</w:t>
            </w:r>
          </w:p>
        </w:tc>
        <w:tc>
          <w:tcPr>
            <w:tcW w:w="2078" w:type="dxa"/>
            <w:shd w:val="clear" w:color="auto" w:fill="auto"/>
            <w:vAlign w:val="center"/>
          </w:tcPr>
          <w:p w14:paraId="43939E22">
            <w:pPr>
              <w:keepNext w:val="0"/>
              <w:keepLines w:val="0"/>
              <w:pageBreakBefore w:val="0"/>
              <w:kinsoku/>
              <w:wordWrap/>
              <w:topLinePunct w:val="0"/>
              <w:bidi w:val="0"/>
              <w:spacing w:line="360" w:lineRule="auto"/>
              <w:ind w:left="0" w:leftChars="0"/>
              <w:jc w:val="both"/>
              <w:rPr>
                <w:rFonts w:hint="eastAsia" w:ascii="宋体" w:hAnsi="宋体"/>
                <w:color w:val="auto"/>
                <w:kern w:val="0"/>
                <w:sz w:val="24"/>
                <w:szCs w:val="24"/>
                <w:highlight w:val="none"/>
              </w:rPr>
            </w:pPr>
            <w:r>
              <w:rPr>
                <w:rFonts w:hint="eastAsia" w:ascii="宋体" w:hAnsi="宋体"/>
                <w:color w:val="auto"/>
                <w:kern w:val="0"/>
                <w:sz w:val="24"/>
                <w:szCs w:val="24"/>
                <w:highlight w:val="none"/>
              </w:rPr>
              <w:t>每件≥12瓶，</w:t>
            </w:r>
          </w:p>
          <w:p w14:paraId="56144CCC">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每瓶≥5</w:t>
            </w:r>
            <w:r>
              <w:rPr>
                <w:rFonts w:hint="eastAsia" w:ascii="宋体" w:hAnsi="宋体"/>
                <w:color w:val="auto"/>
                <w:kern w:val="0"/>
                <w:sz w:val="24"/>
                <w:szCs w:val="24"/>
                <w:highlight w:val="none"/>
                <w:lang w:val="en-US" w:eastAsia="zh-CN"/>
              </w:rPr>
              <w:t>0</w:t>
            </w:r>
            <w:r>
              <w:rPr>
                <w:rFonts w:hint="eastAsia" w:ascii="宋体" w:hAnsi="宋体"/>
                <w:color w:val="auto"/>
                <w:kern w:val="0"/>
                <w:sz w:val="24"/>
                <w:szCs w:val="24"/>
                <w:highlight w:val="none"/>
              </w:rPr>
              <w:t>0ML</w:t>
            </w:r>
          </w:p>
        </w:tc>
        <w:tc>
          <w:tcPr>
            <w:tcW w:w="1200" w:type="dxa"/>
            <w:shd w:val="clear" w:color="auto" w:fill="auto"/>
            <w:vAlign w:val="center"/>
          </w:tcPr>
          <w:p w14:paraId="3F5D191B">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件</w:t>
            </w:r>
          </w:p>
        </w:tc>
        <w:tc>
          <w:tcPr>
            <w:tcW w:w="2094" w:type="dxa"/>
            <w:shd w:val="clear" w:color="auto" w:fill="auto"/>
            <w:vAlign w:val="center"/>
          </w:tcPr>
          <w:p w14:paraId="743D441B">
            <w:pPr>
              <w:keepNext w:val="0"/>
              <w:keepLines w:val="0"/>
              <w:pageBreakBefore w:val="0"/>
              <w:kinsoku/>
              <w:wordWrap/>
              <w:topLinePunct w:val="0"/>
              <w:bidi w:val="0"/>
              <w:spacing w:line="360" w:lineRule="auto"/>
              <w:ind w:left="0" w:leftChars="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9</w:t>
            </w:r>
            <w:r>
              <w:rPr>
                <w:rFonts w:hint="eastAsia" w:ascii="宋体" w:hAnsi="宋体"/>
                <w:color w:val="auto"/>
                <w:kern w:val="0"/>
                <w:sz w:val="24"/>
                <w:szCs w:val="24"/>
                <w:highlight w:val="none"/>
              </w:rPr>
              <w:t>元/件</w:t>
            </w:r>
          </w:p>
        </w:tc>
      </w:tr>
    </w:tbl>
    <w:p w14:paraId="23FBFA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color w:val="auto"/>
          <w:kern w:val="0"/>
          <w:sz w:val="24"/>
          <w:szCs w:val="24"/>
          <w:highlight w:val="none"/>
          <w:lang w:val="en-US" w:eastAsia="zh-CN"/>
        </w:rPr>
      </w:pPr>
      <w:r>
        <w:rPr>
          <w:rFonts w:hint="eastAsia" w:ascii="宋体" w:hAnsi="宋体"/>
          <w:b w:val="0"/>
          <w:bCs/>
          <w:color w:val="auto"/>
          <w:sz w:val="24"/>
          <w:szCs w:val="24"/>
          <w:highlight w:val="none"/>
          <w:lang w:val="en-US" w:eastAsia="zh-CN"/>
        </w:rPr>
        <w:t>3.2</w:t>
      </w:r>
      <w:r>
        <w:rPr>
          <w:rFonts w:hint="eastAsia" w:ascii="宋体" w:hAnsi="宋体"/>
          <w:color w:val="auto"/>
          <w:kern w:val="0"/>
          <w:sz w:val="24"/>
          <w:szCs w:val="24"/>
          <w:highlight w:val="none"/>
          <w:lang w:val="en-US" w:eastAsia="zh-CN"/>
        </w:rPr>
        <w:t>水质要求：符合</w:t>
      </w:r>
      <w:r>
        <w:rPr>
          <w:rFonts w:hint="eastAsia" w:ascii="宋体" w:hAnsi="宋体"/>
          <w:bCs/>
          <w:color w:val="auto"/>
          <w:sz w:val="24"/>
          <w:szCs w:val="24"/>
          <w:highlight w:val="none"/>
          <w:lang w:val="en-US" w:eastAsia="zh-CN"/>
        </w:rPr>
        <w:t>GB 19298-2014</w:t>
      </w:r>
      <w:r>
        <w:rPr>
          <w:rFonts w:hint="eastAsia" w:ascii="宋体" w:hAnsi="宋体"/>
          <w:color w:val="auto"/>
          <w:kern w:val="0"/>
          <w:sz w:val="24"/>
          <w:szCs w:val="24"/>
          <w:highlight w:val="none"/>
          <w:lang w:val="en-US" w:eastAsia="zh-CN"/>
        </w:rPr>
        <w:t>《食品安全国家标准包装饮用水》标准，</w:t>
      </w:r>
      <w:r>
        <w:rPr>
          <w:rFonts w:hint="eastAsia" w:ascii="宋体" w:hAnsi="宋体"/>
          <w:bCs/>
          <w:color w:val="auto"/>
          <w:sz w:val="24"/>
          <w:szCs w:val="24"/>
          <w:highlight w:val="none"/>
          <w:lang w:val="en-US" w:eastAsia="zh-CN"/>
        </w:rPr>
        <w:t>合同履约期间，若国家颁布新的标准，按新标准规定要求执行</w:t>
      </w:r>
      <w:r>
        <w:rPr>
          <w:rFonts w:hint="eastAsia" w:ascii="宋体" w:hAnsi="宋体" w:eastAsia="宋体" w:cs="宋体"/>
          <w:color w:val="auto"/>
          <w:kern w:val="0"/>
          <w:sz w:val="24"/>
          <w:szCs w:val="24"/>
          <w:highlight w:val="none"/>
          <w:lang w:val="en-US" w:eastAsia="zh-CN" w:bidi="ar-SA"/>
        </w:rPr>
        <w:t>。</w:t>
      </w:r>
      <w:r>
        <w:rPr>
          <w:rFonts w:hint="eastAsia" w:ascii="宋体" w:hAnsi="宋体"/>
          <w:color w:val="auto"/>
          <w:kern w:val="0"/>
          <w:sz w:val="24"/>
          <w:szCs w:val="24"/>
          <w:highlight w:val="none"/>
          <w:lang w:val="en-US" w:eastAsia="zh-CN"/>
        </w:rPr>
        <w:t>其中桶装水技术指标应至少达到如下要求：</w:t>
      </w:r>
    </w:p>
    <w:p w14:paraId="2E1D9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①</w:t>
      </w:r>
      <w:r>
        <w:rPr>
          <w:rFonts w:hint="eastAsia" w:ascii="宋体" w:hAnsi="宋体" w:cs="Times New Roman"/>
          <w:b w:val="0"/>
          <w:bCs/>
          <w:color w:val="auto"/>
          <w:kern w:val="2"/>
          <w:sz w:val="24"/>
          <w:szCs w:val="24"/>
          <w:highlight w:val="none"/>
          <w:lang w:val="en-US" w:eastAsia="zh-CN" w:bidi="ar-SA"/>
        </w:rPr>
        <w:t>耗氧量：≤1.5</w:t>
      </w:r>
      <w:r>
        <w:rPr>
          <w:rFonts w:hint="eastAsia" w:ascii="宋体" w:hAnsi="宋体"/>
          <w:b w:val="0"/>
          <w:bCs/>
          <w:color w:val="auto"/>
          <w:sz w:val="24"/>
          <w:szCs w:val="24"/>
          <w:highlight w:val="none"/>
        </w:rPr>
        <w:t>mg/L</w:t>
      </w:r>
      <w:r>
        <w:rPr>
          <w:rFonts w:hint="eastAsia" w:ascii="宋体" w:hAnsi="宋体"/>
          <w:b w:val="0"/>
          <w:bCs/>
          <w:color w:val="auto"/>
          <w:sz w:val="24"/>
          <w:szCs w:val="24"/>
          <w:highlight w:val="none"/>
          <w:lang w:eastAsia="zh-CN"/>
        </w:rPr>
        <w:t>；</w:t>
      </w:r>
    </w:p>
    <w:p w14:paraId="050A50F5">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②</w:t>
      </w:r>
      <w:r>
        <w:rPr>
          <w:rFonts w:hint="eastAsia" w:ascii="宋体" w:hAnsi="宋体" w:cs="Times New Roman"/>
          <w:b w:val="0"/>
          <w:bCs/>
          <w:color w:val="auto"/>
          <w:kern w:val="2"/>
          <w:sz w:val="24"/>
          <w:szCs w:val="24"/>
          <w:highlight w:val="none"/>
          <w:lang w:val="en-US" w:eastAsia="zh-CN" w:bidi="ar-SA"/>
        </w:rPr>
        <w:t>三氯甲烷：不得检出</w:t>
      </w:r>
      <w:r>
        <w:rPr>
          <w:rFonts w:hint="eastAsia" w:ascii="宋体" w:hAnsi="宋体"/>
          <w:b w:val="0"/>
          <w:bCs/>
          <w:color w:val="auto"/>
          <w:sz w:val="24"/>
          <w:szCs w:val="24"/>
          <w:highlight w:val="none"/>
          <w:lang w:eastAsia="zh-CN"/>
        </w:rPr>
        <w:t>；</w:t>
      </w:r>
    </w:p>
    <w:p w14:paraId="57AE00DD">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③</w:t>
      </w:r>
      <w:r>
        <w:rPr>
          <w:rFonts w:ascii="宋体" w:hAnsi="宋体" w:eastAsia="宋体" w:cs="宋体"/>
          <w:b w:val="0"/>
          <w:bCs/>
          <w:color w:val="auto"/>
          <w:sz w:val="24"/>
          <w:szCs w:val="24"/>
          <w:highlight w:val="none"/>
        </w:rPr>
        <w:t>溴酸盐</w:t>
      </w:r>
      <w:r>
        <w:rPr>
          <w:rFonts w:hint="eastAsia" w:ascii="宋体" w:hAnsi="宋体" w:eastAsia="宋体" w:cs="宋体"/>
          <w:b w:val="0"/>
          <w:bCs/>
          <w:color w:val="auto"/>
          <w:sz w:val="24"/>
          <w:szCs w:val="24"/>
          <w:highlight w:val="none"/>
          <w:lang w:eastAsia="zh-CN"/>
        </w:rPr>
        <w:t>：</w:t>
      </w:r>
      <w:r>
        <w:rPr>
          <w:rFonts w:hint="eastAsia" w:ascii="宋体" w:hAnsi="宋体" w:cs="Times New Roman"/>
          <w:b w:val="0"/>
          <w:bCs/>
          <w:color w:val="auto"/>
          <w:kern w:val="2"/>
          <w:sz w:val="24"/>
          <w:szCs w:val="24"/>
          <w:highlight w:val="none"/>
          <w:lang w:val="en-US" w:eastAsia="zh-CN" w:bidi="ar-SA"/>
        </w:rPr>
        <w:t>不得检出</w:t>
      </w:r>
      <w:r>
        <w:rPr>
          <w:rFonts w:hint="eastAsia" w:ascii="宋体" w:hAnsi="宋体"/>
          <w:b w:val="0"/>
          <w:bCs/>
          <w:color w:val="auto"/>
          <w:sz w:val="24"/>
          <w:szCs w:val="24"/>
          <w:highlight w:val="none"/>
          <w:lang w:eastAsia="zh-CN"/>
        </w:rPr>
        <w:t>；</w:t>
      </w:r>
    </w:p>
    <w:p w14:paraId="05681C6F">
      <w:pPr>
        <w:keepNext w:val="0"/>
        <w:keepLines w:val="0"/>
        <w:pageBreakBefore w:val="0"/>
        <w:widowControl w:val="0"/>
        <w:numPr>
          <w:ilvl w:val="0"/>
          <w:numId w:val="0"/>
        </w:numPr>
        <w:kinsoku/>
        <w:wordWrap/>
        <w:topLinePunct w:val="0"/>
        <w:bidi w:val="0"/>
        <w:adjustRightInd w:val="0"/>
        <w:snapToGrid w:val="0"/>
        <w:spacing w:line="360" w:lineRule="auto"/>
        <w:ind w:left="0" w:leftChars="0" w:firstLine="480" w:firstLineChars="200"/>
        <w:jc w:val="both"/>
        <w:rPr>
          <w:rFonts w:hint="eastAsia" w:ascii="宋体" w:hAnsi="宋体" w:eastAsia="宋体"/>
          <w:b w:val="0"/>
          <w:bCs/>
          <w:color w:val="auto"/>
          <w:sz w:val="24"/>
          <w:szCs w:val="24"/>
          <w:highlight w:val="none"/>
          <w:lang w:eastAsia="zh-CN"/>
        </w:rPr>
      </w:pPr>
      <w:r>
        <w:rPr>
          <w:rFonts w:hint="eastAsia" w:ascii="宋体" w:hAnsi="宋体" w:eastAsia="宋体" w:cs="Times New Roman"/>
          <w:b w:val="0"/>
          <w:bCs/>
          <w:color w:val="auto"/>
          <w:kern w:val="2"/>
          <w:sz w:val="24"/>
          <w:szCs w:val="24"/>
          <w:highlight w:val="none"/>
          <w:lang w:val="en-US" w:eastAsia="zh-CN" w:bidi="ar-SA"/>
        </w:rPr>
        <w:t>④</w:t>
      </w:r>
      <w:r>
        <w:rPr>
          <w:rFonts w:hint="eastAsia" w:ascii="宋体" w:hAnsi="宋体" w:eastAsia="宋体" w:cs="Times New Roman"/>
          <w:color w:val="auto"/>
          <w:kern w:val="0"/>
          <w:sz w:val="24"/>
          <w:szCs w:val="24"/>
          <w:highlight w:val="none"/>
          <w:lang w:val="en-US" w:eastAsia="zh-CN" w:bidi="ar-SA"/>
        </w:rPr>
        <w:t>亚硝酸盐：不得检出；</w:t>
      </w:r>
    </w:p>
    <w:p w14:paraId="7C150E98">
      <w:pPr>
        <w:pStyle w:val="2"/>
        <w:widowControl/>
        <w:spacing w:after="0" w:line="360" w:lineRule="auto"/>
        <w:ind w:left="0" w:leftChars="0" w:firstLine="480" w:firstLineChars="200"/>
        <w:rPr>
          <w:rFonts w:hint="eastAsia" w:hAnsi="宋体"/>
          <w:b/>
          <w:color w:val="auto"/>
          <w:sz w:val="24"/>
          <w:szCs w:val="24"/>
          <w:highlight w:val="none"/>
        </w:rPr>
      </w:pPr>
      <w:r>
        <w:rPr>
          <w:rFonts w:hint="eastAsia" w:ascii="宋体" w:hAnsi="宋体" w:cs="Times New Roman"/>
          <w:b w:val="0"/>
          <w:bCs w:val="0"/>
          <w:color w:val="auto"/>
          <w:kern w:val="0"/>
          <w:sz w:val="24"/>
          <w:szCs w:val="24"/>
          <w:highlight w:val="none"/>
          <w:lang w:val="en-US" w:eastAsia="zh-CN" w:bidi="ar-SA"/>
        </w:rPr>
        <w:t>3</w:t>
      </w:r>
      <w:r>
        <w:rPr>
          <w:rFonts w:hint="eastAsia" w:ascii="宋体" w:hAnsi="宋体" w:eastAsia="宋体" w:cs="Times New Roman"/>
          <w:b w:val="0"/>
          <w:bCs w:val="0"/>
          <w:color w:val="auto"/>
          <w:kern w:val="0"/>
          <w:sz w:val="24"/>
          <w:szCs w:val="24"/>
          <w:highlight w:val="none"/>
          <w:lang w:val="en-US" w:eastAsia="zh-CN" w:bidi="ar-SA"/>
        </w:rPr>
        <w:t>.3供应商须提供质量检测部门所检验的具有CMA标识的桶装水检验检测报告复印件并加盖公章予以佐证，</w:t>
      </w:r>
      <w:r>
        <w:rPr>
          <w:rFonts w:hint="eastAsia" w:ascii="宋体" w:hAnsi="宋体" w:eastAsia="宋体" w:cs="Times New Roman"/>
          <w:b w:val="0"/>
          <w:bCs w:val="0"/>
          <w:color w:val="auto"/>
          <w:kern w:val="0"/>
          <w:sz w:val="24"/>
          <w:szCs w:val="24"/>
          <w:highlight w:val="none"/>
          <w:lang w:val="zh-CN" w:eastAsia="zh-CN" w:bidi="ar-SA"/>
        </w:rPr>
        <w:t>未提供或所提供检验</w:t>
      </w:r>
      <w:r>
        <w:rPr>
          <w:rFonts w:hint="eastAsia" w:ascii="宋体" w:hAnsi="宋体" w:eastAsia="宋体" w:cs="Times New Roman"/>
          <w:b w:val="0"/>
          <w:bCs w:val="0"/>
          <w:color w:val="auto"/>
          <w:kern w:val="0"/>
          <w:sz w:val="24"/>
          <w:szCs w:val="24"/>
          <w:highlight w:val="none"/>
          <w:lang w:val="en-US" w:eastAsia="zh-CN" w:bidi="ar-SA"/>
        </w:rPr>
        <w:t>检测</w:t>
      </w:r>
      <w:r>
        <w:rPr>
          <w:rFonts w:hint="eastAsia" w:ascii="宋体" w:hAnsi="宋体" w:eastAsia="宋体" w:cs="Times New Roman"/>
          <w:b w:val="0"/>
          <w:bCs w:val="0"/>
          <w:color w:val="auto"/>
          <w:kern w:val="0"/>
          <w:sz w:val="24"/>
          <w:szCs w:val="24"/>
          <w:highlight w:val="none"/>
          <w:lang w:val="zh-CN" w:eastAsia="zh-CN" w:bidi="ar-SA"/>
        </w:rPr>
        <w:t>报告不符合要求的，视为未完全响应采购要求，为无效</w:t>
      </w:r>
      <w:r>
        <w:rPr>
          <w:rFonts w:hint="eastAsia" w:ascii="宋体" w:hAnsi="宋体" w:eastAsia="宋体" w:cs="Times New Roman"/>
          <w:b w:val="0"/>
          <w:bCs w:val="0"/>
          <w:color w:val="auto"/>
          <w:kern w:val="0"/>
          <w:sz w:val="24"/>
          <w:szCs w:val="24"/>
          <w:highlight w:val="none"/>
          <w:lang w:val="en-US" w:eastAsia="zh-CN" w:bidi="ar-SA"/>
        </w:rPr>
        <w:t>竞价</w:t>
      </w:r>
      <w:r>
        <w:rPr>
          <w:rFonts w:hint="eastAsia" w:ascii="宋体" w:hAnsi="宋体" w:eastAsia="宋体" w:cs="Times New Roman"/>
          <w:b w:val="0"/>
          <w:bCs w:val="0"/>
          <w:color w:val="auto"/>
          <w:kern w:val="0"/>
          <w:sz w:val="24"/>
          <w:szCs w:val="24"/>
          <w:highlight w:val="none"/>
          <w:lang w:val="zh-CN" w:eastAsia="zh-CN" w:bidi="ar-SA"/>
        </w:rPr>
        <w:t>。</w:t>
      </w:r>
    </w:p>
    <w:p w14:paraId="26025D03">
      <w:pPr>
        <w:keepNext w:val="0"/>
        <w:keepLines w:val="0"/>
        <w:pageBreakBefore w:val="0"/>
        <w:kinsoku/>
        <w:overflowPunct/>
        <w:topLinePunct w:val="0"/>
        <w:bidi w:val="0"/>
        <w:adjustRightInd/>
        <w:snapToGrid/>
        <w:spacing w:line="360" w:lineRule="auto"/>
        <w:jc w:val="left"/>
        <w:textAlignment w:val="auto"/>
        <w:rPr>
          <w:rFonts w:ascii="宋体" w:hAnsi="宋体" w:cs="宋体"/>
          <w:b/>
          <w:color w:val="auto"/>
          <w:sz w:val="24"/>
          <w:highlight w:val="none"/>
        </w:rPr>
      </w:pPr>
      <w:r>
        <w:rPr>
          <w:rFonts w:hint="eastAsia" w:ascii="宋体" w:hAnsi="宋体" w:cs="宋体"/>
          <w:b/>
          <w:bCs/>
          <w:color w:val="auto"/>
          <w:kern w:val="0"/>
          <w:sz w:val="24"/>
          <w:highlight w:val="none"/>
        </w:rPr>
        <w:t>三、商务要求</w:t>
      </w:r>
      <w:r>
        <w:rPr>
          <w:rFonts w:hint="eastAsia" w:ascii="宋体" w:hAnsi="宋体" w:cs="宋体"/>
          <w:b/>
          <w:color w:val="auto"/>
          <w:sz w:val="24"/>
          <w:highlight w:val="none"/>
        </w:rPr>
        <w:t>（下述所有要求均为不允许偏离的实质性要求，若负偏离则按无效报价处理。）</w:t>
      </w:r>
    </w:p>
    <w:p w14:paraId="33781C48">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Style w:val="23"/>
          <w:rFonts w:hint="eastAsia" w:asciiTheme="minorEastAsia" w:hAnsiTheme="minorEastAsia" w:eastAsiaTheme="minorEastAsia" w:cstheme="minorEastAsia"/>
          <w:b w:val="0"/>
          <w:bCs w:val="0"/>
          <w:color w:val="auto"/>
          <w:kern w:val="0"/>
          <w:sz w:val="24"/>
          <w:highlight w:val="none"/>
        </w:rPr>
      </w:pPr>
      <w:r>
        <w:rPr>
          <w:rStyle w:val="23"/>
          <w:rFonts w:hint="eastAsia" w:asciiTheme="minorEastAsia" w:hAnsiTheme="minorEastAsia" w:eastAsiaTheme="minorEastAsia" w:cstheme="minorEastAsia"/>
          <w:color w:val="auto"/>
          <w:highlight w:val="none"/>
        </w:rPr>
        <w:t>1、</w:t>
      </w:r>
      <w:r>
        <w:rPr>
          <w:rStyle w:val="23"/>
          <w:rFonts w:hint="eastAsia" w:asciiTheme="minorEastAsia" w:hAnsiTheme="minorEastAsia" w:eastAsiaTheme="minorEastAsia" w:cstheme="minorEastAsia"/>
          <w:color w:val="auto"/>
          <w:highlight w:val="none"/>
          <w:lang w:val="en-US" w:eastAsia="zh-CN"/>
        </w:rPr>
        <w:t>服务</w:t>
      </w:r>
      <w:r>
        <w:rPr>
          <w:rStyle w:val="23"/>
          <w:rFonts w:hint="eastAsia" w:asciiTheme="minorEastAsia" w:hAnsiTheme="minorEastAsia" w:eastAsiaTheme="minorEastAsia" w:cstheme="minorEastAsia"/>
          <w:color w:val="auto"/>
          <w:highlight w:val="none"/>
        </w:rPr>
        <w:t>地点：</w:t>
      </w:r>
      <w:r>
        <w:rPr>
          <w:rStyle w:val="23"/>
          <w:rFonts w:hint="eastAsia" w:asciiTheme="minorEastAsia" w:hAnsiTheme="minorEastAsia" w:eastAsiaTheme="minorEastAsia" w:cstheme="minorEastAsia"/>
          <w:b w:val="0"/>
          <w:bCs w:val="0"/>
          <w:color w:val="auto"/>
          <w:highlight w:val="none"/>
          <w:lang w:eastAsia="zh-CN"/>
        </w:rPr>
        <w:t>福建省龙岩市新罗区凤凰北路2号</w:t>
      </w:r>
      <w:r>
        <w:rPr>
          <w:rStyle w:val="23"/>
          <w:rFonts w:hint="eastAsia" w:asciiTheme="minorEastAsia" w:hAnsiTheme="minorEastAsia" w:eastAsiaTheme="minorEastAsia" w:cstheme="minorEastAsia"/>
          <w:b w:val="0"/>
          <w:bCs w:val="0"/>
          <w:color w:val="auto"/>
          <w:highlight w:val="none"/>
        </w:rPr>
        <w:t>，</w:t>
      </w:r>
      <w:r>
        <w:rPr>
          <w:rStyle w:val="23"/>
          <w:rFonts w:hint="eastAsia" w:asciiTheme="minorEastAsia" w:hAnsiTheme="minorEastAsia" w:eastAsiaTheme="minorEastAsia" w:cstheme="minorEastAsia"/>
          <w:b w:val="0"/>
          <w:bCs w:val="0"/>
          <w:color w:val="auto"/>
          <w:highlight w:val="none"/>
          <w:lang w:val="en-US" w:eastAsia="zh-CN"/>
        </w:rPr>
        <w:t>具体以</w:t>
      </w:r>
      <w:r>
        <w:rPr>
          <w:rStyle w:val="23"/>
          <w:rFonts w:hint="eastAsia" w:asciiTheme="minorEastAsia" w:hAnsiTheme="minorEastAsia" w:eastAsiaTheme="minorEastAsia" w:cstheme="minorEastAsia"/>
          <w:b w:val="0"/>
          <w:bCs w:val="0"/>
          <w:color w:val="auto"/>
          <w:highlight w:val="none"/>
        </w:rPr>
        <w:t>采购人指定地点</w:t>
      </w:r>
      <w:r>
        <w:rPr>
          <w:rStyle w:val="23"/>
          <w:rFonts w:hint="eastAsia" w:asciiTheme="minorEastAsia" w:hAnsiTheme="minorEastAsia" w:eastAsiaTheme="minorEastAsia" w:cstheme="minorEastAsia"/>
          <w:b w:val="0"/>
          <w:bCs w:val="0"/>
          <w:color w:val="auto"/>
          <w:highlight w:val="none"/>
          <w:lang w:val="en-US" w:eastAsia="zh-CN"/>
        </w:rPr>
        <w:t>为准</w:t>
      </w:r>
      <w:r>
        <w:rPr>
          <w:rStyle w:val="23"/>
          <w:rFonts w:hint="eastAsia" w:asciiTheme="minorEastAsia" w:hAnsiTheme="minorEastAsia" w:eastAsiaTheme="minorEastAsia" w:cstheme="minorEastAsia"/>
          <w:b w:val="0"/>
          <w:bCs w:val="0"/>
          <w:color w:val="auto"/>
          <w:highlight w:val="none"/>
        </w:rPr>
        <w:t>。</w:t>
      </w:r>
    </w:p>
    <w:p w14:paraId="7A56DF7F">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Style w:val="23"/>
          <w:rFonts w:hint="eastAsia" w:asciiTheme="minorEastAsia" w:hAnsiTheme="minorEastAsia" w:eastAsiaTheme="minorEastAsia" w:cstheme="minorEastAsia"/>
          <w:color w:val="auto"/>
          <w:highlight w:val="none"/>
        </w:rPr>
      </w:pPr>
      <w:r>
        <w:rPr>
          <w:rStyle w:val="23"/>
          <w:rFonts w:hint="eastAsia" w:asciiTheme="minorEastAsia" w:hAnsiTheme="minorEastAsia" w:eastAsiaTheme="minorEastAsia" w:cstheme="minorEastAsia"/>
          <w:color w:val="auto"/>
          <w:highlight w:val="none"/>
        </w:rPr>
        <w:t>2、</w:t>
      </w:r>
      <w:r>
        <w:rPr>
          <w:rStyle w:val="23"/>
          <w:rFonts w:hint="eastAsia" w:asciiTheme="minorEastAsia" w:hAnsiTheme="minorEastAsia" w:eastAsiaTheme="minorEastAsia" w:cstheme="minorEastAsia"/>
          <w:color w:val="auto"/>
          <w:highlight w:val="none"/>
          <w:lang w:val="en-US" w:eastAsia="zh-CN"/>
        </w:rPr>
        <w:t>服务时间</w:t>
      </w:r>
      <w:r>
        <w:rPr>
          <w:rStyle w:val="23"/>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kern w:val="0"/>
          <w:sz w:val="24"/>
          <w:szCs w:val="24"/>
          <w:highlight w:val="none"/>
          <w:lang w:val="en-US" w:eastAsia="zh-CN"/>
        </w:rPr>
        <w:t>成交</w:t>
      </w:r>
      <w:r>
        <w:rPr>
          <w:rFonts w:hint="eastAsia" w:asciiTheme="minorEastAsia" w:hAnsiTheme="minorEastAsia" w:eastAsiaTheme="minorEastAsia" w:cstheme="minorEastAsia"/>
          <w:color w:val="auto"/>
          <w:kern w:val="0"/>
          <w:sz w:val="24"/>
          <w:szCs w:val="24"/>
          <w:highlight w:val="none"/>
          <w:lang w:val="zh-CN"/>
        </w:rPr>
        <w:t>供应商根据采购人通知的货物品种、数量、时限分批配送，必须确保采购</w:t>
      </w:r>
      <w:r>
        <w:rPr>
          <w:rFonts w:hint="eastAsia" w:asciiTheme="minorEastAsia" w:hAnsiTheme="minorEastAsia" w:eastAsiaTheme="minorEastAsia" w:cstheme="minorEastAsia"/>
          <w:color w:val="auto"/>
          <w:kern w:val="0"/>
          <w:sz w:val="24"/>
          <w:szCs w:val="24"/>
          <w:highlight w:val="none"/>
          <w:lang w:val="en-US" w:eastAsia="zh-CN"/>
        </w:rPr>
        <w:t>人</w:t>
      </w:r>
      <w:r>
        <w:rPr>
          <w:rFonts w:hint="eastAsia" w:asciiTheme="minorEastAsia" w:hAnsiTheme="minorEastAsia" w:eastAsiaTheme="minorEastAsia" w:cstheme="minorEastAsia"/>
          <w:color w:val="auto"/>
          <w:kern w:val="0"/>
          <w:sz w:val="24"/>
          <w:szCs w:val="24"/>
          <w:highlight w:val="none"/>
          <w:lang w:val="zh-CN"/>
        </w:rPr>
        <w:t>每天24小时不间断的用水需求，做到不断供</w:t>
      </w:r>
      <w:r>
        <w:rPr>
          <w:rFonts w:hint="eastAsia" w:asciiTheme="minorEastAsia" w:hAnsiTheme="minorEastAsia" w:eastAsiaTheme="minorEastAsia" w:cstheme="minorEastAsia"/>
          <w:b w:val="0"/>
          <w:bCs w:val="0"/>
          <w:color w:val="auto"/>
          <w:highlight w:val="none"/>
        </w:rPr>
        <w:t>。</w:t>
      </w:r>
    </w:p>
    <w:p w14:paraId="3B001669">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Style w:val="23"/>
          <w:rFonts w:hint="eastAsia" w:asciiTheme="minorEastAsia" w:hAnsiTheme="minorEastAsia" w:eastAsiaTheme="minorEastAsia" w:cstheme="minorEastAsia"/>
          <w:b w:val="0"/>
          <w:bCs w:val="0"/>
          <w:color w:val="auto"/>
          <w:highlight w:val="none"/>
        </w:rPr>
      </w:pPr>
      <w:r>
        <w:rPr>
          <w:rStyle w:val="23"/>
          <w:rFonts w:hint="eastAsia" w:asciiTheme="minorEastAsia" w:hAnsiTheme="minorEastAsia" w:eastAsiaTheme="minorEastAsia" w:cstheme="minorEastAsia"/>
          <w:color w:val="auto"/>
          <w:highlight w:val="none"/>
        </w:rPr>
        <w:t>3、</w:t>
      </w:r>
      <w:r>
        <w:rPr>
          <w:rStyle w:val="23"/>
          <w:rFonts w:hint="eastAsia" w:asciiTheme="minorEastAsia" w:hAnsiTheme="minorEastAsia" w:eastAsiaTheme="minorEastAsia" w:cstheme="minorEastAsia"/>
          <w:color w:val="auto"/>
          <w:highlight w:val="none"/>
          <w:lang w:val="en-US" w:eastAsia="zh-CN"/>
        </w:rPr>
        <w:t>服务</w:t>
      </w:r>
      <w:r>
        <w:rPr>
          <w:rStyle w:val="23"/>
          <w:rFonts w:hint="eastAsia" w:asciiTheme="minorEastAsia" w:hAnsiTheme="minorEastAsia" w:eastAsiaTheme="minorEastAsia" w:cstheme="minorEastAsia"/>
          <w:color w:val="auto"/>
          <w:highlight w:val="none"/>
        </w:rPr>
        <w:t>条件：</w:t>
      </w:r>
      <w:r>
        <w:rPr>
          <w:rFonts w:hint="eastAsia" w:asciiTheme="minorEastAsia" w:hAnsiTheme="minorEastAsia" w:eastAsiaTheme="minorEastAsia" w:cstheme="minorEastAsia"/>
          <w:color w:val="auto"/>
          <w:kern w:val="0"/>
          <w:sz w:val="24"/>
          <w:szCs w:val="24"/>
          <w:highlight w:val="none"/>
          <w:lang w:val="zh-CN"/>
        </w:rPr>
        <w:t>满足采购人要求并经验收合格</w:t>
      </w:r>
      <w:r>
        <w:rPr>
          <w:rFonts w:hint="eastAsia" w:asciiTheme="minorEastAsia" w:hAnsiTheme="minorEastAsia" w:eastAsiaTheme="minorEastAsia" w:cstheme="minorEastAsia"/>
          <w:color w:val="auto"/>
          <w:kern w:val="0"/>
          <w:sz w:val="24"/>
          <w:szCs w:val="24"/>
          <w:highlight w:val="none"/>
          <w:lang w:val="zh-CN" w:eastAsia="zh-CN"/>
        </w:rPr>
        <w:t>。</w:t>
      </w:r>
    </w:p>
    <w:p w14:paraId="7C3850A2">
      <w:pPr>
        <w:pStyle w:val="17"/>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Theme="minorEastAsia" w:hAnsiTheme="minorEastAsia" w:eastAsiaTheme="minorEastAsia" w:cstheme="minorEastAsia"/>
          <w:b/>
          <w:color w:val="auto"/>
          <w:szCs w:val="21"/>
          <w:highlight w:val="none"/>
          <w:lang w:val="en-US" w:eastAsia="zh-CN"/>
        </w:rPr>
      </w:pPr>
      <w:r>
        <w:rPr>
          <w:rStyle w:val="23"/>
          <w:rFonts w:hint="eastAsia" w:asciiTheme="minorEastAsia" w:hAnsiTheme="minorEastAsia" w:eastAsiaTheme="minorEastAsia" w:cstheme="minorEastAsia"/>
          <w:color w:val="auto"/>
          <w:highlight w:val="none"/>
        </w:rPr>
        <w:t>4、履约保证金</w:t>
      </w:r>
      <w:r>
        <w:rPr>
          <w:rStyle w:val="23"/>
          <w:rFonts w:hint="eastAsia" w:asciiTheme="minorEastAsia" w:hAnsiTheme="minorEastAsia" w:eastAsiaTheme="minorEastAsia" w:cstheme="minorEastAsia"/>
          <w:color w:val="auto"/>
          <w:highlight w:val="none"/>
          <w:lang w:val="en-US" w:eastAsia="zh-CN"/>
        </w:rPr>
        <w:t>:</w:t>
      </w:r>
    </w:p>
    <w:p w14:paraId="2B93847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3"/>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highlight w:val="none"/>
        </w:rPr>
        <w:t>履约保证金百分比：</w:t>
      </w:r>
      <w:r>
        <w:rPr>
          <w:rStyle w:val="23"/>
          <w:rFonts w:hint="eastAsia" w:asciiTheme="minorEastAsia" w:hAnsiTheme="minorEastAsia" w:eastAsiaTheme="minorEastAsia" w:cstheme="minorEastAsia"/>
          <w:b w:val="0"/>
          <w:bCs w:val="0"/>
          <w:color w:val="auto"/>
          <w:kern w:val="0"/>
          <w:sz w:val="24"/>
          <w:szCs w:val="24"/>
          <w:highlight w:val="none"/>
          <w:lang w:val="en-US" w:eastAsia="zh-CN" w:bidi="ar-SA"/>
        </w:rPr>
        <w:t>合同金额的5%。说明：成交供应商在签订合同前以银行转账或无条件银行保函的形式向采购人缴纳合同总金额5%作为履约保证金。</w:t>
      </w:r>
      <w:r>
        <w:rPr>
          <w:rStyle w:val="23"/>
          <w:rFonts w:hint="eastAsia" w:asciiTheme="minorEastAsia" w:hAnsiTheme="minorEastAsia" w:eastAsiaTheme="minorEastAsia" w:cstheme="minorEastAsia"/>
          <w:b w:val="0"/>
          <w:bCs/>
          <w:color w:val="auto"/>
          <w:kern w:val="0"/>
          <w:sz w:val="24"/>
          <w:highlight w:val="none"/>
        </w:rPr>
        <w:t>履约保证金在合同约定全部事项履行完毕，经采购人确认双方无未了事项后，采购人在收到</w:t>
      </w:r>
      <w:r>
        <w:rPr>
          <w:rStyle w:val="23"/>
          <w:rFonts w:hint="eastAsia" w:asciiTheme="minorEastAsia" w:hAnsiTheme="minorEastAsia" w:eastAsiaTheme="minorEastAsia" w:cstheme="minorEastAsia"/>
          <w:b w:val="0"/>
          <w:bCs/>
          <w:color w:val="auto"/>
          <w:kern w:val="0"/>
          <w:sz w:val="24"/>
          <w:highlight w:val="none"/>
          <w:lang w:eastAsia="zh-CN"/>
        </w:rPr>
        <w:t>成交供应商</w:t>
      </w:r>
      <w:r>
        <w:rPr>
          <w:rStyle w:val="23"/>
          <w:rFonts w:hint="eastAsia" w:asciiTheme="minorEastAsia" w:hAnsiTheme="minorEastAsia" w:eastAsiaTheme="minorEastAsia" w:cstheme="minorEastAsia"/>
          <w:b w:val="0"/>
          <w:bCs/>
          <w:color w:val="auto"/>
          <w:kern w:val="0"/>
          <w:sz w:val="24"/>
          <w:highlight w:val="none"/>
        </w:rPr>
        <w:t>书面申请30日内无息退还</w:t>
      </w:r>
      <w:r>
        <w:rPr>
          <w:rStyle w:val="23"/>
          <w:rFonts w:hint="eastAsia" w:asciiTheme="minorEastAsia" w:hAnsiTheme="minorEastAsia" w:eastAsiaTheme="minorEastAsia" w:cstheme="minorEastAsia"/>
          <w:b w:val="0"/>
          <w:bCs w:val="0"/>
          <w:color w:val="auto"/>
          <w:kern w:val="0"/>
          <w:sz w:val="24"/>
          <w:szCs w:val="24"/>
          <w:highlight w:val="none"/>
          <w:lang w:val="en-US" w:eastAsia="zh-CN" w:bidi="ar-SA"/>
        </w:rPr>
        <w:t>。</w:t>
      </w:r>
    </w:p>
    <w:p w14:paraId="671DD69B">
      <w:pPr>
        <w:pStyle w:val="29"/>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color w:val="auto"/>
          <w:kern w:val="0"/>
          <w:sz w:val="24"/>
          <w:szCs w:val="22"/>
          <w:highlight w:val="none"/>
        </w:rPr>
      </w:pPr>
      <w:r>
        <w:rPr>
          <w:rStyle w:val="23"/>
          <w:rFonts w:hint="eastAsia" w:asciiTheme="minorEastAsia" w:hAnsiTheme="minorEastAsia" w:eastAsiaTheme="minorEastAsia" w:cstheme="minorEastAsia"/>
          <w:color w:val="auto"/>
          <w:kern w:val="0"/>
          <w:sz w:val="24"/>
          <w:highlight w:val="none"/>
          <w:lang w:val="en-US" w:eastAsia="zh-CN"/>
        </w:rPr>
        <w:t>5、</w:t>
      </w:r>
      <w:r>
        <w:rPr>
          <w:rStyle w:val="23"/>
          <w:rFonts w:hint="eastAsia" w:asciiTheme="minorEastAsia" w:hAnsiTheme="minorEastAsia" w:eastAsiaTheme="minorEastAsia" w:cstheme="minorEastAsia"/>
          <w:color w:val="auto"/>
          <w:kern w:val="0"/>
          <w:sz w:val="24"/>
          <w:highlight w:val="none"/>
        </w:rPr>
        <w:t>合同支付方式</w:t>
      </w:r>
      <w:r>
        <w:rPr>
          <w:rStyle w:val="23"/>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bCs/>
          <w:color w:val="auto"/>
          <w:sz w:val="24"/>
          <w:szCs w:val="24"/>
          <w:highlight w:val="none"/>
          <w:lang w:val="zh-CN"/>
        </w:rPr>
        <w:t>每月</w:t>
      </w:r>
      <w:r>
        <w:rPr>
          <w:rFonts w:hint="eastAsia" w:asciiTheme="minorEastAsia" w:hAnsiTheme="minorEastAsia" w:eastAsiaTheme="minorEastAsia" w:cstheme="minorEastAsia"/>
          <w:bCs/>
          <w:color w:val="auto"/>
          <w:sz w:val="24"/>
          <w:szCs w:val="24"/>
          <w:highlight w:val="none"/>
        </w:rPr>
        <w:t>结算</w:t>
      </w:r>
      <w:r>
        <w:rPr>
          <w:rFonts w:hint="eastAsia" w:asciiTheme="minorEastAsia" w:hAnsiTheme="minorEastAsia" w:eastAsiaTheme="minorEastAsia" w:cstheme="minorEastAsia"/>
          <w:bCs/>
          <w:color w:val="auto"/>
          <w:sz w:val="24"/>
          <w:szCs w:val="24"/>
          <w:highlight w:val="none"/>
          <w:lang w:val="zh-CN"/>
        </w:rPr>
        <w:t>一次。采购人收到供应商出具的</w:t>
      </w:r>
      <w:r>
        <w:rPr>
          <w:rFonts w:hint="eastAsia" w:asciiTheme="minorEastAsia" w:hAnsiTheme="minorEastAsia" w:eastAsiaTheme="minorEastAsia" w:cstheme="minorEastAsia"/>
          <w:bCs/>
          <w:color w:val="auto"/>
          <w:sz w:val="24"/>
          <w:szCs w:val="24"/>
          <w:highlight w:val="none"/>
        </w:rPr>
        <w:t>等额税务</w:t>
      </w:r>
      <w:r>
        <w:rPr>
          <w:rFonts w:hint="eastAsia" w:asciiTheme="minorEastAsia" w:hAnsiTheme="minorEastAsia" w:eastAsiaTheme="minorEastAsia" w:cstheme="minorEastAsia"/>
          <w:bCs/>
          <w:color w:val="auto"/>
          <w:sz w:val="24"/>
          <w:szCs w:val="24"/>
          <w:highlight w:val="none"/>
          <w:lang w:val="zh-CN"/>
        </w:rPr>
        <w:t>发票、验收单及采购人财务部门要求的相关财务凭证，</w:t>
      </w:r>
      <w:r>
        <w:rPr>
          <w:rFonts w:hint="eastAsia" w:asciiTheme="minorEastAsia" w:hAnsiTheme="minorEastAsia" w:eastAsiaTheme="minorEastAsia" w:cstheme="minorEastAsia"/>
          <w:bCs/>
          <w:color w:val="auto"/>
          <w:sz w:val="24"/>
          <w:szCs w:val="24"/>
          <w:highlight w:val="none"/>
          <w:lang w:val="en-US" w:eastAsia="zh-CN"/>
        </w:rPr>
        <w:t>达到付款条件</w:t>
      </w:r>
      <w:r>
        <w:rPr>
          <w:rFonts w:hint="eastAsia" w:asciiTheme="minorEastAsia" w:hAnsiTheme="minorEastAsia" w:eastAsiaTheme="minorEastAsia" w:cstheme="minorEastAsia"/>
          <w:bCs/>
          <w:color w:val="auto"/>
          <w:sz w:val="24"/>
          <w:szCs w:val="24"/>
          <w:highlight w:val="none"/>
          <w:lang w:val="zh-CN"/>
        </w:rPr>
        <w:t>后</w:t>
      </w:r>
      <w:r>
        <w:rPr>
          <w:rFonts w:hint="eastAsia" w:asciiTheme="minorEastAsia" w:hAnsiTheme="minorEastAsia" w:eastAsiaTheme="minorEastAsia" w:cstheme="minorEastAsia"/>
          <w:bCs/>
          <w:color w:val="auto"/>
          <w:sz w:val="24"/>
          <w:szCs w:val="24"/>
          <w:highlight w:val="none"/>
          <w:lang w:val="en-US" w:eastAsia="zh-CN"/>
        </w:rPr>
        <w:t>10个工作日</w:t>
      </w:r>
      <w:r>
        <w:rPr>
          <w:rFonts w:hint="eastAsia" w:asciiTheme="minorEastAsia" w:hAnsiTheme="minorEastAsia" w:eastAsiaTheme="minorEastAsia" w:cstheme="minorEastAsia"/>
          <w:bCs/>
          <w:color w:val="auto"/>
          <w:sz w:val="24"/>
          <w:szCs w:val="24"/>
          <w:highlight w:val="none"/>
          <w:lang w:val="zh-CN"/>
        </w:rPr>
        <w:t>内通过对公转账付款</w:t>
      </w:r>
      <w:r>
        <w:rPr>
          <w:rFonts w:hint="eastAsia" w:asciiTheme="minorEastAsia" w:hAnsiTheme="minorEastAsia" w:eastAsiaTheme="minorEastAsia" w:cstheme="minorEastAsia"/>
          <w:color w:val="auto"/>
          <w:kern w:val="0"/>
          <w:sz w:val="24"/>
          <w:szCs w:val="22"/>
          <w:highlight w:val="none"/>
        </w:rPr>
        <w:t>。</w:t>
      </w:r>
    </w:p>
    <w:p w14:paraId="119CA43F">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验收</w:t>
      </w:r>
    </w:p>
    <w:p w14:paraId="3E3961EE">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en-US" w:eastAsia="zh-Hans"/>
        </w:rPr>
        <w:t>验收标准：根据本</w:t>
      </w:r>
      <w:r>
        <w:rPr>
          <w:rFonts w:hint="eastAsia" w:asciiTheme="minorEastAsia" w:hAnsiTheme="minorEastAsia" w:eastAsiaTheme="minorEastAsia" w:cstheme="minorEastAsia"/>
          <w:color w:val="auto"/>
          <w:kern w:val="0"/>
          <w:sz w:val="24"/>
          <w:szCs w:val="24"/>
          <w:highlight w:val="none"/>
          <w:lang w:val="en-US" w:eastAsia="zh-CN"/>
        </w:rPr>
        <w:t>竞价</w:t>
      </w:r>
      <w:r>
        <w:rPr>
          <w:rFonts w:hint="eastAsia" w:asciiTheme="minorEastAsia" w:hAnsiTheme="minorEastAsia" w:eastAsiaTheme="minorEastAsia" w:cstheme="minorEastAsia"/>
          <w:color w:val="auto"/>
          <w:kern w:val="0"/>
          <w:sz w:val="24"/>
          <w:szCs w:val="24"/>
          <w:highlight w:val="none"/>
          <w:lang w:val="en-US" w:eastAsia="zh-Hans"/>
        </w:rPr>
        <w:t>文件、</w:t>
      </w:r>
      <w:r>
        <w:rPr>
          <w:rFonts w:hint="eastAsia" w:asciiTheme="minorEastAsia" w:hAnsiTheme="minorEastAsia" w:eastAsia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lang w:val="en-US" w:eastAsia="zh-Hans"/>
        </w:rPr>
        <w:t>文件、承诺及有关国家、行业规定进行验收。</w:t>
      </w:r>
    </w:p>
    <w:p w14:paraId="6525371C">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CN"/>
        </w:rPr>
        <w:t>（2）分批次送货，货物送达指定地点后，双方按照约定的货物清单以及要求对货物的数量等进行初步清点和验收。经采购人验收确认后的货物清单作为货款结算依据</w:t>
      </w:r>
      <w:r>
        <w:rPr>
          <w:rFonts w:hint="eastAsia" w:asciiTheme="minorEastAsia" w:hAnsiTheme="minorEastAsia" w:eastAsiaTheme="minorEastAsia" w:cstheme="minorEastAsia"/>
          <w:color w:val="auto"/>
          <w:kern w:val="0"/>
          <w:sz w:val="24"/>
          <w:szCs w:val="24"/>
          <w:highlight w:val="none"/>
          <w:lang w:val="en-US" w:eastAsia="zh-Hans"/>
        </w:rPr>
        <w:t>。</w:t>
      </w:r>
    </w:p>
    <w:p w14:paraId="02CD37BB">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违约责任</w:t>
      </w:r>
    </w:p>
    <w:p w14:paraId="1677A613">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zh-CN"/>
        </w:rPr>
        <w:t>供应商以明示或行为等方式拒绝履行合同的，采购人有权终止合同，没收履约保证金，造成采购人经济损失的，供应商应予赔偿</w:t>
      </w:r>
      <w:r>
        <w:rPr>
          <w:rFonts w:hint="eastAsia" w:asciiTheme="minorEastAsia" w:hAnsiTheme="minorEastAsia" w:eastAsiaTheme="minorEastAsia" w:cstheme="minorEastAsia"/>
          <w:color w:val="auto"/>
          <w:sz w:val="24"/>
          <w:szCs w:val="24"/>
          <w:highlight w:val="none"/>
          <w:lang w:val="zh-CN" w:eastAsia="zh-CN"/>
        </w:rPr>
        <w:t>。</w:t>
      </w:r>
    </w:p>
    <w:p w14:paraId="521EC0F2">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zh-CN"/>
        </w:rPr>
        <w:t>供应商所供货物各项技术质量参数不符合竞价要求及投报承诺的（含全部或部分不符合），采购人有权要求供应商限期整改，供应商未限期整改或经整改后仍不符合合同约定的，采购人有权要求供应商支付合同金额10%的违约金，该违约金可以从采购人应付货款里相应抵扣；逾期整改超过10日的，供应商除了应支付合同金额10%的违约金外，采购人有权拒收，并终止合同，没收履约保证金，造成采购人经济损失的，供应商应予赔偿。供应商整改期间,采购人可另行通知他人供货，价格由采购人与其他供货人商定，所购货款从供应商货款中扣除或由供应商另行偿付</w:t>
      </w:r>
      <w:r>
        <w:rPr>
          <w:rFonts w:hint="eastAsia" w:asciiTheme="minorEastAsia" w:hAnsiTheme="minorEastAsia" w:eastAsiaTheme="minorEastAsia" w:cstheme="minorEastAsia"/>
          <w:color w:val="auto"/>
          <w:sz w:val="24"/>
          <w:szCs w:val="24"/>
          <w:highlight w:val="none"/>
          <w:lang w:val="zh-CN" w:eastAsia="zh-CN"/>
        </w:rPr>
        <w:t>。</w:t>
      </w:r>
    </w:p>
    <w:p w14:paraId="2A88FED4">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zh-CN"/>
        </w:rPr>
        <w:t>供应商未按</w:t>
      </w:r>
      <w:r>
        <w:rPr>
          <w:rFonts w:hint="eastAsia" w:asciiTheme="minorEastAsia" w:hAnsiTheme="minorEastAsia" w:eastAsiaTheme="minorEastAsia" w:cstheme="minorEastAsia"/>
          <w:color w:val="auto"/>
          <w:sz w:val="24"/>
          <w:szCs w:val="24"/>
          <w:highlight w:val="none"/>
          <w:lang w:val="en-US" w:eastAsia="zh-CN"/>
        </w:rPr>
        <w:t>采购文件</w:t>
      </w:r>
      <w:r>
        <w:rPr>
          <w:rFonts w:hint="eastAsia" w:asciiTheme="minorEastAsia" w:hAnsiTheme="minorEastAsia" w:eastAsiaTheme="minorEastAsia" w:cstheme="minorEastAsia"/>
          <w:color w:val="auto"/>
          <w:sz w:val="24"/>
          <w:szCs w:val="24"/>
          <w:highlight w:val="none"/>
          <w:lang w:val="zh-CN"/>
        </w:rPr>
        <w:t>要求的供货时限供货的，除经采购人视情同意延期外，每逾期一日，供应商应按合同金额的2%赔偿给采购人经济损失；逾期超过10日的，采购人除了有权要求供应商按合同金额的2%赔偿给采购人经济损失外，还有权有权拒收，并终止合同，没收履约保证金, 造成采购人经济损失的，供应商应予赔偿。逾期期间,采购人可另行通知他人供货，价格由采购人与其他供货人商定，所购货款从供应商货款中扣除或由供应商另行偿付</w:t>
      </w:r>
      <w:r>
        <w:rPr>
          <w:rFonts w:hint="eastAsia" w:asciiTheme="minorEastAsia" w:hAnsiTheme="minorEastAsia" w:eastAsiaTheme="minorEastAsia" w:cstheme="minorEastAsia"/>
          <w:color w:val="auto"/>
          <w:sz w:val="24"/>
          <w:szCs w:val="24"/>
          <w:highlight w:val="none"/>
          <w:lang w:val="zh-CN" w:eastAsia="zh-CN"/>
        </w:rPr>
        <w:t>。</w:t>
      </w:r>
    </w:p>
    <w:p w14:paraId="2DB632EF">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zh-CN"/>
        </w:rPr>
        <w:t>）供应商必须无条件接受工商、卫生监督等行政管理部门和采购人相关职能部门对食品安全方面的监督管理、检查考核。如因投标人原因造成食物中毒等事件，经卫生检疫部门认定后，投标人不仅要承担所有医疗费用、卫生检疫部门的罚金、赔偿采购人相关经济损失，同时要承担相关法律责任；采购人有权没收全部履约保证金，终止本合同。</w:t>
      </w:r>
    </w:p>
    <w:p w14:paraId="2D43EF44">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eastAsia="zh-CN"/>
        </w:rPr>
        <w:t>）在合作期间，成交供应商必须遵守采购人的各项规章制度，如有进出监区的必须提供合法证件，成交供应商运送物资进入采购人所在监区的车辆、人员不得私自离开指定的区域，不得与犯人及犯人家属有违反监狱规定的接触，不传递物品及信息如：手机、毒品、酒类、黄色书刊及图片、刀具、绳索、打火机、有价证券、信用卡、数码产品等一切物品，一旦发现有上述违规行为，采购人有权终止合同并没收履约保证金；若触犯法律移送司法机关处理。</w:t>
      </w:r>
    </w:p>
    <w:p w14:paraId="3ABCFFAC">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zh-CN" w:eastAsia="zh-CN"/>
        </w:rPr>
        <w:t>）成交供应商不得给予采购人工作人员或其他相关人员任何形式不正当利益，在</w:t>
      </w:r>
      <w:r>
        <w:rPr>
          <w:rFonts w:hint="eastAsia" w:asciiTheme="minorEastAsia" w:hAnsiTheme="minorEastAsia" w:eastAsiaTheme="minorEastAsia" w:cstheme="minorEastAsia"/>
          <w:color w:val="auto"/>
          <w:sz w:val="24"/>
          <w:szCs w:val="24"/>
          <w:highlight w:val="none"/>
          <w:lang w:val="en-US" w:eastAsia="zh-CN"/>
        </w:rPr>
        <w:t>竞价过程</w:t>
      </w:r>
      <w:r>
        <w:rPr>
          <w:rFonts w:hint="eastAsia" w:asciiTheme="minorEastAsia" w:hAnsiTheme="minorEastAsia" w:eastAsiaTheme="minorEastAsia" w:cstheme="minorEastAsia"/>
          <w:color w:val="auto"/>
          <w:sz w:val="24"/>
          <w:szCs w:val="24"/>
          <w:highlight w:val="none"/>
          <w:lang w:val="zh-CN" w:eastAsia="zh-CN"/>
        </w:rPr>
        <w:t>、合同履行过程中，发现成交供应商以违规方式成交的，或成交供应商有行贿等违法行为，一经发现的,采购人将视情予以取消成交资格,没收竞价保证金，或终止合同并没收履约保证金,并列入不诚信黑名单，今后不得参与采购人</w:t>
      </w:r>
      <w:r>
        <w:rPr>
          <w:rFonts w:hint="eastAsia" w:asciiTheme="minorEastAsia" w:hAnsiTheme="minorEastAsia" w:eastAsiaTheme="minorEastAsia" w:cstheme="minorEastAsia"/>
          <w:color w:val="auto"/>
          <w:sz w:val="24"/>
          <w:szCs w:val="24"/>
          <w:highlight w:val="none"/>
          <w:lang w:val="en-US" w:eastAsia="zh-CN"/>
        </w:rPr>
        <w:t>相关采购</w:t>
      </w:r>
      <w:r>
        <w:rPr>
          <w:rFonts w:hint="eastAsia" w:asciiTheme="minorEastAsia" w:hAnsiTheme="minorEastAsia" w:eastAsiaTheme="minorEastAsia" w:cstheme="minorEastAsia"/>
          <w:color w:val="auto"/>
          <w:sz w:val="24"/>
          <w:szCs w:val="24"/>
          <w:highlight w:val="none"/>
          <w:lang w:val="zh-CN" w:eastAsia="zh-CN"/>
        </w:rPr>
        <w:t>项目。</w:t>
      </w:r>
    </w:p>
    <w:p w14:paraId="631CD3F4">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zh-CN" w:eastAsia="zh-CN"/>
        </w:rPr>
        <w:t>）成交供应商要认真遵守国家保密法律、法规和采购人相关规章制度，履行保密、保守义务；其进入采购人工作区域的工作人员需签订《保密承诺书》，严格履行保密义务，所获得的采购人所有信息（包括并不限于工作信息）应严格保守，未经采购人允许不得违规记录、存储、复制国家秘密信息，不以任何方式泄露所接触和知悉的国家秘密和采购人相关信息，严禁将采购人工作文件等内部资料泄露出去，采购人根据成交供应商存在的前述违约行为（包括故意或过失）或因前述违约行为（包括故意或过失）造成采购人相关后果等实际情况，除了有权要求成交供应商承担相应法律责任外，还有权要求成交供应商偿付合同货款20%的违约金；造成采购人损失的，成交供应商还应予以赔偿。本条款不因合同届满或解除而失效。</w:t>
      </w:r>
    </w:p>
    <w:p w14:paraId="6AD6E1FB">
      <w:pPr>
        <w:keepNext w:val="0"/>
        <w:keepLines w:val="0"/>
        <w:pageBreakBefore w:val="0"/>
        <w:tabs>
          <w:tab w:val="left" w:pos="52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zh-CN"/>
        </w:rPr>
        <w:t>供应商不得将项目转包或分包他人，否则视为违约，采购人有权单方终止合同，并没收履约保证金，造成采购人经济损失的，供应商还应予以赔偿。</w:t>
      </w:r>
    </w:p>
    <w:p w14:paraId="0034AD63">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zh-CN"/>
        </w:rPr>
        <w:t>）供应商除存在本条款第1项、第2项、第3项情形并承担相应责任外，供应商未履行或未完全履行本</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val="zh-CN"/>
        </w:rPr>
        <w:t>文件其他要求的，每违约一次应向采购人支付违约金300-3000元（金额由采购人视情节、后果等情况综合认定），若因此给采购人造成损失的，供应商还应赔偿采购人所受的损失；累计超过三次的，扣除全部履约保证金，采购人有权解除合同，并不予供应商任何赔偿或补偿，造成采购人经济损失的，供应商还应予以赔偿。</w:t>
      </w:r>
    </w:p>
    <w:p w14:paraId="745330A8">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val="zh-CN" w:eastAsia="zh-CN"/>
        </w:rPr>
        <w:t>）上述违约责任内容与本合同中其他约定有冲突的，违约责任按就高不就低原则处理。</w:t>
      </w:r>
    </w:p>
    <w:p w14:paraId="735EC670">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不可抗力</w:t>
      </w:r>
    </w:p>
    <w:p w14:paraId="49FE7E3E">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因不可抗力造成违约的，遭受不可抗力一方应及时向对方通报不能履行或不能完全履行的理由，并在随后15日内向另一方提供不可抗力发生及持续期间的充分证据。基于以上行为，允许遭受不可抗力一方延期履行、部分履行或不履行合同，并根据情况可部分或全部免于承担违约责任。</w:t>
      </w:r>
    </w:p>
    <w:p w14:paraId="79108D85">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）本合同中的不可抗力指不能预见、不能避免、不能克服的客观情况，包括但不限于：自然灾害如地震、台风、洪水、火灾及政府行为、法律规定或其适用的变化或其他任何无法预见、避免或控制的事件。</w:t>
      </w:r>
    </w:p>
    <w:p w14:paraId="1119BBF5">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9、合同纠纷处理方式</w:t>
      </w:r>
    </w:p>
    <w:p w14:paraId="31A639CA">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eastAsia="zh-CN"/>
        </w:rPr>
        <w:t>若发生争议，由双方友好协商解决，或根据《中华人民共和国政府采购法》、《中华人民共和国合同法》及政府采购有关规定进行解决；通过前述途径仍无法解决的，可向</w:t>
      </w:r>
      <w:r>
        <w:rPr>
          <w:rFonts w:hint="eastAsia" w:asciiTheme="minorEastAsia" w:hAnsiTheme="minorEastAsia" w:eastAsiaTheme="minorEastAsia" w:cstheme="minorEastAsia"/>
          <w:color w:val="auto"/>
          <w:sz w:val="24"/>
          <w:szCs w:val="24"/>
          <w:highlight w:val="none"/>
          <w:lang w:val="en-US" w:eastAsia="zh-CN"/>
        </w:rPr>
        <w:t>龙岩仲裁委员会提请仲裁。</w:t>
      </w:r>
    </w:p>
    <w:p w14:paraId="79530DB3">
      <w:pPr>
        <w:pStyle w:val="29"/>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rPr>
        <w:t>其他事项</w:t>
      </w:r>
    </w:p>
    <w:p w14:paraId="7D0B5E98">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（1）除竞价文件另有规定外，若出现有关法律、法规和规章有强制性规定但竞价文件未列明的情形，则成交供应商应按照有关法律、法规和规章强制性规定执行。</w:t>
      </w:r>
    </w:p>
    <w:p w14:paraId="367F778D">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（2）因成交供应商未履行合同项下义务导致采购人所产生的一切损失（包括但不限于人身财产的损失、律师费、仲裁服务费、诉讼费、保全费、鉴定费等），均由成交供应商承担赔偿责任。</w:t>
      </w:r>
    </w:p>
    <w:p w14:paraId="01C55D59">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（3）通知与送达：</w:t>
      </w:r>
    </w:p>
    <w:p w14:paraId="609DF1A1">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成交供应商确认其送达地址为：</w:t>
      </w:r>
      <w:r>
        <w:rPr>
          <w:rFonts w:hint="eastAsia" w:asciiTheme="minorEastAsia" w:hAnsiTheme="minorEastAsia" w:eastAsiaTheme="minorEastAsia" w:cstheme="minorEastAsia"/>
          <w:bCs/>
          <w:color w:val="auto"/>
          <w:kern w:val="2"/>
          <w:sz w:val="24"/>
          <w:szCs w:val="24"/>
          <w:highlight w:val="none"/>
          <w:u w:val="single"/>
          <w:lang w:val="en-US" w:eastAsia="zh-CN"/>
        </w:rPr>
        <w:t xml:space="preserve">  （说明：竞价时</w:t>
      </w:r>
      <w:r>
        <w:rPr>
          <w:rFonts w:hint="eastAsia" w:asciiTheme="minorEastAsia" w:hAnsiTheme="minorEastAsia" w:eastAsiaTheme="minorEastAsia" w:cstheme="minorEastAsia"/>
          <w:color w:val="auto"/>
          <w:sz w:val="24"/>
          <w:szCs w:val="24"/>
          <w:highlight w:val="none"/>
          <w:u w:val="single"/>
          <w:lang w:val="en-US" w:eastAsia="zh-CN"/>
        </w:rPr>
        <w:t>成交供应商</w:t>
      </w:r>
      <w:r>
        <w:rPr>
          <w:rFonts w:hint="eastAsia" w:asciiTheme="minorEastAsia" w:hAnsiTheme="minorEastAsia" w:eastAsiaTheme="minorEastAsia" w:cstheme="minorEastAsia"/>
          <w:bCs/>
          <w:color w:val="auto"/>
          <w:kern w:val="2"/>
          <w:sz w:val="24"/>
          <w:szCs w:val="24"/>
          <w:highlight w:val="none"/>
          <w:u w:val="single"/>
          <w:lang w:val="en-US" w:eastAsia="zh-CN"/>
        </w:rPr>
        <w:t>无需填写，在签订采购合同时提供即可，本条款其他空格按本说明执行）</w:t>
      </w:r>
      <w:r>
        <w:rPr>
          <w:rFonts w:hint="eastAsia" w:asciiTheme="minorEastAsia" w:hAnsiTheme="minorEastAsia" w:eastAsiaTheme="minorEastAsia" w:cstheme="minorEastAsia"/>
          <w:bCs/>
          <w:color w:val="auto"/>
          <w:kern w:val="2"/>
          <w:sz w:val="24"/>
          <w:szCs w:val="24"/>
          <w:highlight w:val="none"/>
          <w:lang w:val="en-US" w:eastAsia="zh-CN"/>
        </w:rPr>
        <w:t>，联系人：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，联系电话：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，微信：</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，邮箱：</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以上约定的单位地址、邮箱、电话等联系方式作为送达地址，适用范围包括但不限于各类告知书、通知书、工作联系单、协议文件、诉讼或仲裁文书，送达主体可以是本项目各方、人民法院、仲裁委员会及各行政机关。</w:t>
      </w:r>
    </w:p>
    <w:p w14:paraId="41B2D268">
      <w:pPr>
        <w:pStyle w:val="29"/>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送达主体按照上述送达地址进行送达，视为有效送达；上述送达地址、受送达人、联系方式发生变更的，变更一方应履行通知义务，因送达地址变更后未及时书面告知，导致未能被送达主体实际接收的，邮寄送达的，以邮寄件退回之日视为送达之日；直接送达的，送达人当场在送达回证上记明情况之日视为送达之日；履行送达地址变更通知义务的，以变更后的送达地址为有效送达地址。</w:t>
      </w:r>
    </w:p>
    <w:p w14:paraId="4EF5E64A">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firstLine="482"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11、</w:t>
      </w:r>
      <w:r>
        <w:rPr>
          <w:rFonts w:hint="eastAsia" w:asciiTheme="minorEastAsia" w:hAnsiTheme="minorEastAsia" w:eastAsiaTheme="minorEastAsia" w:cstheme="minorEastAsia"/>
          <w:color w:val="auto"/>
          <w:kern w:val="0"/>
          <w:sz w:val="24"/>
          <w:szCs w:val="24"/>
          <w:highlight w:val="none"/>
          <w:lang w:val="en-US" w:eastAsia="zh-CN" w:bidi="ar"/>
        </w:rPr>
        <w:t>为保障成交供应商全面诚信参与采购项目和合同履约，成交供应商截止至本竞价公告发布之日起前三年内有下列情形之一的，不得参加本项目竞价，否则视为无效响应：</w:t>
      </w:r>
    </w:p>
    <w:p w14:paraId="1E51345D">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（1）在参与采购人组织的采购项目中，存在相应采购项目出现不予退还竞价保证金情形的；</w:t>
      </w:r>
    </w:p>
    <w:p w14:paraId="48D7BD30">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（2）在参与采购人组织的同一个采购项目中，以同一事由或类似事由质疑（含投诉）两次均不成立后仍继续质疑（投诉）的；</w:t>
      </w:r>
    </w:p>
    <w:p w14:paraId="3CD5B4E8">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在履行采购人组织的采购合同过程中，因各种违约行为被采购人没收履约保证金，或扣罚违约金或索赔赔偿金总计在10000元或以上的。注：以上行为能确定时间的以确定时间计算，不能有效计算时间的以其项目采购公告发布时间计算。</w:t>
      </w:r>
    </w:p>
    <w:p w14:paraId="459F45E6">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firstLine="482"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12、</w:t>
      </w:r>
      <w:r>
        <w:rPr>
          <w:rFonts w:hint="eastAsia" w:asciiTheme="minorEastAsia" w:hAnsiTheme="minorEastAsia" w:eastAsiaTheme="minorEastAsia" w:cstheme="minorEastAsia"/>
          <w:color w:val="auto"/>
          <w:kern w:val="0"/>
          <w:sz w:val="24"/>
          <w:szCs w:val="24"/>
          <w:highlight w:val="none"/>
          <w:lang w:val="en-US" w:eastAsia="zh-CN" w:bidi="ar"/>
        </w:rPr>
        <w:t>在本项目竞价过程中，成交供应商有下列情形之一的，将自动被列入采购人（本条款所称采购人特指福建省闽西监狱和福建龙岩锦泰工贸有限责任公司，下同）自行采购项目（政府采购限额标准以下的采购项目）不良行为记录名单三年，从本项目结果公告之日起算，禁止其参与采购人自行采购项目。</w:t>
      </w:r>
    </w:p>
    <w:p w14:paraId="01A9C4B5">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（1）存在本竞价过程中不予退还竞价保证金情形的；</w:t>
      </w:r>
    </w:p>
    <w:p w14:paraId="717E2905">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（2）存在本竞价过程中以同一事由或类似事由质疑（含投诉）两次均不成立后仍继续质疑（投诉）的；</w:t>
      </w:r>
    </w:p>
    <w:p w14:paraId="26B8C73C">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（3）存在本竞价过程中因各种违约行为被采购人没收履约保证金，或扣罚违约金或索赔赔偿金总计在10000元或以上的。</w:t>
      </w:r>
    </w:p>
    <w:p w14:paraId="2C16BF00">
      <w:pPr>
        <w:spacing w:line="400" w:lineRule="exact"/>
        <w:rPr>
          <w:rFonts w:ascii="宋体" w:hAnsi="宋体"/>
          <w:b/>
          <w:color w:val="auto"/>
          <w:sz w:val="24"/>
          <w:szCs w:val="24"/>
          <w:highlight w:val="none"/>
        </w:rPr>
      </w:pPr>
    </w:p>
    <w:p w14:paraId="66ACD5C1">
      <w:pPr>
        <w:spacing w:line="400" w:lineRule="exact"/>
        <w:rPr>
          <w:rFonts w:ascii="宋体" w:hAnsi="宋体"/>
          <w:b/>
          <w:color w:val="auto"/>
          <w:sz w:val="24"/>
          <w:szCs w:val="24"/>
          <w:highlight w:val="none"/>
        </w:rPr>
      </w:pPr>
    </w:p>
    <w:p w14:paraId="0567D28E">
      <w:pPr>
        <w:spacing w:line="400" w:lineRule="exact"/>
        <w:rPr>
          <w:rFonts w:ascii="宋体" w:hAnsi="宋体"/>
          <w:b/>
          <w:color w:val="auto"/>
          <w:sz w:val="24"/>
          <w:szCs w:val="24"/>
          <w:highlight w:val="none"/>
        </w:rPr>
      </w:pPr>
    </w:p>
    <w:p w14:paraId="2B696D86">
      <w:pPr>
        <w:rPr>
          <w:rFonts w:hint="eastAsia" w:ascii="宋体" w:hAnsi="宋体" w:eastAsia="宋体" w:cs="宋体"/>
          <w:b/>
          <w:bCs/>
          <w:color w:val="auto"/>
          <w:sz w:val="24"/>
          <w:szCs w:val="24"/>
          <w:highlight w:val="none"/>
          <w:lang w:val="en-US" w:eastAsia="zh-CN"/>
        </w:rPr>
      </w:pPr>
      <w:bookmarkStart w:id="5" w:name="_Toc18219"/>
      <w:bookmarkStart w:id="6" w:name="_Toc209515510"/>
      <w:r>
        <w:rPr>
          <w:rFonts w:hint="eastAsia" w:ascii="宋体" w:hAnsi="宋体" w:eastAsia="宋体" w:cs="宋体"/>
          <w:b/>
          <w:bCs/>
          <w:color w:val="auto"/>
          <w:sz w:val="24"/>
          <w:szCs w:val="24"/>
          <w:highlight w:val="none"/>
          <w:lang w:val="en-US" w:eastAsia="zh-CN"/>
        </w:rPr>
        <w:br w:type="page"/>
      </w:r>
    </w:p>
    <w:p w14:paraId="1F766A7B">
      <w:pPr>
        <w:pStyle w:val="6"/>
        <w:pageBreakBefore w:val="0"/>
        <w:numPr>
          <w:ilvl w:val="0"/>
          <w:numId w:val="0"/>
        </w:numPr>
        <w:kinsoku/>
        <w:wordWrap/>
        <w:overflowPunct/>
        <w:topLinePunct w:val="0"/>
        <w:autoSpaceDE/>
        <w:autoSpaceDN/>
        <w:bidi w:val="0"/>
        <w:spacing w:beforeLines="0" w:afterLines="0" w:line="4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附件1：                           </w:t>
      </w:r>
      <w:r>
        <w:rPr>
          <w:rFonts w:hint="eastAsia" w:ascii="宋体" w:hAnsi="宋体" w:eastAsia="宋体" w:cs="宋体"/>
          <w:b/>
          <w:bCs/>
          <w:color w:val="auto"/>
          <w:sz w:val="24"/>
          <w:szCs w:val="24"/>
          <w:highlight w:val="none"/>
        </w:rPr>
        <w:t>单位保密协议</w:t>
      </w:r>
      <w:bookmarkEnd w:id="5"/>
      <w:bookmarkEnd w:id="6"/>
    </w:p>
    <w:p w14:paraId="115D1E0A">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甲方：</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 xml:space="preserve"> </w:t>
      </w:r>
    </w:p>
    <w:p w14:paraId="57DC0324">
      <w:pPr>
        <w:widowControl/>
        <w:shd w:val="clear" w:color="auto" w:fill="FFFFFF"/>
        <w:spacing w:line="360" w:lineRule="exact"/>
        <w:ind w:firstLine="480" w:firstLineChars="200"/>
        <w:jc w:val="left"/>
        <w:rPr>
          <w:rFonts w:hint="eastAsia" w:ascii="宋体" w:hAnsi="宋体" w:eastAsia="宋体" w:cs="宋体"/>
          <w:color w:val="auto"/>
          <w:sz w:val="24"/>
          <w:szCs w:val="24"/>
          <w:highlight w:val="none"/>
        </w:rPr>
      </w:pPr>
      <w:r>
        <w:rPr>
          <w:rStyle w:val="23"/>
          <w:rFonts w:hint="eastAsia" w:ascii="宋体" w:hAnsi="宋体" w:cs="宋体"/>
          <w:b w:val="0"/>
          <w:color w:val="auto"/>
          <w:sz w:val="24"/>
          <w:szCs w:val="24"/>
          <w:highlight w:val="none"/>
          <w:lang w:val="en-US" w:eastAsia="zh-CN"/>
        </w:rPr>
        <w:t>乙方</w:t>
      </w:r>
      <w:r>
        <w:rPr>
          <w:rStyle w:val="23"/>
          <w:rFonts w:hint="eastAsia" w:ascii="宋体" w:hAnsi="宋体" w:eastAsia="宋体" w:cs="宋体"/>
          <w:b w:val="0"/>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 </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05106E75">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cs="宋体"/>
          <w:b w:val="0"/>
          <w:color w:val="auto"/>
          <w:sz w:val="24"/>
          <w:szCs w:val="24"/>
          <w:highlight w:val="none"/>
          <w:lang w:val="en-US" w:eastAsia="zh-CN"/>
        </w:rPr>
        <w:t>乙方</w:t>
      </w:r>
      <w:r>
        <w:rPr>
          <w:rStyle w:val="23"/>
          <w:rFonts w:hint="eastAsia" w:ascii="宋体" w:hAnsi="宋体" w:eastAsia="宋体" w:cs="宋体"/>
          <w:b w:val="0"/>
          <w:color w:val="auto"/>
          <w:sz w:val="24"/>
          <w:szCs w:val="24"/>
          <w:highlight w:val="none"/>
        </w:rPr>
        <w:t>与甲方进行业务接触时，知晓甲方</w:t>
      </w:r>
      <w:r>
        <w:rPr>
          <w:rStyle w:val="23"/>
          <w:rFonts w:hint="eastAsia" w:ascii="宋体" w:hAnsi="宋体" w:eastAsia="宋体" w:cs="宋体"/>
          <w:b w:val="0"/>
          <w:color w:val="auto"/>
          <w:sz w:val="24"/>
          <w:szCs w:val="24"/>
          <w:highlight w:val="none"/>
          <w:lang w:eastAsia="zh-CN"/>
        </w:rPr>
        <w:t>（</w:t>
      </w:r>
      <w:r>
        <w:rPr>
          <w:rStyle w:val="23"/>
          <w:rFonts w:hint="eastAsia" w:ascii="宋体" w:hAnsi="宋体" w:eastAsia="宋体" w:cs="宋体"/>
          <w:b w:val="0"/>
          <w:color w:val="auto"/>
          <w:sz w:val="24"/>
          <w:szCs w:val="24"/>
          <w:highlight w:val="none"/>
          <w:lang w:val="en-US" w:eastAsia="zh-CN"/>
        </w:rPr>
        <w:t>本保密涉及内容包含甲方及甲方的相关管理机关福建省闽西监狱的保密内容及要求，下同</w:t>
      </w:r>
      <w:r>
        <w:rPr>
          <w:rStyle w:val="23"/>
          <w:rFonts w:hint="eastAsia" w:ascii="宋体" w:hAnsi="宋体" w:eastAsia="宋体" w:cs="宋体"/>
          <w:b w:val="0"/>
          <w:color w:val="auto"/>
          <w:sz w:val="24"/>
          <w:szCs w:val="24"/>
          <w:highlight w:val="none"/>
          <w:lang w:eastAsia="zh-CN"/>
        </w:rPr>
        <w:t>）</w:t>
      </w:r>
      <w:r>
        <w:rPr>
          <w:rStyle w:val="23"/>
          <w:rFonts w:hint="eastAsia" w:ascii="宋体" w:hAnsi="宋体" w:eastAsia="宋体" w:cs="宋体"/>
          <w:b w:val="0"/>
          <w:color w:val="auto"/>
          <w:sz w:val="24"/>
          <w:szCs w:val="24"/>
          <w:highlight w:val="none"/>
        </w:rPr>
        <w:t>的文件、资料、数据、信息及存储信息各类设备、载体均具有高度保密性；甲方工作人员也充分告知</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所参与、知悉的甲方有关工作属于国家秘密的范围，</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依法负有保守国家秘密的义务，不得有任何违反《中华人民共和国保守国家秘密法》等法律法规和甲方关于保密工作规章制度要求的行为。</w:t>
      </w:r>
    </w:p>
    <w:p w14:paraId="57A67953">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双方一致同意共同履行如下保密协议：</w:t>
      </w:r>
    </w:p>
    <w:p w14:paraId="527F338C">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1.</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承诺在订立合同过程中知悉、取得甲方相关业务信息、资料（包括但不限于：软件系统，各类书面材料，电子数据，采购数据、工作部署、安排、情况等，下同）后，无论合同是否成立、履行，均不得不正当地使用或以泄露、遗失、告知、公布、发表、传授、转让等方式使任何第三者知悉、取得。</w:t>
      </w:r>
    </w:p>
    <w:p w14:paraId="61696CD8">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2.在</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持有、使用甲方相关资料的法定条件消失后或</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不得持有、使用甲方相关资料的情形出现时，</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应当立即将所有资料交还甲方，不得以恢复、复制、记录、存储等方式继续持有相关资料，甲方应对</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交还资料的工作予以积极督促、配合，提供便利；</w:t>
      </w:r>
    </w:p>
    <w:p w14:paraId="12152EFB">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3.</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须自觉遵守国家有关保密法律法规和甲方关于保密工作的规章制度；</w:t>
      </w:r>
    </w:p>
    <w:p w14:paraId="045BC329">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4.</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对本公司工作人员所知悉和持有的甲方资料、信息，根据实际情况采取有效的保密防范措施和教育，不留泄密隐患，在保密信息解密之前，知悉和管理信息的</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具体工作人员对涉密信息负有保密责任。</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需为</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有关人员的保密职责和侵权责任等行为负责；</w:t>
      </w:r>
    </w:p>
    <w:p w14:paraId="6F1F0509">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5.</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接触甲方业务工作的人员离岗、离职前，由</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对其实行脱密期保守相关秘密的教育培训，并留存脱密教育的相关工作记录；</w:t>
      </w:r>
    </w:p>
    <w:p w14:paraId="4230F359">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color w:val="auto"/>
          <w:sz w:val="24"/>
          <w:szCs w:val="24"/>
          <w:highlight w:val="none"/>
        </w:rPr>
      </w:pPr>
      <w:r>
        <w:rPr>
          <w:rStyle w:val="23"/>
          <w:rFonts w:hint="eastAsia" w:ascii="宋体" w:hAnsi="宋体" w:eastAsia="宋体" w:cs="宋体"/>
          <w:b w:val="0"/>
          <w:color w:val="auto"/>
          <w:sz w:val="24"/>
          <w:szCs w:val="24"/>
          <w:highlight w:val="none"/>
        </w:rPr>
        <w:t>6.甲、乙双方工作接触终止后，</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应依国家法律规定自觉履行保密义务，甲方应对</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进行必要的保密提示和监督。</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及其工作人员在履行职责中违反上述协议的，甲方有权追究</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及其相关人员承担相应法律责任, 有权解除双方签订的所有合作协议，有权视情要求</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偿付本项目合同金额</w:t>
      </w:r>
      <w:r>
        <w:rPr>
          <w:rStyle w:val="23"/>
          <w:rFonts w:hint="eastAsia" w:ascii="宋体" w:hAnsi="宋体" w:eastAsia="宋体" w:cs="宋体"/>
          <w:b w:val="0"/>
          <w:color w:val="auto"/>
          <w:sz w:val="24"/>
          <w:szCs w:val="24"/>
          <w:highlight w:val="none"/>
          <w:lang w:val="en-US" w:eastAsia="zh-CN"/>
        </w:rPr>
        <w:t>2</w:t>
      </w:r>
      <w:r>
        <w:rPr>
          <w:rStyle w:val="23"/>
          <w:rFonts w:hint="eastAsia" w:ascii="宋体" w:hAnsi="宋体" w:eastAsia="宋体" w:cs="宋体"/>
          <w:b w:val="0"/>
          <w:color w:val="auto"/>
          <w:sz w:val="24"/>
          <w:szCs w:val="24"/>
          <w:highlight w:val="none"/>
        </w:rPr>
        <w:t>0%的违约金，造成甲方损失的，</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还应予以赔偿。</w:t>
      </w:r>
    </w:p>
    <w:p w14:paraId="6B74963D">
      <w:pPr>
        <w:pageBreakBefore w:val="0"/>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p>
    <w:p w14:paraId="5A4405AB">
      <w:pPr>
        <w:pageBreakBefore w:val="0"/>
        <w:kinsoku/>
        <w:wordWrap/>
        <w:overflowPunct/>
        <w:topLinePunct w:val="0"/>
        <w:autoSpaceDE/>
        <w:autoSpaceDN/>
        <w:bidi w:val="0"/>
        <w:spacing w:line="440" w:lineRule="exact"/>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 xml:space="preserve">甲方（签字并盖章）：                   </w:t>
      </w:r>
      <w:r>
        <w:rPr>
          <w:rStyle w:val="23"/>
          <w:rFonts w:hint="eastAsia" w:ascii="宋体" w:hAnsi="宋体" w:cs="宋体"/>
          <w:b w:val="0"/>
          <w:color w:val="auto"/>
          <w:sz w:val="24"/>
          <w:szCs w:val="24"/>
          <w:highlight w:val="none"/>
          <w:lang w:eastAsia="zh-CN"/>
        </w:rPr>
        <w:t>乙方</w:t>
      </w:r>
      <w:r>
        <w:rPr>
          <w:rStyle w:val="23"/>
          <w:rFonts w:hint="eastAsia" w:ascii="宋体" w:hAnsi="宋体" w:eastAsia="宋体" w:cs="宋体"/>
          <w:b w:val="0"/>
          <w:color w:val="auto"/>
          <w:sz w:val="24"/>
          <w:szCs w:val="24"/>
          <w:highlight w:val="none"/>
        </w:rPr>
        <w:t>（签字并盖章）：</w:t>
      </w:r>
      <w:r>
        <w:rPr>
          <w:rStyle w:val="23"/>
          <w:rFonts w:hint="eastAsia" w:ascii="宋体" w:hAnsi="宋体" w:eastAsia="宋体" w:cs="宋体"/>
          <w:b w:val="0"/>
          <w:color w:val="auto"/>
          <w:sz w:val="24"/>
          <w:szCs w:val="24"/>
          <w:highlight w:val="none"/>
          <w:u w:val="none" w:color="auto"/>
        </w:rPr>
        <w:t xml:space="preserve">           </w:t>
      </w:r>
    </w:p>
    <w:p w14:paraId="2F49A96B">
      <w:pPr>
        <w:pageBreakBefore w:val="0"/>
        <w:kinsoku/>
        <w:wordWrap/>
        <w:overflowPunct/>
        <w:topLinePunct w:val="0"/>
        <w:autoSpaceDE/>
        <w:autoSpaceDN/>
        <w:bidi w:val="0"/>
        <w:spacing w:line="440" w:lineRule="exact"/>
        <w:textAlignment w:val="auto"/>
        <w:rPr>
          <w:rStyle w:val="23"/>
          <w:rFonts w:hint="eastAsia" w:ascii="宋体" w:hAnsi="宋体" w:eastAsia="宋体" w:cs="宋体"/>
          <w:b w:val="0"/>
          <w:color w:val="auto"/>
          <w:sz w:val="24"/>
          <w:szCs w:val="24"/>
          <w:highlight w:val="none"/>
        </w:rPr>
      </w:pPr>
    </w:p>
    <w:p w14:paraId="03F4E44A">
      <w:pPr>
        <w:pageBreakBefore w:val="0"/>
        <w:kinsoku/>
        <w:wordWrap/>
        <w:overflowPunct/>
        <w:topLinePunct w:val="0"/>
        <w:autoSpaceDE/>
        <w:autoSpaceDN/>
        <w:bidi w:val="0"/>
        <w:spacing w:line="440" w:lineRule="exact"/>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 xml:space="preserve">        年</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月</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日                </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年</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月</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日</w:t>
      </w:r>
    </w:p>
    <w:p w14:paraId="1025DEBE">
      <w:pPr>
        <w:pStyle w:val="6"/>
        <w:pageBreakBefore w:val="0"/>
        <w:numPr>
          <w:ilvl w:val="0"/>
          <w:numId w:val="0"/>
        </w:numPr>
        <w:kinsoku/>
        <w:wordWrap/>
        <w:overflowPunct/>
        <w:topLinePunct w:val="0"/>
        <w:autoSpaceDE/>
        <w:autoSpaceDN/>
        <w:bidi w:val="0"/>
        <w:spacing w:beforeLines="0" w:afterLines="0" w:line="440" w:lineRule="exact"/>
        <w:ind w:leftChars="0"/>
        <w:jc w:val="both"/>
        <w:textAlignment w:val="auto"/>
        <w:rPr>
          <w:rFonts w:hint="eastAsia" w:ascii="宋体" w:hAnsi="宋体" w:eastAsia="宋体" w:cs="宋体"/>
          <w:color w:val="auto"/>
          <w:sz w:val="24"/>
          <w:szCs w:val="24"/>
          <w:highlight w:val="none"/>
        </w:rPr>
      </w:pPr>
      <w:bookmarkStart w:id="7" w:name="_Toc209515511"/>
      <w:bookmarkStart w:id="8" w:name="_Toc944"/>
      <w:r>
        <w:rPr>
          <w:rFonts w:hint="eastAsia" w:ascii="宋体" w:hAnsi="宋体" w:eastAsia="宋体" w:cs="宋体"/>
          <w:color w:val="auto"/>
          <w:sz w:val="24"/>
          <w:szCs w:val="24"/>
          <w:highlight w:val="none"/>
          <w:lang w:val="en-US" w:eastAsia="zh-CN"/>
        </w:rPr>
        <w:t xml:space="preserve">附件2:                              </w:t>
      </w:r>
      <w:r>
        <w:rPr>
          <w:rFonts w:hint="eastAsia" w:ascii="宋体" w:hAnsi="宋体" w:eastAsia="宋体" w:cs="宋体"/>
          <w:color w:val="auto"/>
          <w:sz w:val="24"/>
          <w:szCs w:val="24"/>
          <w:highlight w:val="none"/>
        </w:rPr>
        <w:t>保密承诺书</w:t>
      </w:r>
      <w:bookmarkEnd w:id="7"/>
      <w:bookmarkEnd w:id="8"/>
    </w:p>
    <w:p w14:paraId="28EFC1BB">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本人所属或授权代理的公司与</w:t>
      </w:r>
      <w:r>
        <w:rPr>
          <w:rStyle w:val="23"/>
          <w:rFonts w:hint="eastAsia" w:ascii="宋体" w:hAnsi="宋体" w:eastAsia="宋体" w:cs="宋体"/>
          <w:b w:val="0"/>
          <w:color w:val="auto"/>
          <w:sz w:val="24"/>
          <w:szCs w:val="24"/>
          <w:highlight w:val="none"/>
          <w:lang w:val="en-US" w:eastAsia="zh-CN"/>
        </w:rPr>
        <w:t>甲方</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正在履行相关采购合同,在办理合同相关事务中，本人了解有关保密法规制度，知悉应当承担的保密义务和法律责任</w:t>
      </w:r>
      <w:r>
        <w:rPr>
          <w:rStyle w:val="23"/>
          <w:rFonts w:hint="eastAsia" w:ascii="宋体" w:hAnsi="宋体" w:eastAsia="宋体" w:cs="宋体"/>
          <w:b w:val="0"/>
          <w:color w:val="auto"/>
          <w:sz w:val="24"/>
          <w:szCs w:val="24"/>
          <w:highlight w:val="none"/>
          <w:lang w:eastAsia="zh-CN"/>
        </w:rPr>
        <w:t>（</w:t>
      </w:r>
      <w:r>
        <w:rPr>
          <w:rStyle w:val="23"/>
          <w:rFonts w:hint="eastAsia" w:ascii="宋体" w:hAnsi="宋体" w:eastAsia="宋体" w:cs="宋体"/>
          <w:b w:val="0"/>
          <w:color w:val="auto"/>
          <w:sz w:val="24"/>
          <w:szCs w:val="24"/>
          <w:highlight w:val="none"/>
          <w:lang w:val="en-US" w:eastAsia="zh-CN"/>
        </w:rPr>
        <w:t>本保密涉及内容包含甲方及甲方的相关管理机关福建省闽西监狱的保密内容及要求，下同）。</w:t>
      </w:r>
      <w:r>
        <w:rPr>
          <w:rStyle w:val="23"/>
          <w:rFonts w:hint="eastAsia" w:ascii="宋体" w:hAnsi="宋体" w:eastAsia="宋体" w:cs="宋体"/>
          <w:b w:val="0"/>
          <w:color w:val="auto"/>
          <w:sz w:val="24"/>
          <w:szCs w:val="24"/>
          <w:highlight w:val="none"/>
        </w:rPr>
        <w:t>本人郑重承诺：</w:t>
      </w:r>
    </w:p>
    <w:p w14:paraId="23015E29">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一、认真遵守国家保密法律、法规和</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相关规章制度，履行保密义务；</w:t>
      </w:r>
    </w:p>
    <w:p w14:paraId="74E7E8B4">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二、不提供虚假个人信息，自愿接受保密审查；</w:t>
      </w:r>
    </w:p>
    <w:p w14:paraId="2804CF69">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三、不违规记录、存储、复制国家秘密信息，不违规留存国家秘密载体，不违规将</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工作文件等内部资料泄露出去；</w:t>
      </w:r>
    </w:p>
    <w:p w14:paraId="0C0656BB">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四、不以任何方式泄露所接触和知悉的国家秘密和</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相关信息（包括但不限于工作信息）；</w:t>
      </w:r>
    </w:p>
    <w:p w14:paraId="3124944D">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五、未经</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审查批准，不擅自发表涉及未公开工作内容的文章、著述；</w:t>
      </w:r>
    </w:p>
    <w:p w14:paraId="6E7BBBC7">
      <w:pPr>
        <w:pageBreakBefore w:val="0"/>
        <w:kinsoku/>
        <w:wordWrap/>
        <w:overflowPunct/>
        <w:topLinePunct w:val="0"/>
        <w:autoSpaceDE/>
        <w:autoSpaceDN/>
        <w:bidi w:val="0"/>
        <w:spacing w:line="440" w:lineRule="exact"/>
        <w:ind w:firstLine="480" w:firstLineChars="200"/>
        <w:textAlignment w:val="auto"/>
        <w:rPr>
          <w:rStyle w:val="23"/>
          <w:rFonts w:hint="eastAsia" w:ascii="宋体" w:hAnsi="宋体" w:eastAsia="宋体" w:cs="宋体"/>
          <w:b w:val="0"/>
          <w:color w:val="auto"/>
          <w:sz w:val="24"/>
          <w:szCs w:val="24"/>
          <w:highlight w:val="none"/>
        </w:rPr>
      </w:pPr>
      <w:r>
        <w:rPr>
          <w:rStyle w:val="23"/>
          <w:rFonts w:hint="eastAsia" w:ascii="宋体" w:hAnsi="宋体" w:eastAsia="宋体" w:cs="宋体"/>
          <w:b w:val="0"/>
          <w:color w:val="auto"/>
          <w:sz w:val="24"/>
          <w:szCs w:val="24"/>
          <w:highlight w:val="none"/>
        </w:rPr>
        <w:t>违反上述承诺，除了我所属或代理的公司按合同约定承担相关责任外，我自愿承担有关法律后果，自愿向</w:t>
      </w:r>
      <w:r>
        <w:rPr>
          <w:rStyle w:val="23"/>
          <w:rFonts w:hint="eastAsia" w:ascii="宋体" w:hAnsi="宋体" w:cs="宋体"/>
          <w:b w:val="0"/>
          <w:color w:val="auto"/>
          <w:sz w:val="24"/>
          <w:szCs w:val="24"/>
          <w:highlight w:val="none"/>
          <w:lang w:eastAsia="zh-CN"/>
        </w:rPr>
        <w:t>福建省闽西监狱</w:t>
      </w:r>
      <w:r>
        <w:rPr>
          <w:rStyle w:val="23"/>
          <w:rFonts w:hint="eastAsia" w:ascii="宋体" w:hAnsi="宋体" w:eastAsia="宋体" w:cs="宋体"/>
          <w:b w:val="0"/>
          <w:color w:val="auto"/>
          <w:sz w:val="24"/>
          <w:szCs w:val="24"/>
          <w:highlight w:val="none"/>
        </w:rPr>
        <w:t>支付本人违反上述保密承诺的违约金</w:t>
      </w:r>
      <w:r>
        <w:rPr>
          <w:rStyle w:val="23"/>
          <w:rFonts w:hint="eastAsia" w:ascii="宋体" w:hAnsi="宋体" w:eastAsia="宋体" w:cs="宋体"/>
          <w:b w:val="0"/>
          <w:color w:val="auto"/>
          <w:sz w:val="24"/>
          <w:szCs w:val="24"/>
          <w:highlight w:val="none"/>
          <w:lang w:val="en-US" w:eastAsia="zh-CN"/>
        </w:rPr>
        <w:t>2</w:t>
      </w:r>
      <w:r>
        <w:rPr>
          <w:rStyle w:val="23"/>
          <w:rFonts w:hint="eastAsia" w:ascii="宋体" w:hAnsi="宋体" w:eastAsia="宋体" w:cs="宋体"/>
          <w:b w:val="0"/>
          <w:color w:val="auto"/>
          <w:sz w:val="24"/>
          <w:szCs w:val="24"/>
          <w:highlight w:val="none"/>
        </w:rPr>
        <w:t>0000元。</w:t>
      </w:r>
    </w:p>
    <w:p w14:paraId="1C8058DD">
      <w:pPr>
        <w:pageBreakBefore w:val="0"/>
        <w:kinsoku/>
        <w:wordWrap/>
        <w:overflowPunct/>
        <w:topLinePunct w:val="0"/>
        <w:autoSpaceDE/>
        <w:autoSpaceDN/>
        <w:bidi w:val="0"/>
        <w:spacing w:line="440" w:lineRule="exact"/>
        <w:textAlignment w:val="auto"/>
        <w:rPr>
          <w:rStyle w:val="23"/>
          <w:rFonts w:hint="eastAsia" w:ascii="宋体" w:hAnsi="宋体" w:eastAsia="宋体" w:cs="宋体"/>
          <w:b w:val="0"/>
          <w:color w:val="auto"/>
          <w:sz w:val="24"/>
          <w:szCs w:val="24"/>
          <w:highlight w:val="none"/>
        </w:rPr>
      </w:pPr>
    </w:p>
    <w:p w14:paraId="2ADC212D">
      <w:pPr>
        <w:pageBreakBefore w:val="0"/>
        <w:kinsoku/>
        <w:wordWrap/>
        <w:overflowPunct/>
        <w:topLinePunct w:val="0"/>
        <w:autoSpaceDE/>
        <w:autoSpaceDN/>
        <w:bidi w:val="0"/>
        <w:spacing w:line="440" w:lineRule="exact"/>
        <w:ind w:firstLine="4560" w:firstLineChars="1900"/>
        <w:textAlignment w:val="auto"/>
        <w:rPr>
          <w:rStyle w:val="23"/>
          <w:rFonts w:hint="eastAsia" w:ascii="宋体" w:hAnsi="宋体" w:eastAsia="宋体" w:cs="宋体"/>
          <w:b w:val="0"/>
          <w:color w:val="auto"/>
          <w:sz w:val="24"/>
          <w:szCs w:val="24"/>
          <w:highlight w:val="none"/>
          <w:u w:val="single"/>
          <w:lang w:val="en-US" w:eastAsia="zh-CN"/>
        </w:rPr>
      </w:pPr>
      <w:r>
        <w:rPr>
          <w:rStyle w:val="23"/>
          <w:rFonts w:hint="eastAsia" w:ascii="宋体" w:hAnsi="宋体" w:eastAsia="宋体" w:cs="宋体"/>
          <w:b w:val="0"/>
          <w:color w:val="auto"/>
          <w:sz w:val="24"/>
          <w:szCs w:val="24"/>
          <w:highlight w:val="none"/>
        </w:rPr>
        <w:t>承诺人签名：</w:t>
      </w:r>
    </w:p>
    <w:p w14:paraId="2C700203">
      <w:pPr>
        <w:rPr>
          <w:color w:val="auto"/>
          <w:highlight w:val="none"/>
        </w:rPr>
      </w:pP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年  </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月 </w:t>
      </w:r>
      <w:r>
        <w:rPr>
          <w:rStyle w:val="23"/>
          <w:rFonts w:hint="eastAsia" w:ascii="宋体" w:hAnsi="宋体" w:eastAsia="宋体" w:cs="宋体"/>
          <w:b w:val="0"/>
          <w:color w:val="auto"/>
          <w:sz w:val="24"/>
          <w:szCs w:val="24"/>
          <w:highlight w:val="none"/>
          <w:lang w:val="en-US" w:eastAsia="zh-CN"/>
        </w:rPr>
        <w:t xml:space="preserve">    </w:t>
      </w:r>
      <w:r>
        <w:rPr>
          <w:rStyle w:val="23"/>
          <w:rFonts w:hint="eastAsia" w:ascii="宋体" w:hAnsi="宋体" w:eastAsia="宋体" w:cs="宋体"/>
          <w:b w:val="0"/>
          <w:color w:val="auto"/>
          <w:sz w:val="24"/>
          <w:szCs w:val="24"/>
          <w:highlight w:val="none"/>
        </w:rPr>
        <w:t xml:space="preserve"> 日</w:t>
      </w:r>
    </w:p>
    <w:p w14:paraId="4D77518E">
      <w:pPr>
        <w:pStyle w:val="29"/>
        <w:spacing w:line="360" w:lineRule="auto"/>
        <w:jc w:val="both"/>
        <w:outlineLvl w:val="1"/>
        <w:rPr>
          <w:rFonts w:hint="default" w:ascii="宋体" w:hAnsi="宋体" w:cs="宋体"/>
          <w:b/>
          <w:bCs w:val="0"/>
          <w:color w:val="auto"/>
          <w:sz w:val="24"/>
          <w:szCs w:val="24"/>
          <w:highlight w:val="none"/>
        </w:rPr>
      </w:pPr>
    </w:p>
    <w:p w14:paraId="032B2CC9">
      <w:pPr>
        <w:rPr>
          <w:rFonts w:ascii="宋体" w:hAnsi="宋体" w:cs="宋体"/>
          <w:b/>
          <w:color w:val="auto"/>
          <w:sz w:val="28"/>
          <w:szCs w:val="28"/>
          <w:highlight w:val="none"/>
        </w:rPr>
      </w:pPr>
      <w:r>
        <w:rPr>
          <w:rFonts w:ascii="宋体" w:hAnsi="宋体" w:cs="宋体"/>
          <w:b/>
          <w:color w:val="auto"/>
          <w:sz w:val="28"/>
          <w:szCs w:val="28"/>
          <w:highlight w:val="none"/>
        </w:rPr>
        <w:br w:type="page"/>
      </w:r>
    </w:p>
    <w:bookmarkEnd w:id="1"/>
    <w:bookmarkEnd w:id="2"/>
    <w:bookmarkEnd w:id="3"/>
    <w:bookmarkEnd w:id="4"/>
    <w:p w14:paraId="72E92599">
      <w:pPr>
        <w:widowControl/>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第四章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合同参考文本</w:t>
      </w:r>
    </w:p>
    <w:p w14:paraId="103D1683">
      <w:pPr>
        <w:pStyle w:val="19"/>
        <w:ind w:firstLine="0" w:firstLineChars="0"/>
        <w:rPr>
          <w:rFonts w:ascii="宋体" w:hAnsi="宋体" w:cs="宋体"/>
          <w:color w:val="auto"/>
          <w:highlight w:val="none"/>
        </w:rPr>
      </w:pPr>
    </w:p>
    <w:p w14:paraId="782131D9">
      <w:pPr>
        <w:pStyle w:val="2"/>
        <w:rPr>
          <w:rFonts w:ascii="宋体" w:hAnsi="宋体" w:cs="宋体"/>
          <w:color w:val="auto"/>
          <w:highlight w:val="none"/>
        </w:rPr>
      </w:pPr>
    </w:p>
    <w:p w14:paraId="45B69CB7">
      <w:pPr>
        <w:pStyle w:val="2"/>
        <w:jc w:val="center"/>
        <w:rPr>
          <w:rFonts w:ascii="宋体" w:hAnsi="宋体" w:cs="宋体"/>
          <w:color w:val="auto"/>
          <w:sz w:val="30"/>
          <w:szCs w:val="30"/>
          <w:highlight w:val="none"/>
        </w:rPr>
      </w:pPr>
      <w:r>
        <w:rPr>
          <w:rFonts w:hint="eastAsia" w:ascii="宋体" w:hAnsi="宋体" w:cs="宋体"/>
          <w:color w:val="auto"/>
          <w:sz w:val="30"/>
          <w:szCs w:val="30"/>
          <w:highlight w:val="none"/>
          <w:lang w:eastAsia="zh-CN"/>
        </w:rPr>
        <w:t>按照福建省监狱系统采购合同范本编制</w:t>
      </w:r>
    </w:p>
    <w:p w14:paraId="747F2707">
      <w:pPr>
        <w:rPr>
          <w:color w:val="auto"/>
          <w:highlight w:val="none"/>
        </w:rPr>
      </w:pPr>
    </w:p>
    <w:p w14:paraId="0EB4E204">
      <w:pPr>
        <w:pStyle w:val="2"/>
        <w:rPr>
          <w:rFonts w:ascii="宋体" w:hAnsi="宋体" w:cs="宋体"/>
          <w:color w:val="auto"/>
          <w:highlight w:val="none"/>
        </w:rPr>
      </w:pPr>
    </w:p>
    <w:p w14:paraId="76AD3E1F">
      <w:pPr>
        <w:pStyle w:val="2"/>
        <w:rPr>
          <w:rFonts w:ascii="宋体" w:hAnsi="宋体" w:cs="宋体"/>
          <w:color w:val="auto"/>
          <w:highlight w:val="none"/>
        </w:rPr>
      </w:pPr>
    </w:p>
    <w:p w14:paraId="118E3D3C">
      <w:pPr>
        <w:jc w:val="center"/>
        <w:rPr>
          <w:rFonts w:ascii="宋体" w:hAnsi="宋体" w:cs="宋体"/>
          <w:b/>
          <w:color w:val="auto"/>
          <w:sz w:val="36"/>
          <w:highlight w:val="none"/>
        </w:rPr>
      </w:pPr>
    </w:p>
    <w:p w14:paraId="7C5C94E1">
      <w:pPr>
        <w:pStyle w:val="2"/>
        <w:rPr>
          <w:rFonts w:ascii="宋体" w:hAnsi="宋体" w:cs="宋体"/>
          <w:color w:val="auto"/>
          <w:sz w:val="24"/>
          <w:highlight w:val="none"/>
        </w:rPr>
      </w:pPr>
    </w:p>
    <w:p w14:paraId="53CE8128">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173B524F">
      <w:pPr>
        <w:widowControl/>
        <w:spacing w:line="4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第五章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响应文件格式</w:t>
      </w:r>
    </w:p>
    <w:p w14:paraId="0E33340E">
      <w:pPr>
        <w:pStyle w:val="10"/>
        <w:spacing w:line="360" w:lineRule="auto"/>
        <w:rPr>
          <w:rFonts w:ascii="宋体" w:hAnsi="宋体" w:cs="宋体"/>
          <w:b/>
          <w:color w:val="auto"/>
          <w:kern w:val="0"/>
          <w:sz w:val="24"/>
          <w:highlight w:val="none"/>
        </w:rPr>
      </w:pPr>
    </w:p>
    <w:p w14:paraId="71DCADB2">
      <w:pPr>
        <w:adjustRightInd w:val="0"/>
        <w:snapToGrid w:val="0"/>
        <w:spacing w:line="560" w:lineRule="exact"/>
        <w:rPr>
          <w:rFonts w:ascii="宋体" w:hAnsi="宋体" w:cs="宋体"/>
          <w:color w:val="auto"/>
          <w:sz w:val="24"/>
          <w:highlight w:val="none"/>
        </w:rPr>
      </w:pPr>
    </w:p>
    <w:p w14:paraId="2551EDB5">
      <w:pPr>
        <w:adjustRightInd w:val="0"/>
        <w:snapToGrid w:val="0"/>
        <w:spacing w:line="560" w:lineRule="exact"/>
        <w:ind w:firstLine="480" w:firstLineChars="200"/>
        <w:jc w:val="center"/>
        <w:rPr>
          <w:rFonts w:ascii="宋体" w:hAnsi="宋体" w:cs="宋体"/>
          <w:color w:val="auto"/>
          <w:sz w:val="24"/>
          <w:highlight w:val="none"/>
        </w:rPr>
      </w:pPr>
      <w:r>
        <w:rPr>
          <w:rFonts w:hint="eastAsia" w:ascii="宋体" w:hAnsi="宋体" w:cs="宋体"/>
          <w:b w:val="0"/>
          <w:bCs w:val="0"/>
          <w:color w:val="auto"/>
          <w:sz w:val="24"/>
          <w:highlight w:val="none"/>
        </w:rPr>
        <w:t>响应文件编制说明</w:t>
      </w:r>
    </w:p>
    <w:p w14:paraId="72687BEF">
      <w:pPr>
        <w:adjustRightInd w:val="0"/>
        <w:snapToGrid w:val="0"/>
        <w:spacing w:line="560" w:lineRule="exact"/>
        <w:ind w:firstLine="480" w:firstLineChars="200"/>
        <w:jc w:val="left"/>
        <w:rPr>
          <w:rFonts w:ascii="宋体" w:hAnsi="宋体" w:cs="宋体"/>
          <w:color w:val="auto"/>
          <w:sz w:val="24"/>
          <w:highlight w:val="none"/>
        </w:rPr>
      </w:pPr>
      <w:r>
        <w:rPr>
          <w:rFonts w:ascii="宋体" w:hAnsi="宋体" w:cs="宋体"/>
          <w:b w:val="0"/>
          <w:bCs w:val="0"/>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6E38BC9E">
      <w:pPr>
        <w:adjustRightInd w:val="0"/>
        <w:snapToGrid w:val="0"/>
        <w:spacing w:line="560" w:lineRule="exact"/>
        <w:ind w:firstLine="480" w:firstLineChars="200"/>
        <w:jc w:val="left"/>
        <w:rPr>
          <w:rFonts w:ascii="宋体" w:hAnsi="宋体" w:cs="宋体"/>
          <w:color w:val="auto"/>
          <w:sz w:val="24"/>
          <w:highlight w:val="none"/>
        </w:rPr>
      </w:pPr>
      <w:r>
        <w:rPr>
          <w:rFonts w:ascii="宋体" w:hAnsi="宋体" w:cs="宋体"/>
          <w:b w:val="0"/>
          <w:bCs w:val="0"/>
          <w:color w:val="auto"/>
          <w:sz w:val="24"/>
          <w:highlight w:val="none"/>
        </w:rPr>
        <w:t>2.格式要求：响应文件应由单位负责人或授权代表签名并每页加盖公章或骑缝章。</w:t>
      </w:r>
    </w:p>
    <w:p w14:paraId="3FD25C71">
      <w:pPr>
        <w:rPr>
          <w:rFonts w:ascii="宋体" w:hAnsi="宋体" w:cs="宋体"/>
          <w:color w:val="auto"/>
          <w:highlight w:val="none"/>
        </w:rPr>
      </w:pPr>
    </w:p>
    <w:p w14:paraId="18E60CC5">
      <w:pPr>
        <w:pStyle w:val="6"/>
        <w:rPr>
          <w:rFonts w:cs="宋体"/>
          <w:color w:val="auto"/>
          <w:highlight w:val="none"/>
        </w:rPr>
      </w:pPr>
    </w:p>
    <w:p w14:paraId="04712036">
      <w:pPr>
        <w:rPr>
          <w:rFonts w:ascii="宋体" w:hAnsi="宋体" w:cs="宋体"/>
          <w:color w:val="auto"/>
          <w:highlight w:val="none"/>
        </w:rPr>
      </w:pPr>
    </w:p>
    <w:p w14:paraId="01D4CE65">
      <w:pPr>
        <w:pStyle w:val="6"/>
        <w:rPr>
          <w:rFonts w:cs="宋体"/>
          <w:color w:val="auto"/>
          <w:highlight w:val="none"/>
        </w:rPr>
      </w:pPr>
    </w:p>
    <w:p w14:paraId="0A66EDB3">
      <w:pPr>
        <w:rPr>
          <w:rFonts w:ascii="宋体" w:hAnsi="宋体" w:cs="宋体"/>
          <w:color w:val="auto"/>
          <w:highlight w:val="none"/>
        </w:rPr>
      </w:pPr>
    </w:p>
    <w:p w14:paraId="2D5BC64D">
      <w:pPr>
        <w:pStyle w:val="7"/>
        <w:rPr>
          <w:rFonts w:hint="default" w:cs="宋体"/>
          <w:color w:val="auto"/>
          <w:highlight w:val="none"/>
        </w:rPr>
      </w:pPr>
    </w:p>
    <w:p w14:paraId="595AB632">
      <w:pPr>
        <w:rPr>
          <w:rFonts w:ascii="宋体" w:hAnsi="宋体" w:cs="宋体"/>
          <w:color w:val="auto"/>
          <w:highlight w:val="none"/>
        </w:rPr>
      </w:pPr>
    </w:p>
    <w:p w14:paraId="576FD393">
      <w:pPr>
        <w:pStyle w:val="7"/>
        <w:rPr>
          <w:rFonts w:hint="default" w:cs="宋体"/>
          <w:color w:val="auto"/>
          <w:highlight w:val="none"/>
        </w:rPr>
      </w:pPr>
    </w:p>
    <w:p w14:paraId="6B9FC92E">
      <w:pPr>
        <w:rPr>
          <w:rFonts w:ascii="宋体" w:hAnsi="宋体" w:cs="宋体"/>
          <w:color w:val="auto"/>
          <w:highlight w:val="none"/>
        </w:rPr>
      </w:pPr>
    </w:p>
    <w:p w14:paraId="24521C5B">
      <w:pPr>
        <w:pStyle w:val="7"/>
        <w:rPr>
          <w:rFonts w:hint="default" w:cs="宋体"/>
          <w:color w:val="auto"/>
          <w:highlight w:val="none"/>
        </w:rPr>
      </w:pPr>
    </w:p>
    <w:p w14:paraId="3F77642C">
      <w:pPr>
        <w:rPr>
          <w:rFonts w:ascii="宋体" w:hAnsi="宋体" w:cs="宋体"/>
          <w:color w:val="auto"/>
          <w:highlight w:val="none"/>
        </w:rPr>
      </w:pPr>
    </w:p>
    <w:p w14:paraId="67F3DF76">
      <w:pPr>
        <w:rPr>
          <w:rFonts w:ascii="宋体" w:hAnsi="宋体" w:cs="宋体"/>
          <w:color w:val="auto"/>
          <w:highlight w:val="none"/>
        </w:rPr>
      </w:pPr>
    </w:p>
    <w:p w14:paraId="584B1F6C">
      <w:pPr>
        <w:pStyle w:val="19"/>
        <w:ind w:firstLine="210"/>
        <w:rPr>
          <w:rFonts w:ascii="宋体" w:hAnsi="宋体" w:cs="宋体"/>
          <w:color w:val="auto"/>
          <w:highlight w:val="none"/>
        </w:rPr>
      </w:pPr>
    </w:p>
    <w:p w14:paraId="73E96182">
      <w:pPr>
        <w:pStyle w:val="9"/>
        <w:rPr>
          <w:rFonts w:ascii="宋体" w:hAnsi="宋体" w:cs="宋体"/>
          <w:color w:val="auto"/>
          <w:highlight w:val="none"/>
        </w:rPr>
      </w:pPr>
    </w:p>
    <w:p w14:paraId="02CC981E">
      <w:pPr>
        <w:pStyle w:val="3"/>
        <w:rPr>
          <w:rFonts w:ascii="宋体" w:hAnsi="宋体" w:cs="宋体"/>
          <w:color w:val="auto"/>
          <w:highlight w:val="none"/>
        </w:rPr>
      </w:pPr>
    </w:p>
    <w:p w14:paraId="662647F8">
      <w:pPr>
        <w:pStyle w:val="9"/>
        <w:rPr>
          <w:rFonts w:ascii="宋体" w:hAnsi="宋体" w:cs="宋体"/>
          <w:color w:val="auto"/>
          <w:highlight w:val="none"/>
        </w:rPr>
      </w:pPr>
    </w:p>
    <w:p w14:paraId="529BFB60">
      <w:pPr>
        <w:spacing w:line="1000" w:lineRule="exact"/>
        <w:jc w:val="center"/>
        <w:rPr>
          <w:rFonts w:ascii="宋体" w:hAnsi="宋体" w:eastAsia="宋体" w:cs="宋体"/>
          <w:color w:val="auto"/>
          <w:sz w:val="96"/>
          <w:szCs w:val="96"/>
          <w:highlight w:val="none"/>
        </w:rPr>
      </w:pPr>
    </w:p>
    <w:p w14:paraId="3359FF3E">
      <w:pPr>
        <w:spacing w:line="1000" w:lineRule="exact"/>
        <w:jc w:val="center"/>
        <w:rPr>
          <w:rFonts w:ascii="宋体" w:hAnsi="宋体" w:eastAsia="宋体" w:cs="宋体"/>
          <w:color w:val="auto"/>
          <w:sz w:val="96"/>
          <w:szCs w:val="96"/>
          <w:highlight w:val="none"/>
        </w:rPr>
      </w:pPr>
      <w:r>
        <w:rPr>
          <w:rFonts w:hint="eastAsia" w:ascii="宋体" w:hAnsi="宋体" w:eastAsia="宋体" w:cs="宋体"/>
          <w:b w:val="0"/>
          <w:bCs w:val="0"/>
          <w:color w:val="auto"/>
          <w:sz w:val="96"/>
          <w:szCs w:val="96"/>
          <w:highlight w:val="none"/>
        </w:rPr>
        <w:t>响应文件</w:t>
      </w:r>
    </w:p>
    <w:p w14:paraId="58EADD5E">
      <w:pPr>
        <w:pStyle w:val="25"/>
        <w:spacing w:after="120" w:line="500" w:lineRule="exact"/>
        <w:outlineLvl w:val="9"/>
        <w:rPr>
          <w:rStyle w:val="26"/>
          <w:rFonts w:ascii="宋体" w:hAnsi="宋体" w:cs="宋体"/>
          <w:b/>
          <w:bCs/>
          <w:color w:val="auto"/>
          <w:sz w:val="44"/>
          <w:szCs w:val="44"/>
          <w:highlight w:val="none"/>
        </w:rPr>
      </w:pPr>
    </w:p>
    <w:p w14:paraId="47FC9279">
      <w:pPr>
        <w:pStyle w:val="25"/>
        <w:spacing w:after="120" w:line="500" w:lineRule="exact"/>
        <w:jc w:val="center"/>
        <w:outlineLvl w:val="9"/>
        <w:rPr>
          <w:rStyle w:val="26"/>
          <w:rFonts w:ascii="宋体" w:hAnsi="宋体" w:cs="宋体"/>
          <w:b/>
          <w:bCs/>
          <w:color w:val="auto"/>
          <w:sz w:val="44"/>
          <w:szCs w:val="44"/>
          <w:highlight w:val="none"/>
        </w:rPr>
      </w:pPr>
      <w:r>
        <w:rPr>
          <w:rStyle w:val="26"/>
          <w:rFonts w:hint="eastAsia" w:hAnsi="宋体" w:cs="宋体"/>
          <w:b/>
          <w:bCs/>
          <w:color w:val="auto"/>
          <w:sz w:val="44"/>
          <w:szCs w:val="44"/>
          <w:highlight w:val="none"/>
        </w:rPr>
        <w:t>（第一部分</w:t>
      </w:r>
      <w:r>
        <w:rPr>
          <w:rStyle w:val="26"/>
          <w:rFonts w:hAnsi="宋体" w:cs="宋体"/>
          <w:b/>
          <w:bCs/>
          <w:color w:val="auto"/>
          <w:sz w:val="44"/>
          <w:szCs w:val="44"/>
          <w:highlight w:val="none"/>
        </w:rPr>
        <w:t xml:space="preserve">  </w:t>
      </w:r>
      <w:r>
        <w:rPr>
          <w:rStyle w:val="26"/>
          <w:rFonts w:hint="eastAsia" w:hAnsi="宋体" w:cs="宋体"/>
          <w:b/>
          <w:bCs/>
          <w:color w:val="auto"/>
          <w:sz w:val="44"/>
          <w:szCs w:val="44"/>
          <w:highlight w:val="none"/>
        </w:rPr>
        <w:t>资格及技术商务部分）</w:t>
      </w:r>
    </w:p>
    <w:p w14:paraId="3F79EBFC">
      <w:pPr>
        <w:spacing w:line="1000" w:lineRule="exact"/>
        <w:ind w:firstLine="1920" w:firstLineChars="200"/>
        <w:jc w:val="left"/>
        <w:rPr>
          <w:rFonts w:ascii="宋体" w:hAnsi="宋体" w:cs="宋体"/>
          <w:color w:val="auto"/>
          <w:sz w:val="96"/>
          <w:szCs w:val="96"/>
          <w:highlight w:val="none"/>
        </w:rPr>
      </w:pPr>
    </w:p>
    <w:p w14:paraId="3782B11B">
      <w:pPr>
        <w:spacing w:line="1000" w:lineRule="exact"/>
        <w:ind w:firstLine="1920" w:firstLineChars="200"/>
        <w:jc w:val="left"/>
        <w:rPr>
          <w:rFonts w:ascii="宋体" w:hAnsi="宋体" w:cs="宋体"/>
          <w:color w:val="auto"/>
          <w:sz w:val="96"/>
          <w:szCs w:val="96"/>
          <w:highlight w:val="none"/>
        </w:rPr>
      </w:pPr>
    </w:p>
    <w:p w14:paraId="68E66B06">
      <w:pPr>
        <w:pStyle w:val="6"/>
        <w:rPr>
          <w:rFonts w:cs="宋体"/>
          <w:color w:val="auto"/>
          <w:highlight w:val="none"/>
        </w:rPr>
      </w:pPr>
    </w:p>
    <w:p w14:paraId="42A77E53">
      <w:pPr>
        <w:spacing w:line="1000" w:lineRule="exact"/>
        <w:ind w:firstLine="1920" w:firstLineChars="200"/>
        <w:jc w:val="left"/>
        <w:rPr>
          <w:rFonts w:ascii="宋体" w:hAnsi="宋体" w:cs="宋体"/>
          <w:color w:val="auto"/>
          <w:sz w:val="96"/>
          <w:szCs w:val="96"/>
          <w:highlight w:val="none"/>
        </w:rPr>
      </w:pPr>
    </w:p>
    <w:p w14:paraId="25DF0C58">
      <w:pPr>
        <w:pStyle w:val="12"/>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kern w:val="0"/>
          <w:sz w:val="30"/>
          <w:highlight w:val="none"/>
        </w:rPr>
        <w:t>项目编号：</w:t>
      </w:r>
    </w:p>
    <w:p w14:paraId="49641537">
      <w:pPr>
        <w:pStyle w:val="12"/>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kern w:val="0"/>
          <w:sz w:val="30"/>
          <w:highlight w:val="none"/>
        </w:rPr>
        <w:t>所投合同包号：</w:t>
      </w:r>
    </w:p>
    <w:p w14:paraId="1F40D822">
      <w:pPr>
        <w:pStyle w:val="12"/>
        <w:tabs>
          <w:tab w:val="left" w:pos="1560"/>
        </w:tabs>
        <w:spacing w:line="360" w:lineRule="auto"/>
        <w:textAlignment w:val="baseline"/>
        <w:rPr>
          <w:rFonts w:hAnsi="宋体" w:cs="宋体"/>
          <w:b/>
          <w:color w:val="auto"/>
          <w:sz w:val="30"/>
          <w:highlight w:val="none"/>
        </w:rPr>
      </w:pPr>
      <w:r>
        <w:rPr>
          <w:rFonts w:hAnsi="宋体" w:cs="宋体"/>
          <w:b/>
          <w:color w:val="auto"/>
          <w:kern w:val="0"/>
          <w:sz w:val="30"/>
          <w:highlight w:val="none"/>
        </w:rPr>
        <w:t xml:space="preserve">     项目名称：</w:t>
      </w:r>
    </w:p>
    <w:p w14:paraId="4C30E58C">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w:t>
      </w:r>
      <w:r>
        <w:rPr>
          <w:rFonts w:ascii="宋体" w:hAnsi="宋体" w:cs="宋体"/>
          <w:b/>
          <w:color w:val="auto"/>
          <w:sz w:val="30"/>
          <w:highlight w:val="none"/>
        </w:rPr>
        <w:t xml:space="preserve"> </w:t>
      </w:r>
      <w:r>
        <w:rPr>
          <w:rFonts w:hint="eastAsia" w:ascii="宋体" w:hAnsi="宋体" w:cs="宋体"/>
          <w:b/>
          <w:color w:val="auto"/>
          <w:sz w:val="30"/>
          <w:highlight w:val="none"/>
        </w:rPr>
        <w:t>：</w:t>
      </w:r>
    </w:p>
    <w:p w14:paraId="09D9324B">
      <w:pPr>
        <w:spacing w:line="360" w:lineRule="auto"/>
        <w:ind w:firstLine="148" w:firstLineChars="49"/>
        <w:rPr>
          <w:rFonts w:ascii="宋体" w:hAnsi="宋体" w:cs="宋体"/>
          <w:b/>
          <w:color w:val="auto"/>
          <w:sz w:val="30"/>
          <w:highlight w:val="none"/>
        </w:rPr>
      </w:pPr>
      <w:r>
        <w:rPr>
          <w:rFonts w:ascii="宋体" w:hAnsi="宋体" w:cs="宋体"/>
          <w:b/>
          <w:color w:val="auto"/>
          <w:sz w:val="30"/>
          <w:highlight w:val="none"/>
        </w:rPr>
        <w:t xml:space="preserve">    地址：</w:t>
      </w:r>
    </w:p>
    <w:p w14:paraId="5447AA05">
      <w:pPr>
        <w:pStyle w:val="6"/>
        <w:rPr>
          <w:rFonts w:cs="宋体"/>
          <w:color w:val="auto"/>
          <w:highlight w:val="none"/>
        </w:rPr>
      </w:pPr>
    </w:p>
    <w:p w14:paraId="154633BD">
      <w:pPr>
        <w:rPr>
          <w:rFonts w:ascii="宋体" w:hAnsi="宋体" w:cs="宋体"/>
          <w:color w:val="auto"/>
          <w:highlight w:val="none"/>
        </w:rPr>
      </w:pPr>
    </w:p>
    <w:p w14:paraId="02D03E72">
      <w:pPr>
        <w:rPr>
          <w:rFonts w:ascii="宋体" w:hAnsi="宋体" w:cs="宋体"/>
          <w:color w:val="auto"/>
          <w:highlight w:val="none"/>
        </w:rPr>
      </w:pPr>
    </w:p>
    <w:p w14:paraId="78E97E93">
      <w:pPr>
        <w:pStyle w:val="19"/>
        <w:ind w:firstLine="210"/>
        <w:rPr>
          <w:rFonts w:ascii="宋体" w:hAnsi="宋体" w:cs="宋体"/>
          <w:color w:val="auto"/>
          <w:highlight w:val="none"/>
        </w:rPr>
      </w:pPr>
    </w:p>
    <w:p w14:paraId="089A102B">
      <w:pPr>
        <w:pStyle w:val="2"/>
        <w:rPr>
          <w:rFonts w:ascii="宋体" w:hAnsi="宋体" w:cs="宋体"/>
          <w:color w:val="auto"/>
          <w:highlight w:val="none"/>
        </w:rPr>
      </w:pPr>
    </w:p>
    <w:p w14:paraId="4E9F5F7E">
      <w:pPr>
        <w:pStyle w:val="2"/>
        <w:rPr>
          <w:rFonts w:ascii="宋体" w:hAnsi="宋体" w:cs="宋体"/>
          <w:color w:val="auto"/>
          <w:highlight w:val="none"/>
        </w:rPr>
      </w:pPr>
    </w:p>
    <w:p w14:paraId="5DD52C1D">
      <w:pPr>
        <w:pStyle w:val="19"/>
        <w:ind w:firstLine="210"/>
        <w:rPr>
          <w:rFonts w:ascii="宋体" w:hAnsi="宋体" w:cs="宋体"/>
          <w:color w:val="auto"/>
          <w:highlight w:val="none"/>
        </w:rPr>
      </w:pPr>
    </w:p>
    <w:p w14:paraId="2BD2D55B">
      <w:pPr>
        <w:pStyle w:val="3"/>
        <w:rPr>
          <w:rFonts w:ascii="宋体" w:hAnsi="宋体" w:cs="宋体"/>
          <w:color w:val="auto"/>
          <w:highlight w:val="none"/>
        </w:rPr>
      </w:pPr>
    </w:p>
    <w:p w14:paraId="566DAD3B">
      <w:pPr>
        <w:pStyle w:val="25"/>
        <w:spacing w:after="120" w:line="500" w:lineRule="exact"/>
        <w:jc w:val="center"/>
        <w:outlineLvl w:val="9"/>
        <w:rPr>
          <w:rFonts w:hAnsi="宋体" w:cs="宋体"/>
          <w:b/>
          <w:color w:val="auto"/>
          <w:sz w:val="36"/>
          <w:highlight w:val="none"/>
        </w:rPr>
      </w:pPr>
      <w:r>
        <w:rPr>
          <w:rFonts w:hint="eastAsia" w:hAnsi="宋体" w:cs="宋体"/>
          <w:b/>
          <w:color w:val="auto"/>
          <w:kern w:val="0"/>
          <w:sz w:val="36"/>
          <w:highlight w:val="none"/>
        </w:rPr>
        <w:t>目</w:t>
      </w:r>
      <w:r>
        <w:rPr>
          <w:rFonts w:hAnsi="宋体" w:cs="宋体"/>
          <w:b/>
          <w:color w:val="auto"/>
          <w:kern w:val="0"/>
          <w:sz w:val="36"/>
          <w:highlight w:val="none"/>
        </w:rPr>
        <w:t xml:space="preserve">  </w:t>
      </w:r>
      <w:r>
        <w:rPr>
          <w:rFonts w:hint="eastAsia" w:hAnsi="宋体" w:cs="宋体"/>
          <w:b/>
          <w:color w:val="auto"/>
          <w:kern w:val="0"/>
          <w:sz w:val="36"/>
          <w:highlight w:val="none"/>
        </w:rPr>
        <w:t>录</w:t>
      </w:r>
    </w:p>
    <w:p w14:paraId="7FEE8C17">
      <w:pPr>
        <w:pStyle w:val="25"/>
        <w:spacing w:after="120" w:line="500" w:lineRule="exact"/>
        <w:outlineLvl w:val="9"/>
        <w:rPr>
          <w:rFonts w:hAnsi="宋体" w:cs="宋体"/>
          <w:b/>
          <w:color w:val="auto"/>
          <w:sz w:val="36"/>
          <w:highlight w:val="none"/>
        </w:rPr>
      </w:pPr>
    </w:p>
    <w:p w14:paraId="236B598F">
      <w:pPr>
        <w:pStyle w:val="25"/>
        <w:spacing w:line="480" w:lineRule="auto"/>
        <w:rPr>
          <w:rFonts w:hAnsi="宋体" w:cs="宋体"/>
          <w:bCs/>
          <w:color w:val="auto"/>
          <w:sz w:val="24"/>
          <w:highlight w:val="none"/>
        </w:rPr>
      </w:pPr>
      <w:r>
        <w:rPr>
          <w:rFonts w:hAnsi="宋体" w:cs="宋体"/>
          <w:bCs/>
          <w:color w:val="auto"/>
          <w:kern w:val="0"/>
          <w:sz w:val="24"/>
          <w:highlight w:val="none"/>
        </w:rPr>
        <w:t>1、网上竞价承诺书</w:t>
      </w:r>
    </w:p>
    <w:p w14:paraId="4D0E23FA">
      <w:pPr>
        <w:pStyle w:val="25"/>
        <w:spacing w:line="480" w:lineRule="auto"/>
        <w:rPr>
          <w:rFonts w:hAnsi="宋体" w:cs="宋体"/>
          <w:bCs/>
          <w:color w:val="auto"/>
          <w:sz w:val="24"/>
          <w:highlight w:val="none"/>
        </w:rPr>
      </w:pPr>
      <w:r>
        <w:rPr>
          <w:rFonts w:hAnsi="宋体" w:cs="宋体"/>
          <w:bCs/>
          <w:color w:val="auto"/>
          <w:kern w:val="0"/>
          <w:sz w:val="24"/>
          <w:highlight w:val="none"/>
        </w:rPr>
        <w:t>2、</w:t>
      </w:r>
      <w:r>
        <w:rPr>
          <w:rFonts w:hint="eastAsia" w:hAnsi="宋体" w:cs="宋体"/>
          <w:color w:val="auto"/>
          <w:kern w:val="0"/>
          <w:sz w:val="24"/>
          <w:highlight w:val="none"/>
        </w:rPr>
        <w:t>有效营业执照复印件</w:t>
      </w:r>
      <w:r>
        <w:rPr>
          <w:rFonts w:hAnsi="宋体" w:cs="宋体"/>
          <w:color w:val="auto"/>
          <w:kern w:val="0"/>
          <w:sz w:val="24"/>
          <w:highlight w:val="none"/>
        </w:rPr>
        <w:t>等证明文件</w:t>
      </w:r>
    </w:p>
    <w:p w14:paraId="0331151B">
      <w:pPr>
        <w:pStyle w:val="25"/>
        <w:spacing w:line="480" w:lineRule="auto"/>
        <w:rPr>
          <w:rFonts w:hAnsi="宋体" w:cs="宋体"/>
          <w:color w:val="auto"/>
          <w:sz w:val="24"/>
          <w:highlight w:val="none"/>
        </w:rPr>
      </w:pPr>
      <w:r>
        <w:rPr>
          <w:rFonts w:hAnsi="宋体" w:cs="宋体"/>
          <w:bCs/>
          <w:color w:val="auto"/>
          <w:kern w:val="0"/>
          <w:sz w:val="24"/>
          <w:highlight w:val="none"/>
        </w:rPr>
        <w:t>3、</w:t>
      </w:r>
      <w:r>
        <w:rPr>
          <w:rFonts w:hint="eastAsia" w:hAnsi="宋体" w:cs="宋体"/>
          <w:color w:val="auto"/>
          <w:kern w:val="0"/>
          <w:sz w:val="24"/>
          <w:highlight w:val="none"/>
        </w:rPr>
        <w:t>单位授权书</w:t>
      </w:r>
    </w:p>
    <w:p w14:paraId="33BE2235">
      <w:pPr>
        <w:pStyle w:val="25"/>
        <w:spacing w:line="480" w:lineRule="auto"/>
        <w:rPr>
          <w:rFonts w:hAnsi="宋体" w:cs="宋体"/>
          <w:color w:val="auto"/>
          <w:sz w:val="24"/>
          <w:highlight w:val="none"/>
        </w:rPr>
      </w:pPr>
      <w:r>
        <w:rPr>
          <w:rFonts w:hAnsi="宋体" w:cs="宋体"/>
          <w:color w:val="auto"/>
          <w:kern w:val="0"/>
          <w:sz w:val="24"/>
          <w:highlight w:val="none"/>
        </w:rPr>
        <w:t>4、网上竞价文件要求的其他资格和技术商务材料</w:t>
      </w:r>
    </w:p>
    <w:p w14:paraId="0274CDA3">
      <w:pPr>
        <w:pStyle w:val="25"/>
        <w:spacing w:line="360" w:lineRule="auto"/>
        <w:outlineLvl w:val="9"/>
        <w:rPr>
          <w:rFonts w:hAnsi="宋体" w:cs="宋体"/>
          <w:bCs/>
          <w:color w:val="auto"/>
          <w:sz w:val="24"/>
          <w:highlight w:val="none"/>
        </w:rPr>
      </w:pPr>
    </w:p>
    <w:p w14:paraId="5D648633">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76B625FB">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3F454C8E">
      <w:pPr>
        <w:widowControl/>
        <w:shd w:val="clear" w:color="auto" w:fill="FFFFFF"/>
        <w:spacing w:line="360" w:lineRule="auto"/>
        <w:jc w:val="center"/>
        <w:rPr>
          <w:rFonts w:ascii="宋体" w:hAnsi="宋体" w:cs="宋体"/>
          <w:b/>
          <w:color w:val="auto"/>
          <w:kern w:val="0"/>
          <w:sz w:val="72"/>
          <w:szCs w:val="72"/>
          <w:highlight w:val="none"/>
          <w:shd w:val="clear" w:color="auto" w:fill="FFFFFF"/>
        </w:rPr>
        <w:sectPr>
          <w:footerReference r:id="rId3" w:type="default"/>
          <w:pgSz w:w="11906" w:h="16838"/>
          <w:pgMar w:top="1440" w:right="1080" w:bottom="1440" w:left="1080" w:header="851" w:footer="646" w:gutter="0"/>
          <w:cols w:space="720" w:num="1"/>
          <w:docGrid w:linePitch="312" w:charSpace="0"/>
        </w:sectPr>
      </w:pPr>
    </w:p>
    <w:p w14:paraId="3A0252D5">
      <w:pPr>
        <w:widowControl/>
        <w:shd w:val="clear" w:color="auto" w:fill="FFFFFF"/>
        <w:spacing w:line="420" w:lineRule="exact"/>
        <w:ind w:left="723" w:firstLine="3092" w:firstLineChars="1100"/>
        <w:outlineLvl w:val="0"/>
        <w:rPr>
          <w:rFonts w:ascii="宋体" w:hAnsi="宋体" w:cs="宋体"/>
          <w:b/>
          <w:color w:val="auto"/>
          <w:kern w:val="0"/>
          <w:sz w:val="28"/>
          <w:szCs w:val="28"/>
          <w:highlight w:val="none"/>
          <w:shd w:val="clear" w:color="auto" w:fill="FFFFFF"/>
        </w:rPr>
      </w:pPr>
      <w:r>
        <w:rPr>
          <w:rFonts w:ascii="宋体" w:hAnsi="宋体" w:cs="宋体"/>
          <w:b/>
          <w:color w:val="auto"/>
          <w:kern w:val="0"/>
          <w:sz w:val="28"/>
          <w:szCs w:val="28"/>
          <w:highlight w:val="none"/>
          <w:shd w:val="clear" w:color="auto" w:fill="FFFFFF"/>
        </w:rPr>
        <w:t>1、网上竞价承诺书</w:t>
      </w:r>
    </w:p>
    <w:p w14:paraId="52901B55">
      <w:pPr>
        <w:widowControl/>
        <w:shd w:val="clear" w:color="auto" w:fill="FFFFFF"/>
        <w:spacing w:line="420" w:lineRule="exact"/>
        <w:rPr>
          <w:rFonts w:ascii="宋体" w:hAnsi="宋体" w:cs="宋体"/>
          <w:b/>
          <w:color w:val="auto"/>
          <w:kern w:val="0"/>
          <w:sz w:val="28"/>
          <w:szCs w:val="28"/>
          <w:highlight w:val="none"/>
          <w:shd w:val="clear" w:color="auto" w:fill="FFFFFF"/>
        </w:rPr>
      </w:pPr>
    </w:p>
    <w:p w14:paraId="10E3014F">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bCs/>
          <w:color w:val="auto"/>
          <w:sz w:val="24"/>
          <w:highlight w:val="none"/>
          <w:u w:val="single"/>
          <w:lang w:val="zh-CN"/>
        </w:rPr>
        <w:t>福建省闽西监狱</w:t>
      </w:r>
    </w:p>
    <w:p w14:paraId="62C4229F">
      <w:pPr>
        <w:widowControl/>
        <w:shd w:val="clear" w:color="auto" w:fill="FFFFFF"/>
        <w:spacing w:line="42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28"/>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28"/>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545D74DD">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45B28837">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828008C">
      <w:pPr>
        <w:widowControl/>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三、我公司确认响应文件中所有提交的文件和材料是真实的、准确的。</w:t>
      </w:r>
    </w:p>
    <w:p w14:paraId="15C7791B">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四、我公司在参加本次采购活动前</w:t>
      </w:r>
      <w:r>
        <w:rPr>
          <w:rFonts w:ascii="宋体" w:hAnsi="宋体" w:cs="宋体"/>
          <w:color w:val="auto"/>
          <w:sz w:val="24"/>
          <w:highlight w:val="none"/>
        </w:rPr>
        <w:t>3年内，在经营活动中没有重大违法记录，也无行贿犯罪记录。</w:t>
      </w:r>
    </w:p>
    <w:p w14:paraId="479B99C5">
      <w:pPr>
        <w:spacing w:line="460" w:lineRule="exact"/>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s="宋体"/>
          <w:color w:val="auto"/>
          <w:sz w:val="24"/>
          <w:highlight w:val="none"/>
        </w:rPr>
        <w:t>具备履行合同所必需的设备和专业技术能力。</w:t>
      </w:r>
    </w:p>
    <w:p w14:paraId="2622D273">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六、我公司承诺不存在“单位负责人为同一人或者存在直接控股、管理关系的不同供应商，同时参加同一合同包项下的网上竞价活动”的情形。</w:t>
      </w:r>
    </w:p>
    <w:p w14:paraId="0AD7A95C">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七、我公司承诺不存在“在本项目以往的网上竞价活动中放弃成交、不能履行采购合同的情形（因不可抗力原因除外）”。</w:t>
      </w:r>
    </w:p>
    <w:p w14:paraId="0BA2E1EE">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八、我公司承诺未被列入福建省监狱管理局及其下属单位黑名单</w:t>
      </w:r>
      <w:r>
        <w:rPr>
          <w:rFonts w:hint="eastAsia" w:ascii="宋体" w:hAnsi="宋体" w:cs="宋体"/>
          <w:color w:val="auto"/>
          <w:sz w:val="24"/>
          <w:highlight w:val="none"/>
          <w:lang w:eastAsia="zh-CN"/>
        </w:rPr>
        <w:t>。</w:t>
      </w:r>
    </w:p>
    <w:p w14:paraId="04FB772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九、我公司已理解且完全响应本项目网上竞价文件的各项要求。</w:t>
      </w:r>
    </w:p>
    <w:p w14:paraId="18579568">
      <w:pPr>
        <w:widowControl/>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sz w:val="24"/>
          <w:highlight w:val="none"/>
        </w:rPr>
        <w:t>、以</w:t>
      </w:r>
      <w:r>
        <w:rPr>
          <w:rFonts w:hint="eastAsia" w:ascii="宋体" w:hAnsi="宋体" w:cs="宋体"/>
          <w:color w:val="auto"/>
          <w:sz w:val="24"/>
          <w:highlight w:val="none"/>
          <w:u w:val="single"/>
        </w:rPr>
        <w:t>       </w:t>
      </w:r>
      <w:r>
        <w:rPr>
          <w:rFonts w:hint="eastAsia" w:ascii="宋体" w:hAnsi="宋体" w:cs="宋体"/>
          <w:color w:val="auto"/>
          <w:sz w:val="24"/>
          <w:highlight w:val="none"/>
        </w:rPr>
        <w:t>方式提供的金额为人民币</w:t>
      </w:r>
      <w:r>
        <w:rPr>
          <w:rFonts w:hint="eastAsia" w:ascii="宋体" w:hAnsi="宋体" w:cs="宋体"/>
          <w:color w:val="auto"/>
          <w:sz w:val="24"/>
          <w:highlight w:val="none"/>
          <w:u w:val="single"/>
        </w:rPr>
        <w:t>        </w:t>
      </w:r>
      <w:r>
        <w:rPr>
          <w:rFonts w:hint="eastAsia" w:ascii="宋体" w:hAnsi="宋体" w:cs="宋体"/>
          <w:color w:val="auto"/>
          <w:sz w:val="24"/>
          <w:highlight w:val="none"/>
        </w:rPr>
        <w:t>元的保证金，已到</w:t>
      </w:r>
      <w:r>
        <w:rPr>
          <w:rFonts w:hint="eastAsia" w:ascii="宋体" w:hAnsi="宋体" w:cs="宋体"/>
          <w:color w:val="auto"/>
          <w:kern w:val="0"/>
          <w:sz w:val="24"/>
          <w:highlight w:val="none"/>
          <w:shd w:val="clear" w:color="auto" w:fill="FFFFFF"/>
        </w:rPr>
        <w:t>指定账户。</w:t>
      </w:r>
    </w:p>
    <w:p w14:paraId="19F23902">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54A8256">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3B0BE3F9">
      <w:pPr>
        <w:widowControl/>
        <w:shd w:val="clear" w:color="auto" w:fill="FFFFFF"/>
        <w:spacing w:line="420" w:lineRule="exact"/>
        <w:jc w:val="left"/>
        <w:rPr>
          <w:rFonts w:ascii="宋体" w:hAnsi="宋体" w:cs="宋体"/>
          <w:color w:val="auto"/>
          <w:kern w:val="0"/>
          <w:sz w:val="24"/>
          <w:highlight w:val="none"/>
          <w:shd w:val="clear" w:color="auto" w:fill="FFFFFF"/>
        </w:rPr>
      </w:pPr>
    </w:p>
    <w:p w14:paraId="7B9547B1">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Fonts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rPr>
        <w:t>  </w:t>
      </w:r>
      <w:r>
        <w:rPr>
          <w:rStyle w:val="28"/>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091E3241">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w:t>
      </w:r>
      <w:r>
        <w:rPr>
          <w:rFonts w:ascii="宋体" w:hAnsi="宋体" w:cs="宋体"/>
          <w:color w:val="auto"/>
          <w:kern w:val="0"/>
          <w:sz w:val="24"/>
          <w:highlight w:val="none"/>
          <w:shd w:val="clear" w:color="auto" w:fill="FFFFFF"/>
        </w:rPr>
        <w:t>(或供应商代表)签字：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r>
        <w:rPr>
          <w:rFonts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rPr>
        <w:t>  </w:t>
      </w:r>
    </w:p>
    <w:p w14:paraId="1D7C5946">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年  月  日</w:t>
      </w:r>
    </w:p>
    <w:p w14:paraId="7F8944D1">
      <w:pPr>
        <w:spacing w:line="400" w:lineRule="exact"/>
        <w:rPr>
          <w:rFonts w:ascii="宋体" w:hAnsi="宋体" w:cs="宋体"/>
          <w:color w:val="auto"/>
          <w:sz w:val="24"/>
          <w:highlight w:val="none"/>
        </w:rPr>
        <w:sectPr>
          <w:pgSz w:w="11906" w:h="16838"/>
          <w:pgMar w:top="1247" w:right="924" w:bottom="1089" w:left="1259" w:header="851" w:footer="646" w:gutter="0"/>
          <w:cols w:space="720" w:num="1"/>
          <w:docGrid w:linePitch="312" w:charSpace="0"/>
        </w:sectPr>
      </w:pPr>
    </w:p>
    <w:p w14:paraId="00AB9C1D">
      <w:pPr>
        <w:pStyle w:val="25"/>
        <w:spacing w:line="360" w:lineRule="auto"/>
        <w:jc w:val="center"/>
        <w:outlineLvl w:val="9"/>
        <w:rPr>
          <w:rFonts w:hAnsi="宋体" w:cs="宋体"/>
          <w:b/>
          <w:color w:val="auto"/>
          <w:szCs w:val="28"/>
          <w:highlight w:val="none"/>
        </w:rPr>
      </w:pPr>
      <w:r>
        <w:rPr>
          <w:rFonts w:ascii="宋体" w:hAnsi="宋体" w:cs="宋体"/>
          <w:b/>
          <w:color w:val="auto"/>
          <w:szCs w:val="28"/>
          <w:highlight w:val="none"/>
        </w:rPr>
        <w:t>2、有效营业执照复印件等证明文件</w:t>
      </w:r>
    </w:p>
    <w:p w14:paraId="1167AAB0">
      <w:pPr>
        <w:pStyle w:val="25"/>
        <w:spacing w:line="360" w:lineRule="auto"/>
        <w:jc w:val="center"/>
        <w:outlineLvl w:val="9"/>
        <w:rPr>
          <w:rFonts w:hAnsi="宋体" w:cs="宋体"/>
          <w:b/>
          <w:color w:val="auto"/>
          <w:szCs w:val="28"/>
          <w:highlight w:val="none"/>
        </w:rPr>
      </w:pPr>
    </w:p>
    <w:p w14:paraId="603B1307">
      <w:pPr>
        <w:rPr>
          <w:rFonts w:ascii="宋体" w:hAnsi="宋体" w:cs="宋体"/>
          <w:color w:val="auto"/>
          <w:highlight w:val="none"/>
        </w:rPr>
      </w:pPr>
    </w:p>
    <w:p w14:paraId="18987B78">
      <w:pPr>
        <w:rPr>
          <w:rFonts w:ascii="宋体" w:hAnsi="宋体" w:cs="宋体"/>
          <w:color w:val="auto"/>
          <w:highlight w:val="none"/>
        </w:rPr>
      </w:pPr>
    </w:p>
    <w:p w14:paraId="514F3340">
      <w:pPr>
        <w:rPr>
          <w:rFonts w:ascii="宋体" w:hAnsi="宋体" w:cs="宋体"/>
          <w:color w:val="auto"/>
          <w:highlight w:val="none"/>
        </w:rPr>
      </w:pPr>
    </w:p>
    <w:p w14:paraId="0B8F06C2">
      <w:pPr>
        <w:tabs>
          <w:tab w:val="center" w:pos="4861"/>
        </w:tabs>
        <w:jc w:val="left"/>
        <w:rPr>
          <w:rFonts w:ascii="宋体" w:hAnsi="宋体" w:cs="宋体"/>
          <w:color w:val="auto"/>
          <w:highlight w:val="none"/>
        </w:rPr>
        <w:sectPr>
          <w:pgSz w:w="11906" w:h="16838"/>
          <w:pgMar w:top="1247" w:right="924" w:bottom="1089" w:left="1259" w:header="851" w:footer="646" w:gutter="0"/>
          <w:cols w:space="720" w:num="1"/>
          <w:docGrid w:linePitch="312" w:charSpace="0"/>
        </w:sectPr>
      </w:pPr>
      <w:r>
        <w:rPr>
          <w:rFonts w:ascii="宋体" w:hAnsi="宋体" w:cs="宋体"/>
          <w:color w:val="auto"/>
          <w:highlight w:val="none"/>
        </w:rPr>
        <w:tab/>
      </w:r>
      <w:r>
        <w:rPr>
          <w:rFonts w:hint="eastAsia" w:ascii="宋体" w:hAnsi="宋体" w:eastAsia="宋体" w:cs="宋体"/>
          <w:color w:val="auto"/>
          <w:sz w:val="24"/>
          <w:highlight w:val="none"/>
        </w:rPr>
        <w:t>按网上竞价文件第一章要求提供</w:t>
      </w:r>
    </w:p>
    <w:p w14:paraId="62BC3F92">
      <w:pPr>
        <w:pStyle w:val="25"/>
        <w:spacing w:line="360" w:lineRule="auto"/>
        <w:jc w:val="center"/>
        <w:outlineLvl w:val="9"/>
        <w:rPr>
          <w:rFonts w:hAnsi="宋体" w:cs="宋体"/>
          <w:b/>
          <w:color w:val="auto"/>
          <w:szCs w:val="28"/>
          <w:highlight w:val="none"/>
        </w:rPr>
      </w:pPr>
      <w:r>
        <w:rPr>
          <w:rFonts w:ascii="宋体" w:hAnsi="宋体" w:cs="宋体"/>
          <w:b/>
          <w:color w:val="auto"/>
          <w:szCs w:val="28"/>
          <w:highlight w:val="none"/>
        </w:rPr>
        <w:t>3、单位授权书</w:t>
      </w:r>
    </w:p>
    <w:p w14:paraId="360695E0">
      <w:pPr>
        <w:pStyle w:val="17"/>
        <w:spacing w:before="0" w:beforeAutospacing="0" w:after="0" w:afterAutospacing="0" w:line="420" w:lineRule="exact"/>
        <w:rPr>
          <w:color w:val="auto"/>
          <w:highlight w:val="none"/>
        </w:rPr>
      </w:pPr>
      <w:r>
        <w:rPr>
          <w:rFonts w:hint="eastAsia" w:ascii="宋体" w:hAnsi="宋体" w:cs="宋体"/>
          <w:color w:val="auto"/>
          <w:highlight w:val="none"/>
        </w:rPr>
        <w:t>致：</w:t>
      </w:r>
      <w:r>
        <w:rPr>
          <w:rFonts w:hint="eastAsia" w:cs="宋体"/>
          <w:bCs/>
          <w:color w:val="auto"/>
          <w:highlight w:val="none"/>
          <w:u w:val="single"/>
          <w:lang w:val="zh-CN"/>
        </w:rPr>
        <w:t>福建省闽西监狱</w:t>
      </w:r>
    </w:p>
    <w:p w14:paraId="630F7CC0">
      <w:pPr>
        <w:pStyle w:val="17"/>
        <w:spacing w:before="0" w:beforeAutospacing="0" w:after="0" w:afterAutospacing="0" w:line="420" w:lineRule="exact"/>
        <w:ind w:firstLine="621" w:firstLineChars="259"/>
        <w:rPr>
          <w:color w:val="auto"/>
          <w:highlight w:val="none"/>
        </w:rPr>
      </w:pPr>
      <w:r>
        <w:rPr>
          <w:rFonts w:hint="eastAsia" w:ascii="宋体" w:hAnsi="宋体" w:cs="宋体"/>
          <w:color w:val="auto"/>
          <w:highlight w:val="none"/>
        </w:rPr>
        <w:t>我方的单位负责人</w:t>
      </w:r>
      <w:r>
        <w:rPr>
          <w:rFonts w:hint="eastAsia" w:ascii="宋体" w:hAnsi="宋体" w:cs="宋体"/>
          <w:color w:val="auto"/>
          <w:highlight w:val="none"/>
          <w:u w:val="single"/>
        </w:rPr>
        <w:t>（填写“单位负责人全名”）</w:t>
      </w:r>
      <w:r>
        <w:rPr>
          <w:rFonts w:hint="eastAsia" w:ascii="宋体" w:hAnsi="宋体" w:cs="宋体"/>
          <w:color w:val="auto"/>
          <w:highlight w:val="none"/>
        </w:rPr>
        <w:t>授权</w:t>
      </w:r>
      <w:r>
        <w:rPr>
          <w:rFonts w:hint="eastAsia" w:ascii="宋体" w:hAnsi="宋体" w:cs="宋体"/>
          <w:color w:val="auto"/>
          <w:highlight w:val="none"/>
          <w:u w:val="single"/>
        </w:rPr>
        <w:t>（填写“供应商代表全名”）</w:t>
      </w:r>
      <w:r>
        <w:rPr>
          <w:rFonts w:hint="eastAsia" w:ascii="宋体" w:hAnsi="宋体" w:cs="宋体"/>
          <w:color w:val="auto"/>
          <w:highlight w:val="none"/>
        </w:rPr>
        <w:t>为供应商代表，代表我方参加</w:t>
      </w:r>
      <w:r>
        <w:rPr>
          <w:rFonts w:hint="eastAsia" w:ascii="宋体" w:hAnsi="宋体" w:cs="宋体"/>
          <w:color w:val="auto"/>
          <w:highlight w:val="none"/>
          <w:u w:val="single"/>
        </w:rPr>
        <w:t>（填写“项目名称”）</w:t>
      </w:r>
      <w:r>
        <w:rPr>
          <w:rFonts w:hint="eastAsia" w:ascii="宋体" w:hAnsi="宋体" w:cs="宋体"/>
          <w:color w:val="auto"/>
          <w:highlight w:val="none"/>
        </w:rPr>
        <w:t>项目（编号：</w:t>
      </w:r>
      <w:r>
        <w:rPr>
          <w:rFonts w:hint="eastAsia" w:ascii="宋体" w:hAnsi="宋体" w:cs="宋体"/>
          <w:color w:val="auto"/>
          <w:highlight w:val="none"/>
          <w:u w:val="single"/>
        </w:rPr>
        <w:t>         </w:t>
      </w:r>
      <w:r>
        <w:rPr>
          <w:rFonts w:hint="eastAsia" w:ascii="宋体" w:hAnsi="宋体" w:cs="宋体"/>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740AB079">
      <w:pPr>
        <w:pStyle w:val="17"/>
        <w:spacing w:before="0" w:beforeAutospacing="0" w:after="0" w:afterAutospacing="0" w:line="420" w:lineRule="exact"/>
        <w:ind w:firstLine="336"/>
        <w:rPr>
          <w:color w:val="auto"/>
          <w:highlight w:val="none"/>
        </w:rPr>
      </w:pPr>
      <w:r>
        <w:rPr>
          <w:rFonts w:hint="eastAsia" w:ascii="宋体" w:hAnsi="宋体" w:cs="宋体"/>
          <w:color w:val="auto"/>
          <w:highlight w:val="none"/>
        </w:rPr>
        <w:t>供应商代表无转委权。特此授权。</w:t>
      </w:r>
    </w:p>
    <w:p w14:paraId="59ADEE1B">
      <w:pPr>
        <w:pStyle w:val="17"/>
        <w:spacing w:before="0" w:beforeAutospacing="0" w:after="0" w:afterAutospacing="0" w:line="420" w:lineRule="exact"/>
        <w:jc w:val="center"/>
        <w:outlineLvl w:val="0"/>
        <w:rPr>
          <w:color w:val="auto"/>
          <w:highlight w:val="none"/>
        </w:rPr>
      </w:pPr>
      <w:r>
        <w:rPr>
          <w:rFonts w:hint="eastAsia" w:ascii="宋体" w:hAnsi="宋体" w:cs="宋体"/>
          <w:color w:val="auto"/>
          <w:highlight w:val="none"/>
        </w:rPr>
        <w:t>（以下无正文）</w:t>
      </w:r>
    </w:p>
    <w:p w14:paraId="7F839C64">
      <w:pPr>
        <w:pStyle w:val="17"/>
        <w:spacing w:before="0" w:beforeAutospacing="0" w:after="0" w:afterAutospacing="0" w:line="420" w:lineRule="exact"/>
        <w:rPr>
          <w:color w:val="auto"/>
          <w:highlight w:val="none"/>
        </w:rPr>
      </w:pPr>
      <w:r>
        <w:rPr>
          <w:rFonts w:hint="eastAsia" w:ascii="宋体" w:hAnsi="宋体" w:cs="宋体"/>
          <w:color w:val="auto"/>
          <w:highlight w:val="none"/>
        </w:rPr>
        <w:t> </w:t>
      </w:r>
    </w:p>
    <w:p w14:paraId="448580AD">
      <w:pPr>
        <w:pStyle w:val="17"/>
        <w:spacing w:before="0" w:beforeAutospacing="0" w:after="0" w:afterAutospacing="0" w:line="420" w:lineRule="exact"/>
        <w:rPr>
          <w:color w:val="auto"/>
          <w:highlight w:val="none"/>
        </w:rPr>
      </w:pPr>
      <w:r>
        <w:rPr>
          <w:rFonts w:hint="eastAsia" w:ascii="宋体" w:hAnsi="宋体" w:cs="宋体"/>
          <w:color w:val="auto"/>
          <w:highlight w:val="none"/>
        </w:rPr>
        <w:t>单位负责人：</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14:paraId="246E4AD6">
      <w:pPr>
        <w:pStyle w:val="17"/>
        <w:spacing w:before="0" w:beforeAutospacing="0" w:after="0" w:afterAutospacing="0" w:line="420" w:lineRule="exact"/>
        <w:rPr>
          <w:color w:val="auto"/>
          <w:highlight w:val="none"/>
        </w:rPr>
      </w:pPr>
      <w:r>
        <w:rPr>
          <w:rFonts w:hint="eastAsia" w:ascii="宋体" w:hAnsi="宋体" w:cs="宋体"/>
          <w:color w:val="auto"/>
          <w:highlight w:val="none"/>
        </w:rPr>
        <w:t>供应商代表：</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14:paraId="5851084C">
      <w:pPr>
        <w:pStyle w:val="17"/>
        <w:spacing w:before="0" w:beforeAutospacing="0" w:after="0" w:afterAutospacing="0" w:line="420" w:lineRule="exact"/>
        <w:rPr>
          <w:color w:val="auto"/>
          <w:highlight w:val="none"/>
        </w:rPr>
      </w:pPr>
      <w:r>
        <w:rPr>
          <w:rFonts w:hint="eastAsia" w:ascii="宋体" w:hAnsi="宋体" w:cs="宋体"/>
          <w:color w:val="auto"/>
          <w:highlight w:val="none"/>
        </w:rPr>
        <w:t> </w:t>
      </w:r>
    </w:p>
    <w:p w14:paraId="0743E293">
      <w:pPr>
        <w:pStyle w:val="17"/>
        <w:spacing w:before="0" w:beforeAutospacing="0" w:after="0" w:afterAutospacing="0" w:line="420" w:lineRule="exact"/>
        <w:rPr>
          <w:color w:val="auto"/>
          <w:highlight w:val="none"/>
        </w:rPr>
      </w:pPr>
      <w:r>
        <w:rPr>
          <w:rFonts w:hint="eastAsia" w:ascii="宋体" w:hAnsi="宋体" w:cs="宋体"/>
          <w:color w:val="auto"/>
          <w:highlight w:val="none"/>
        </w:rPr>
        <w:t>授权方</w:t>
      </w:r>
    </w:p>
    <w:p w14:paraId="2AD6BD87">
      <w:pPr>
        <w:pStyle w:val="17"/>
        <w:spacing w:before="0" w:beforeAutospacing="0" w:after="0" w:afterAutospacing="0" w:line="420" w:lineRule="exact"/>
        <w:rPr>
          <w:color w:val="auto"/>
          <w:highlight w:val="none"/>
        </w:rPr>
      </w:pPr>
      <w:r>
        <w:rPr>
          <w:rFonts w:hint="eastAsia" w:ascii="宋体" w:hAnsi="宋体" w:cs="宋体"/>
          <w:color w:val="auto"/>
          <w:highlight w:val="none"/>
        </w:rPr>
        <w:t>供应商：</w:t>
      </w:r>
      <w:r>
        <w:rPr>
          <w:rFonts w:hint="eastAsia" w:ascii="宋体" w:hAnsi="宋体" w:cs="宋体"/>
          <w:color w:val="auto"/>
          <w:highlight w:val="none"/>
          <w:u w:val="single"/>
        </w:rPr>
        <w:t>（全称并加盖单位公章）</w:t>
      </w:r>
    </w:p>
    <w:p w14:paraId="2E1BA8E4">
      <w:pPr>
        <w:pStyle w:val="17"/>
        <w:spacing w:before="0" w:beforeAutospacing="0" w:after="0" w:afterAutospacing="0" w:line="420" w:lineRule="exact"/>
        <w:rPr>
          <w:color w:val="auto"/>
          <w:highlight w:val="none"/>
        </w:rPr>
      </w:pPr>
      <w:r>
        <w:rPr>
          <w:rFonts w:hint="eastAsia" w:ascii="宋体" w:hAnsi="宋体" w:cs="宋体"/>
          <w:color w:val="auto"/>
          <w:highlight w:val="none"/>
        </w:rPr>
        <w:t>单位负责人签字或盖章：</w:t>
      </w:r>
      <w:r>
        <w:rPr>
          <w:rFonts w:hint="eastAsia" w:ascii="宋体" w:hAnsi="宋体" w:cs="宋体"/>
          <w:color w:val="auto"/>
          <w:highlight w:val="none"/>
          <w:u w:val="single"/>
        </w:rPr>
        <w:t>                   </w:t>
      </w:r>
    </w:p>
    <w:p w14:paraId="1F6D9087">
      <w:pPr>
        <w:pStyle w:val="17"/>
        <w:spacing w:before="0" w:beforeAutospacing="0" w:after="0" w:afterAutospacing="0" w:line="420" w:lineRule="exact"/>
        <w:rPr>
          <w:color w:val="auto"/>
          <w:highlight w:val="none"/>
        </w:rPr>
      </w:pPr>
      <w:r>
        <w:rPr>
          <w:rFonts w:hint="eastAsia" w:ascii="宋体" w:hAnsi="宋体" w:cs="宋体"/>
          <w:color w:val="auto"/>
          <w:highlight w:val="none"/>
        </w:rPr>
        <w:t> </w:t>
      </w:r>
    </w:p>
    <w:p w14:paraId="3D575BD5">
      <w:pPr>
        <w:pStyle w:val="17"/>
        <w:spacing w:before="0" w:beforeAutospacing="0" w:after="0" w:afterAutospacing="0" w:line="420" w:lineRule="exact"/>
        <w:rPr>
          <w:color w:val="auto"/>
          <w:highlight w:val="none"/>
        </w:rPr>
      </w:pPr>
      <w:r>
        <w:rPr>
          <w:rFonts w:hint="eastAsia" w:ascii="宋体" w:hAnsi="宋体" w:cs="宋体"/>
          <w:color w:val="auto"/>
          <w:highlight w:val="none"/>
        </w:rPr>
        <w:t>接受授权方</w:t>
      </w:r>
    </w:p>
    <w:p w14:paraId="3AE2E75B">
      <w:pPr>
        <w:pStyle w:val="17"/>
        <w:spacing w:before="0" w:beforeAutospacing="0" w:after="0" w:afterAutospacing="0" w:line="420" w:lineRule="exact"/>
        <w:rPr>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28F0BE74">
      <w:pPr>
        <w:pStyle w:val="17"/>
        <w:spacing w:before="0" w:beforeAutospacing="0" w:after="0" w:afterAutospacing="0" w:line="420" w:lineRule="exact"/>
        <w:rPr>
          <w:color w:val="auto"/>
          <w:highlight w:val="none"/>
        </w:rPr>
      </w:pPr>
      <w:r>
        <w:rPr>
          <w:rFonts w:hint="eastAsia" w:ascii="宋体" w:hAnsi="宋体" w:cs="宋体"/>
          <w:color w:val="auto"/>
          <w:highlight w:val="none"/>
        </w:rPr>
        <w:t> </w:t>
      </w:r>
    </w:p>
    <w:p w14:paraId="7A27D3BE">
      <w:pPr>
        <w:pStyle w:val="17"/>
        <w:spacing w:before="0" w:beforeAutospacing="0" w:after="0" w:afterAutospacing="0" w:line="420" w:lineRule="exact"/>
        <w:jc w:val="right"/>
        <w:rPr>
          <w:color w:val="auto"/>
          <w:highlight w:val="none"/>
        </w:rPr>
      </w:pPr>
      <w:r>
        <w:rPr>
          <w:rFonts w:hint="eastAsia" w:ascii="宋体" w:hAnsi="宋体" w:cs="宋体"/>
          <w:color w:val="auto"/>
          <w:highlight w:val="none"/>
        </w:rPr>
        <w:t>签署日期：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7FDF27B3">
      <w:pPr>
        <w:pStyle w:val="17"/>
        <w:spacing w:before="0" w:beforeAutospacing="0" w:after="0" w:afterAutospacing="0" w:line="420" w:lineRule="exact"/>
        <w:rPr>
          <w:color w:val="auto"/>
          <w:highlight w:val="none"/>
        </w:rPr>
      </w:pPr>
      <w:r>
        <w:rPr>
          <w:rFonts w:hint="eastAsia" w:ascii="宋体" w:hAnsi="宋体" w:cs="宋体"/>
          <w:color w:val="auto"/>
          <w:highlight w:val="none"/>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B71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7EB893B9">
            <w:pPr>
              <w:pStyle w:val="17"/>
              <w:spacing w:before="0" w:beforeAutospacing="0" w:after="0" w:afterAutospacing="0" w:line="420" w:lineRule="exact"/>
              <w:jc w:val="center"/>
              <w:rPr>
                <w:color w:val="auto"/>
                <w:highlight w:val="none"/>
              </w:rPr>
            </w:pPr>
            <w:r>
              <w:rPr>
                <w:rStyle w:val="23"/>
                <w:rFonts w:hint="eastAsia"/>
                <w:color w:val="auto"/>
                <w:highlight w:val="none"/>
              </w:rPr>
              <w:t> </w:t>
            </w:r>
          </w:p>
          <w:p w14:paraId="232B5E60">
            <w:pPr>
              <w:pStyle w:val="17"/>
              <w:spacing w:before="0" w:beforeAutospacing="0" w:after="0" w:afterAutospacing="0" w:line="420" w:lineRule="exact"/>
              <w:jc w:val="center"/>
              <w:rPr>
                <w:color w:val="auto"/>
                <w:highlight w:val="none"/>
              </w:rPr>
            </w:pPr>
            <w:r>
              <w:rPr>
                <w:rStyle w:val="23"/>
                <w:rFonts w:hint="eastAsia"/>
                <w:color w:val="auto"/>
                <w:highlight w:val="none"/>
              </w:rPr>
              <w:t>要求：真实有效且内容完整、清晰、整洁。</w:t>
            </w:r>
          </w:p>
          <w:p w14:paraId="116804E4">
            <w:pPr>
              <w:pStyle w:val="17"/>
              <w:spacing w:before="0" w:beforeAutospacing="0" w:after="0" w:afterAutospacing="0" w:line="420" w:lineRule="exact"/>
              <w:jc w:val="center"/>
              <w:rPr>
                <w:color w:val="auto"/>
                <w:highlight w:val="none"/>
              </w:rPr>
            </w:pPr>
            <w:r>
              <w:rPr>
                <w:rStyle w:val="23"/>
                <w:rFonts w:hint="eastAsia"/>
                <w:color w:val="auto"/>
                <w:highlight w:val="none"/>
              </w:rPr>
              <w:t> </w:t>
            </w:r>
          </w:p>
        </w:tc>
      </w:tr>
    </w:tbl>
    <w:p w14:paraId="795845F9">
      <w:pPr>
        <w:spacing w:line="400" w:lineRule="exact"/>
        <w:rPr>
          <w:rFonts w:ascii="宋体" w:hAnsi="宋体" w:cs="宋体"/>
          <w:bCs/>
          <w:color w:val="auto"/>
          <w:kern w:val="0"/>
          <w:szCs w:val="21"/>
          <w:highlight w:val="none"/>
        </w:rPr>
      </w:pPr>
      <w:r>
        <w:rPr>
          <w:rFonts w:hint="eastAsia" w:ascii="宋体" w:hAnsi="宋体" w:cs="宋体"/>
          <w:b w:val="0"/>
          <w:bCs w:val="0"/>
          <w:color w:val="auto"/>
          <w:szCs w:val="21"/>
          <w:highlight w:val="none"/>
        </w:rPr>
        <w:t>注：</w:t>
      </w:r>
      <w:r>
        <w:rPr>
          <w:rFonts w:ascii="宋体" w:hAnsi="宋体" w:cs="宋体"/>
          <w:b w:val="0"/>
          <w:bCs w:val="0"/>
          <w:color w:val="auto"/>
          <w:szCs w:val="21"/>
          <w:highlight w:val="none"/>
        </w:rPr>
        <w:t>1、法定代表人（单位负责人）身份证复印件、被授权人身份证复印件须</w:t>
      </w:r>
      <w:r>
        <w:rPr>
          <w:rFonts w:hint="eastAsia" w:ascii="宋体" w:hAnsi="宋体" w:cs="宋体"/>
          <w:b w:val="0"/>
          <w:bCs/>
          <w:color w:val="auto"/>
          <w:kern w:val="0"/>
          <w:szCs w:val="21"/>
          <w:highlight w:val="none"/>
        </w:rPr>
        <w:t>加盖单位公章。</w:t>
      </w:r>
    </w:p>
    <w:p w14:paraId="75307D77">
      <w:pPr>
        <w:spacing w:line="400" w:lineRule="exact"/>
        <w:ind w:firstLine="420"/>
        <w:rPr>
          <w:rFonts w:ascii="宋体" w:hAnsi="宋体" w:cs="宋体"/>
          <w:b/>
          <w:color w:val="auto"/>
          <w:sz w:val="28"/>
          <w:szCs w:val="28"/>
          <w:highlight w:val="none"/>
        </w:rPr>
      </w:pPr>
      <w:r>
        <w:rPr>
          <w:rFonts w:ascii="宋体" w:hAnsi="宋体" w:cs="宋体"/>
          <w:b w:val="0"/>
          <w:bCs/>
          <w:color w:val="auto"/>
          <w:kern w:val="0"/>
          <w:szCs w:val="21"/>
          <w:highlight w:val="none"/>
        </w:rPr>
        <w:t>2、企业、事业单位和社会团体法人的“单位负责人”指法定代表人，即与实际提交的“营业执照等证明文件”载明的一致。以非法人身份参加</w:t>
      </w:r>
      <w:r>
        <w:rPr>
          <w:rFonts w:hint="eastAsia" w:ascii="宋体" w:hAnsi="宋体" w:cs="宋体"/>
          <w:b w:val="0"/>
          <w:bCs/>
          <w:color w:val="auto"/>
          <w:kern w:val="0"/>
          <w:szCs w:val="21"/>
          <w:highlight w:val="none"/>
        </w:rPr>
        <w:t>报价</w:t>
      </w:r>
      <w:r>
        <w:rPr>
          <w:rFonts w:ascii="宋体" w:hAnsi="宋体" w:cs="宋体"/>
          <w:b w:val="0"/>
          <w:bCs/>
          <w:color w:val="auto"/>
          <w:kern w:val="0"/>
          <w:szCs w:val="21"/>
          <w:highlight w:val="none"/>
        </w:rPr>
        <w:t>的，“单位负责人”指代表单位行使职权的主要负责人，即与实际提交的“营业执照等证明文件”载明的一致。</w:t>
      </w:r>
      <w:r>
        <w:rPr>
          <w:rFonts w:hint="eastAsia" w:ascii="宋体" w:hAnsi="宋体" w:cs="宋体"/>
          <w:b w:val="0"/>
          <w:bCs/>
          <w:color w:val="auto"/>
          <w:kern w:val="0"/>
          <w:szCs w:val="21"/>
          <w:highlight w:val="none"/>
        </w:rPr>
        <w:t>供应商</w:t>
      </w:r>
      <w:r>
        <w:rPr>
          <w:rFonts w:ascii="宋体" w:hAnsi="宋体" w:cs="宋体"/>
          <w:b w:val="0"/>
          <w:bCs/>
          <w:color w:val="auto"/>
          <w:kern w:val="0"/>
          <w:szCs w:val="21"/>
          <w:highlight w:val="none"/>
        </w:rPr>
        <w:t>（自然人除外）：若</w:t>
      </w:r>
      <w:r>
        <w:rPr>
          <w:rFonts w:hint="eastAsia" w:ascii="宋体" w:hAnsi="宋体" w:cs="宋体"/>
          <w:b w:val="0"/>
          <w:bCs/>
          <w:color w:val="auto"/>
          <w:kern w:val="0"/>
          <w:szCs w:val="21"/>
          <w:highlight w:val="none"/>
        </w:rPr>
        <w:t>供应商代表</w:t>
      </w:r>
      <w:r>
        <w:rPr>
          <w:rFonts w:ascii="宋体" w:hAnsi="宋体" w:cs="宋体"/>
          <w:b w:val="0"/>
          <w:bCs/>
          <w:color w:val="auto"/>
          <w:kern w:val="0"/>
          <w:szCs w:val="21"/>
          <w:highlight w:val="none"/>
        </w:rPr>
        <w:t>为单位负责人授权的委托代理人，应提供本授权书；若</w:t>
      </w:r>
      <w:r>
        <w:rPr>
          <w:rFonts w:hint="eastAsia" w:ascii="宋体" w:hAnsi="宋体" w:cs="宋体"/>
          <w:b w:val="0"/>
          <w:bCs/>
          <w:color w:val="auto"/>
          <w:kern w:val="0"/>
          <w:szCs w:val="21"/>
          <w:highlight w:val="none"/>
        </w:rPr>
        <w:t>供应商代表</w:t>
      </w:r>
      <w:r>
        <w:rPr>
          <w:rFonts w:ascii="宋体" w:hAnsi="宋体" w:cs="宋体"/>
          <w:b w:val="0"/>
          <w:bCs/>
          <w:color w:val="auto"/>
          <w:kern w:val="0"/>
          <w:szCs w:val="21"/>
          <w:highlight w:val="none"/>
        </w:rPr>
        <w:t>为单位负责人，应在此项下提交其身份证正反面复印件，可不提供本授权书。</w:t>
      </w:r>
    </w:p>
    <w:p w14:paraId="35C9459A">
      <w:pPr>
        <w:spacing w:line="360" w:lineRule="auto"/>
        <w:jc w:val="center"/>
        <w:outlineLvl w:val="2"/>
        <w:rPr>
          <w:rFonts w:ascii="宋体" w:hAnsi="宋体" w:cs="宋体"/>
          <w:b/>
          <w:color w:val="auto"/>
          <w:sz w:val="32"/>
          <w:szCs w:val="22"/>
          <w:highlight w:val="none"/>
        </w:rPr>
      </w:pPr>
    </w:p>
    <w:p w14:paraId="5F1D39A1">
      <w:pPr>
        <w:spacing w:line="360" w:lineRule="auto"/>
        <w:jc w:val="center"/>
        <w:outlineLvl w:val="2"/>
        <w:rPr>
          <w:rFonts w:ascii="宋体" w:hAnsi="宋体" w:cs="宋体"/>
          <w:b/>
          <w:bCs w:val="0"/>
          <w:color w:val="auto"/>
          <w:sz w:val="32"/>
          <w:szCs w:val="22"/>
          <w:highlight w:val="none"/>
        </w:rPr>
      </w:pPr>
      <w:r>
        <w:rPr>
          <w:rFonts w:ascii="宋体" w:hAnsi="宋体" w:cs="宋体"/>
          <w:b/>
          <w:color w:val="auto"/>
          <w:sz w:val="32"/>
          <w:szCs w:val="22"/>
          <w:highlight w:val="none"/>
        </w:rPr>
        <w:t>4.</w:t>
      </w:r>
      <w:r>
        <w:rPr>
          <w:rFonts w:ascii="宋体" w:hAnsi="宋体" w:cs="宋体"/>
          <w:b/>
          <w:bCs w:val="0"/>
          <w:color w:val="auto"/>
          <w:sz w:val="32"/>
          <w:szCs w:val="22"/>
          <w:highlight w:val="none"/>
        </w:rPr>
        <w:t>特定资格要求</w:t>
      </w:r>
    </w:p>
    <w:p w14:paraId="0E996DD5">
      <w:pPr>
        <w:pStyle w:val="2"/>
        <w:rPr>
          <w:color w:val="auto"/>
          <w:highlight w:val="none"/>
        </w:rPr>
      </w:pPr>
      <w:r>
        <w:rPr>
          <w:rFonts w:hint="eastAsia"/>
          <w:color w:val="auto"/>
          <w:highlight w:val="none"/>
          <w:lang w:val="en-US" w:eastAsia="zh-CN"/>
        </w:rPr>
        <w:t>供应商须提供有效的《食品经营许可证》或《仅销售预包装食品经营者备案信息采集表》或《食品生产许可证》，须提供相关证件复印件并加盖供应商公章。在竞价截止时间前，如因国家政策调整，国家有关行政部门有新的食品经营销售方面规定的，应从其规定，但供应商须在响应文件中做出书面说明并附上有关制度规定予以佐证。</w:t>
      </w:r>
    </w:p>
    <w:p w14:paraId="64943BCD">
      <w:pPr>
        <w:spacing w:line="360" w:lineRule="auto"/>
        <w:outlineLvl w:val="2"/>
        <w:rPr>
          <w:rFonts w:ascii="宋体" w:hAnsi="宋体" w:cs="宋体"/>
          <w:b/>
          <w:color w:val="auto"/>
          <w:sz w:val="32"/>
          <w:szCs w:val="22"/>
          <w:highlight w:val="none"/>
        </w:rPr>
      </w:pPr>
    </w:p>
    <w:p w14:paraId="1F3ABF50">
      <w:pPr>
        <w:spacing w:line="360" w:lineRule="auto"/>
        <w:jc w:val="center"/>
        <w:outlineLvl w:val="2"/>
        <w:rPr>
          <w:rFonts w:ascii="宋体" w:hAnsi="宋体" w:cs="宋体"/>
          <w:b/>
          <w:color w:val="auto"/>
          <w:sz w:val="32"/>
          <w:szCs w:val="22"/>
          <w:highlight w:val="none"/>
        </w:rPr>
      </w:pPr>
    </w:p>
    <w:p w14:paraId="0488310D">
      <w:pPr>
        <w:spacing w:line="360" w:lineRule="auto"/>
        <w:jc w:val="center"/>
        <w:outlineLvl w:val="2"/>
        <w:rPr>
          <w:rFonts w:ascii="宋体" w:hAnsi="宋体" w:cs="宋体"/>
          <w:b/>
          <w:color w:val="auto"/>
          <w:sz w:val="32"/>
          <w:szCs w:val="22"/>
          <w:highlight w:val="none"/>
        </w:rPr>
      </w:pPr>
    </w:p>
    <w:p w14:paraId="46C8D438">
      <w:pPr>
        <w:spacing w:line="360" w:lineRule="auto"/>
        <w:jc w:val="center"/>
        <w:outlineLvl w:val="2"/>
        <w:rPr>
          <w:rFonts w:ascii="宋体" w:hAnsi="宋体" w:cs="宋体"/>
          <w:b/>
          <w:color w:val="auto"/>
          <w:sz w:val="28"/>
          <w:szCs w:val="28"/>
          <w:highlight w:val="none"/>
        </w:rPr>
      </w:pPr>
    </w:p>
    <w:p w14:paraId="4FB56320">
      <w:pPr>
        <w:spacing w:line="360" w:lineRule="auto"/>
        <w:jc w:val="center"/>
        <w:outlineLvl w:val="2"/>
        <w:rPr>
          <w:rFonts w:ascii="宋体" w:hAnsi="宋体" w:cs="宋体"/>
          <w:b/>
          <w:color w:val="auto"/>
          <w:sz w:val="28"/>
          <w:szCs w:val="28"/>
          <w:highlight w:val="none"/>
        </w:rPr>
      </w:pPr>
    </w:p>
    <w:p w14:paraId="58E9F5F4">
      <w:pPr>
        <w:spacing w:line="360" w:lineRule="auto"/>
        <w:jc w:val="center"/>
        <w:outlineLvl w:val="2"/>
        <w:rPr>
          <w:rFonts w:ascii="宋体" w:hAnsi="宋体" w:cs="宋体"/>
          <w:b/>
          <w:color w:val="auto"/>
          <w:sz w:val="28"/>
          <w:szCs w:val="28"/>
          <w:highlight w:val="none"/>
        </w:rPr>
      </w:pPr>
    </w:p>
    <w:p w14:paraId="3BA5A40D">
      <w:pPr>
        <w:spacing w:line="360" w:lineRule="auto"/>
        <w:jc w:val="center"/>
        <w:outlineLvl w:val="2"/>
        <w:rPr>
          <w:rFonts w:ascii="宋体" w:hAnsi="宋体" w:cs="宋体"/>
          <w:b/>
          <w:color w:val="auto"/>
          <w:sz w:val="28"/>
          <w:szCs w:val="28"/>
          <w:highlight w:val="none"/>
        </w:rPr>
      </w:pPr>
    </w:p>
    <w:p w14:paraId="28F4397A">
      <w:pPr>
        <w:spacing w:line="360" w:lineRule="auto"/>
        <w:jc w:val="center"/>
        <w:outlineLvl w:val="2"/>
        <w:rPr>
          <w:rFonts w:ascii="宋体" w:hAnsi="宋体" w:cs="宋体"/>
          <w:b/>
          <w:color w:val="auto"/>
          <w:sz w:val="28"/>
          <w:szCs w:val="28"/>
          <w:highlight w:val="none"/>
        </w:rPr>
      </w:pPr>
    </w:p>
    <w:p w14:paraId="72F12A99">
      <w:pPr>
        <w:spacing w:line="360" w:lineRule="auto"/>
        <w:jc w:val="center"/>
        <w:outlineLvl w:val="2"/>
        <w:rPr>
          <w:rFonts w:ascii="宋体" w:hAnsi="宋体" w:cs="宋体"/>
          <w:b/>
          <w:color w:val="auto"/>
          <w:sz w:val="28"/>
          <w:szCs w:val="28"/>
          <w:highlight w:val="none"/>
        </w:rPr>
      </w:pPr>
    </w:p>
    <w:p w14:paraId="2F685977">
      <w:pPr>
        <w:spacing w:line="360" w:lineRule="auto"/>
        <w:jc w:val="center"/>
        <w:outlineLvl w:val="2"/>
        <w:rPr>
          <w:rFonts w:ascii="宋体" w:hAnsi="宋体" w:cs="宋体"/>
          <w:b/>
          <w:color w:val="auto"/>
          <w:sz w:val="28"/>
          <w:szCs w:val="28"/>
          <w:highlight w:val="none"/>
        </w:rPr>
      </w:pPr>
    </w:p>
    <w:p w14:paraId="5A3DF3E3">
      <w:pPr>
        <w:spacing w:line="360" w:lineRule="auto"/>
        <w:jc w:val="center"/>
        <w:outlineLvl w:val="2"/>
        <w:rPr>
          <w:rFonts w:ascii="宋体" w:hAnsi="宋体" w:cs="宋体"/>
          <w:b/>
          <w:color w:val="auto"/>
          <w:sz w:val="28"/>
          <w:szCs w:val="28"/>
          <w:highlight w:val="none"/>
        </w:rPr>
      </w:pPr>
    </w:p>
    <w:p w14:paraId="3C45CEBA">
      <w:pPr>
        <w:spacing w:line="360" w:lineRule="auto"/>
        <w:jc w:val="center"/>
        <w:outlineLvl w:val="2"/>
        <w:rPr>
          <w:rFonts w:ascii="宋体" w:hAnsi="宋体" w:cs="宋体"/>
          <w:b/>
          <w:color w:val="auto"/>
          <w:sz w:val="28"/>
          <w:szCs w:val="28"/>
          <w:highlight w:val="none"/>
        </w:rPr>
      </w:pPr>
    </w:p>
    <w:p w14:paraId="7C387FAE">
      <w:pPr>
        <w:spacing w:line="360" w:lineRule="auto"/>
        <w:jc w:val="center"/>
        <w:outlineLvl w:val="2"/>
        <w:rPr>
          <w:rFonts w:ascii="宋体" w:hAnsi="宋体" w:cs="宋体"/>
          <w:b/>
          <w:color w:val="auto"/>
          <w:sz w:val="28"/>
          <w:szCs w:val="28"/>
          <w:highlight w:val="none"/>
        </w:rPr>
      </w:pPr>
    </w:p>
    <w:p w14:paraId="16BA54AB">
      <w:pPr>
        <w:spacing w:line="360" w:lineRule="auto"/>
        <w:jc w:val="center"/>
        <w:outlineLvl w:val="2"/>
        <w:rPr>
          <w:rFonts w:ascii="宋体" w:hAnsi="宋体" w:cs="宋体"/>
          <w:b/>
          <w:color w:val="auto"/>
          <w:sz w:val="28"/>
          <w:szCs w:val="28"/>
          <w:highlight w:val="none"/>
        </w:rPr>
      </w:pPr>
    </w:p>
    <w:p w14:paraId="6485230F">
      <w:pPr>
        <w:spacing w:line="360" w:lineRule="auto"/>
        <w:jc w:val="center"/>
        <w:outlineLvl w:val="2"/>
        <w:rPr>
          <w:rFonts w:ascii="宋体" w:hAnsi="宋体" w:cs="宋体"/>
          <w:b/>
          <w:color w:val="auto"/>
          <w:sz w:val="28"/>
          <w:szCs w:val="28"/>
          <w:highlight w:val="none"/>
        </w:rPr>
      </w:pPr>
    </w:p>
    <w:p w14:paraId="2589A915">
      <w:pPr>
        <w:spacing w:line="360" w:lineRule="auto"/>
        <w:jc w:val="center"/>
        <w:outlineLvl w:val="2"/>
        <w:rPr>
          <w:rFonts w:ascii="宋体" w:hAnsi="宋体" w:cs="宋体"/>
          <w:b/>
          <w:color w:val="auto"/>
          <w:sz w:val="28"/>
          <w:szCs w:val="28"/>
          <w:highlight w:val="none"/>
        </w:rPr>
      </w:pPr>
    </w:p>
    <w:p w14:paraId="00CF4928">
      <w:pPr>
        <w:spacing w:line="360" w:lineRule="auto"/>
        <w:jc w:val="center"/>
        <w:outlineLvl w:val="2"/>
        <w:rPr>
          <w:rFonts w:ascii="宋体" w:hAnsi="宋体" w:cs="宋体"/>
          <w:b/>
          <w:color w:val="auto"/>
          <w:sz w:val="28"/>
          <w:szCs w:val="28"/>
          <w:highlight w:val="none"/>
        </w:rPr>
      </w:pPr>
    </w:p>
    <w:p w14:paraId="4A728DD5">
      <w:pPr>
        <w:spacing w:line="360" w:lineRule="auto"/>
        <w:jc w:val="center"/>
        <w:outlineLvl w:val="2"/>
        <w:rPr>
          <w:rFonts w:ascii="宋体" w:hAnsi="宋体" w:cs="宋体"/>
          <w:b/>
          <w:color w:val="auto"/>
          <w:sz w:val="28"/>
          <w:szCs w:val="28"/>
          <w:highlight w:val="none"/>
        </w:rPr>
      </w:pPr>
    </w:p>
    <w:p w14:paraId="13FDBE22">
      <w:pPr>
        <w:spacing w:line="360" w:lineRule="auto"/>
        <w:jc w:val="center"/>
        <w:outlineLvl w:val="2"/>
        <w:rPr>
          <w:rFonts w:ascii="宋体" w:hAnsi="宋体" w:cs="宋体"/>
          <w:b/>
          <w:color w:val="auto"/>
          <w:sz w:val="28"/>
          <w:szCs w:val="28"/>
          <w:highlight w:val="none"/>
        </w:rPr>
      </w:pPr>
    </w:p>
    <w:p w14:paraId="3262EAA4">
      <w:pPr>
        <w:spacing w:line="360" w:lineRule="auto"/>
        <w:jc w:val="center"/>
        <w:outlineLvl w:val="2"/>
        <w:rPr>
          <w:rFonts w:ascii="宋体" w:hAnsi="宋体" w:eastAsia="宋体" w:cs="宋体"/>
          <w:b/>
          <w:color w:val="auto"/>
          <w:sz w:val="40"/>
          <w:szCs w:val="40"/>
          <w:highlight w:val="none"/>
        </w:rPr>
      </w:pPr>
      <w:r>
        <w:rPr>
          <w:rFonts w:ascii="宋体" w:hAnsi="宋体" w:cs="宋体"/>
          <w:b/>
          <w:bCs w:val="0"/>
          <w:color w:val="auto"/>
          <w:sz w:val="28"/>
          <w:szCs w:val="28"/>
          <w:highlight w:val="none"/>
        </w:rPr>
        <w:t>5.供应商需提供的其他材料</w:t>
      </w:r>
    </w:p>
    <w:p w14:paraId="4B027562">
      <w:pPr>
        <w:pStyle w:val="29"/>
        <w:spacing w:line="360" w:lineRule="auto"/>
        <w:jc w:val="center"/>
        <w:outlineLvl w:val="2"/>
        <w:rPr>
          <w:rFonts w:hint="default" w:ascii="宋体" w:hAnsi="宋体" w:cs="宋体"/>
          <w:b/>
          <w:color w:val="auto"/>
          <w:sz w:val="24"/>
          <w:szCs w:val="24"/>
          <w:highlight w:val="none"/>
        </w:rPr>
      </w:pPr>
      <w:r>
        <w:rPr>
          <w:rFonts w:ascii="宋体" w:hAnsi="宋体" w:cs="宋体"/>
          <w:b/>
          <w:color w:val="auto"/>
          <w:sz w:val="24"/>
          <w:szCs w:val="24"/>
          <w:highlight w:val="none"/>
        </w:rPr>
        <w:t>（</w:t>
      </w:r>
      <w:r>
        <w:rPr>
          <w:rFonts w:hint="default" w:ascii="宋体" w:hAnsi="宋体" w:cs="宋体"/>
          <w:b/>
          <w:bCs w:val="0"/>
          <w:color w:val="auto"/>
          <w:sz w:val="24"/>
          <w:szCs w:val="24"/>
          <w:highlight w:val="none"/>
        </w:rPr>
        <w:t>1）标的说明一览表</w:t>
      </w:r>
    </w:p>
    <w:p w14:paraId="189883E0">
      <w:pPr>
        <w:pStyle w:val="29"/>
        <w:spacing w:line="360" w:lineRule="auto"/>
        <w:ind w:firstLine="480"/>
        <w:jc w:val="both"/>
        <w:rPr>
          <w:rFonts w:hint="default" w:ascii="宋体" w:hAnsi="宋体" w:cs="宋体"/>
          <w:color w:val="auto"/>
          <w:sz w:val="24"/>
          <w:szCs w:val="24"/>
          <w:highlight w:val="none"/>
        </w:rPr>
      </w:pPr>
      <w:r>
        <w:rPr>
          <w:rFonts w:ascii="宋体" w:hAnsi="宋体" w:cs="宋体"/>
          <w:b w:val="0"/>
          <w:bCs w:val="0"/>
          <w:color w:val="auto"/>
          <w:sz w:val="24"/>
          <w:szCs w:val="24"/>
          <w:highlight w:val="none"/>
        </w:rPr>
        <w:t>项目编号：</w:t>
      </w:r>
      <w:r>
        <w:rPr>
          <w:rFonts w:ascii="宋体" w:hAnsi="宋体" w:cs="宋体"/>
          <w:b w:val="0"/>
          <w:bCs w:val="0"/>
          <w:color w:val="auto"/>
          <w:sz w:val="24"/>
          <w:szCs w:val="24"/>
          <w:highlight w:val="none"/>
          <w:u w:val="single"/>
        </w:rPr>
        <w:t>　　　　　　　　</w:t>
      </w:r>
    </w:p>
    <w:tbl>
      <w:tblPr>
        <w:tblStyle w:val="20"/>
        <w:tblW w:w="5087"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0"/>
        <w:gridCol w:w="988"/>
        <w:gridCol w:w="1325"/>
        <w:gridCol w:w="937"/>
        <w:gridCol w:w="1850"/>
        <w:gridCol w:w="1200"/>
        <w:gridCol w:w="1465"/>
        <w:gridCol w:w="1342"/>
      </w:tblGrid>
      <w:tr w14:paraId="63E43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jc w:val="center"/>
        </w:trPr>
        <w:tc>
          <w:tcPr>
            <w:tcW w:w="1030" w:type="dxa"/>
          </w:tcPr>
          <w:p w14:paraId="56204F9E">
            <w:pPr>
              <w:pStyle w:val="29"/>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合同包</w:t>
            </w:r>
          </w:p>
        </w:tc>
        <w:tc>
          <w:tcPr>
            <w:tcW w:w="988" w:type="dxa"/>
            <w:vAlign w:val="center"/>
          </w:tcPr>
          <w:p w14:paraId="27F83E62">
            <w:pPr>
              <w:pStyle w:val="29"/>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品目号</w:t>
            </w:r>
          </w:p>
        </w:tc>
        <w:tc>
          <w:tcPr>
            <w:tcW w:w="1325" w:type="dxa"/>
          </w:tcPr>
          <w:p w14:paraId="31B6556D">
            <w:pPr>
              <w:pStyle w:val="29"/>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名称</w:t>
            </w:r>
          </w:p>
        </w:tc>
        <w:tc>
          <w:tcPr>
            <w:tcW w:w="937" w:type="dxa"/>
            <w:vAlign w:val="center"/>
          </w:tcPr>
          <w:p w14:paraId="74FDE911">
            <w:pPr>
              <w:widowControl/>
              <w:jc w:val="center"/>
              <w:textAlignment w:val="center"/>
              <w:rPr>
                <w:rFonts w:hint="eastAsia" w:ascii="宋体" w:hAnsi="宋体" w:eastAsia="宋体" w:cs="宋体"/>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单位</w:t>
            </w:r>
          </w:p>
        </w:tc>
        <w:tc>
          <w:tcPr>
            <w:tcW w:w="1850" w:type="dxa"/>
            <w:vAlign w:val="center"/>
          </w:tcPr>
          <w:p w14:paraId="5A18B317">
            <w:pPr>
              <w:widowControl/>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品牌</w:t>
            </w:r>
            <w:r>
              <w:rPr>
                <w:rFonts w:hint="eastAsia" w:ascii="宋体" w:hAnsi="宋体" w:cs="宋体"/>
                <w:bCs/>
                <w:color w:val="auto"/>
                <w:kern w:val="2"/>
                <w:sz w:val="24"/>
                <w:szCs w:val="24"/>
                <w:highlight w:val="none"/>
                <w:lang w:val="en-US" w:eastAsia="zh-CN" w:bidi="ar-SA"/>
              </w:rPr>
              <w:t>/</w:t>
            </w:r>
            <w:r>
              <w:rPr>
                <w:rFonts w:hint="eastAsia" w:ascii="宋体" w:hAnsi="宋体" w:cs="宋体"/>
                <w:color w:val="auto"/>
                <w:kern w:val="0"/>
                <w:sz w:val="24"/>
                <w:szCs w:val="24"/>
                <w:highlight w:val="none"/>
                <w:lang w:val="en-US" w:eastAsia="zh-CN"/>
              </w:rPr>
              <w:t>注册商标</w:t>
            </w:r>
          </w:p>
        </w:tc>
        <w:tc>
          <w:tcPr>
            <w:tcW w:w="1200" w:type="dxa"/>
          </w:tcPr>
          <w:p w14:paraId="0B2EA508">
            <w:pPr>
              <w:pStyle w:val="29"/>
              <w:widowControl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规格</w:t>
            </w:r>
          </w:p>
        </w:tc>
        <w:tc>
          <w:tcPr>
            <w:tcW w:w="1465" w:type="dxa"/>
          </w:tcPr>
          <w:p w14:paraId="39C40650">
            <w:pPr>
              <w:pStyle w:val="29"/>
              <w:widowControl w:val="0"/>
              <w:spacing w:line="360" w:lineRule="auto"/>
              <w:jc w:val="center"/>
              <w:rPr>
                <w:rFonts w:ascii="宋体" w:hAnsi="宋体" w:cs="宋体"/>
                <w:b w:val="0"/>
                <w:bCs w:val="0"/>
                <w:color w:val="auto"/>
                <w:sz w:val="24"/>
                <w:szCs w:val="24"/>
                <w:highlight w:val="none"/>
              </w:rPr>
            </w:pPr>
            <w:r>
              <w:rPr>
                <w:rFonts w:hint="eastAsia" w:ascii="宋体" w:hAnsi="宋体" w:eastAsia="宋体" w:cs="宋体"/>
                <w:bCs/>
                <w:color w:val="auto"/>
                <w:kern w:val="2"/>
                <w:sz w:val="24"/>
                <w:szCs w:val="24"/>
                <w:highlight w:val="none"/>
                <w:lang w:val="en-US" w:eastAsia="zh-CN" w:bidi="ar-SA"/>
              </w:rPr>
              <w:t>型号</w:t>
            </w:r>
          </w:p>
        </w:tc>
        <w:tc>
          <w:tcPr>
            <w:tcW w:w="1342" w:type="dxa"/>
          </w:tcPr>
          <w:p w14:paraId="035EF3D3">
            <w:pPr>
              <w:pStyle w:val="29"/>
              <w:widowControl w:val="0"/>
              <w:spacing w:line="360" w:lineRule="auto"/>
              <w:jc w:val="center"/>
              <w:rPr>
                <w:rFonts w:ascii="宋体" w:hAnsi="宋体" w:cs="宋体"/>
                <w:b w:val="0"/>
                <w:bCs w:val="0"/>
                <w:color w:val="auto"/>
                <w:sz w:val="24"/>
                <w:szCs w:val="24"/>
                <w:highlight w:val="none"/>
              </w:rPr>
            </w:pPr>
            <w:r>
              <w:rPr>
                <w:rFonts w:hint="eastAsia" w:ascii="宋体" w:hAnsi="宋体" w:cs="宋体"/>
                <w:bCs/>
                <w:color w:val="auto"/>
                <w:kern w:val="2"/>
                <w:sz w:val="24"/>
                <w:szCs w:val="24"/>
                <w:highlight w:val="none"/>
                <w:lang w:val="en-US" w:eastAsia="zh-CN" w:bidi="ar-SA"/>
              </w:rPr>
              <w:t>备注</w:t>
            </w:r>
          </w:p>
        </w:tc>
      </w:tr>
      <w:tr w14:paraId="48E3E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jc w:val="center"/>
        </w:trPr>
        <w:tc>
          <w:tcPr>
            <w:tcW w:w="1030" w:type="dxa"/>
            <w:vMerge w:val="restart"/>
            <w:vAlign w:val="center"/>
          </w:tcPr>
          <w:p w14:paraId="07484919">
            <w:pPr>
              <w:pStyle w:val="29"/>
              <w:widowControl w:val="0"/>
              <w:spacing w:line="360" w:lineRule="auto"/>
              <w:jc w:val="center"/>
              <w:rPr>
                <w:rFonts w:hint="default" w:ascii="宋体" w:hAnsi="宋体" w:cs="宋体"/>
                <w:color w:val="auto"/>
                <w:kern w:val="0"/>
                <w:sz w:val="24"/>
                <w:szCs w:val="24"/>
                <w:highlight w:val="none"/>
              </w:rPr>
            </w:pPr>
            <w:r>
              <w:rPr>
                <w:rFonts w:hint="default" w:ascii="宋体" w:hAnsi="宋体" w:cs="宋体"/>
                <w:b w:val="0"/>
                <w:bCs w:val="0"/>
                <w:color w:val="auto"/>
                <w:sz w:val="24"/>
                <w:szCs w:val="24"/>
                <w:highlight w:val="none"/>
              </w:rPr>
              <w:t>1</w:t>
            </w:r>
          </w:p>
        </w:tc>
        <w:tc>
          <w:tcPr>
            <w:tcW w:w="988" w:type="dxa"/>
            <w:vAlign w:val="center"/>
          </w:tcPr>
          <w:p w14:paraId="0DC78F1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1325" w:type="dxa"/>
            <w:vAlign w:val="center"/>
          </w:tcPr>
          <w:p w14:paraId="5FEE2C89">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桶装水</w:t>
            </w:r>
          </w:p>
        </w:tc>
        <w:tc>
          <w:tcPr>
            <w:tcW w:w="937" w:type="dxa"/>
            <w:vAlign w:val="center"/>
          </w:tcPr>
          <w:p w14:paraId="52D1E1FA">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桶</w:t>
            </w:r>
          </w:p>
        </w:tc>
        <w:tc>
          <w:tcPr>
            <w:tcW w:w="1850" w:type="dxa"/>
            <w:vAlign w:val="center"/>
          </w:tcPr>
          <w:p w14:paraId="3D031EC9">
            <w:pPr>
              <w:widowControl/>
              <w:jc w:val="center"/>
              <w:textAlignment w:val="center"/>
              <w:rPr>
                <w:rFonts w:ascii="宋体" w:hAnsi="宋体" w:cs="宋体"/>
                <w:color w:val="auto"/>
                <w:sz w:val="24"/>
                <w:highlight w:val="none"/>
              </w:rPr>
            </w:pPr>
          </w:p>
        </w:tc>
        <w:tc>
          <w:tcPr>
            <w:tcW w:w="1200" w:type="dxa"/>
          </w:tcPr>
          <w:p w14:paraId="1B000F46">
            <w:pPr>
              <w:spacing w:line="360" w:lineRule="auto"/>
              <w:rPr>
                <w:rFonts w:ascii="宋体" w:hAnsi="宋体" w:cs="宋体"/>
                <w:color w:val="auto"/>
                <w:sz w:val="24"/>
                <w:highlight w:val="none"/>
              </w:rPr>
            </w:pPr>
          </w:p>
        </w:tc>
        <w:tc>
          <w:tcPr>
            <w:tcW w:w="1465" w:type="dxa"/>
          </w:tcPr>
          <w:p w14:paraId="4E0F0236">
            <w:pPr>
              <w:spacing w:line="360" w:lineRule="auto"/>
              <w:rPr>
                <w:rFonts w:ascii="宋体" w:hAnsi="宋体" w:cs="宋体"/>
                <w:color w:val="auto"/>
                <w:sz w:val="24"/>
                <w:highlight w:val="none"/>
              </w:rPr>
            </w:pPr>
          </w:p>
        </w:tc>
        <w:tc>
          <w:tcPr>
            <w:tcW w:w="1342" w:type="dxa"/>
          </w:tcPr>
          <w:p w14:paraId="567EE9F9">
            <w:pPr>
              <w:spacing w:line="360" w:lineRule="auto"/>
              <w:rPr>
                <w:rFonts w:ascii="宋体" w:hAnsi="宋体" w:cs="宋体"/>
                <w:color w:val="auto"/>
                <w:sz w:val="24"/>
                <w:highlight w:val="none"/>
              </w:rPr>
            </w:pPr>
          </w:p>
        </w:tc>
      </w:tr>
      <w:tr w14:paraId="1C6D3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jc w:val="center"/>
        </w:trPr>
        <w:tc>
          <w:tcPr>
            <w:tcW w:w="1030" w:type="dxa"/>
            <w:vMerge w:val="continue"/>
          </w:tcPr>
          <w:p w14:paraId="332553E9">
            <w:pPr>
              <w:pStyle w:val="29"/>
              <w:widowControl w:val="0"/>
              <w:spacing w:line="360" w:lineRule="auto"/>
              <w:jc w:val="both"/>
              <w:rPr>
                <w:rFonts w:hint="default" w:ascii="宋体" w:hAnsi="宋体" w:cs="宋体"/>
                <w:b w:val="0"/>
                <w:bCs w:val="0"/>
                <w:color w:val="auto"/>
                <w:sz w:val="24"/>
                <w:szCs w:val="24"/>
                <w:highlight w:val="none"/>
              </w:rPr>
            </w:pPr>
          </w:p>
        </w:tc>
        <w:tc>
          <w:tcPr>
            <w:tcW w:w="988" w:type="dxa"/>
            <w:vAlign w:val="center"/>
          </w:tcPr>
          <w:p w14:paraId="496D27F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1-2</w:t>
            </w:r>
          </w:p>
        </w:tc>
        <w:tc>
          <w:tcPr>
            <w:tcW w:w="1325" w:type="dxa"/>
            <w:vAlign w:val="center"/>
          </w:tcPr>
          <w:p w14:paraId="3C10ACE6">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瓶装水</w:t>
            </w:r>
          </w:p>
        </w:tc>
        <w:tc>
          <w:tcPr>
            <w:tcW w:w="937" w:type="dxa"/>
            <w:vAlign w:val="center"/>
          </w:tcPr>
          <w:p w14:paraId="195FD756">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件</w:t>
            </w:r>
          </w:p>
        </w:tc>
        <w:tc>
          <w:tcPr>
            <w:tcW w:w="1850" w:type="dxa"/>
            <w:vAlign w:val="center"/>
          </w:tcPr>
          <w:p w14:paraId="074FF2C4">
            <w:pPr>
              <w:widowControl/>
              <w:jc w:val="center"/>
              <w:textAlignment w:val="center"/>
              <w:rPr>
                <w:rFonts w:ascii="宋体" w:hAnsi="宋体" w:cs="宋体"/>
                <w:color w:val="auto"/>
                <w:sz w:val="24"/>
                <w:highlight w:val="none"/>
              </w:rPr>
            </w:pPr>
          </w:p>
        </w:tc>
        <w:tc>
          <w:tcPr>
            <w:tcW w:w="1200" w:type="dxa"/>
          </w:tcPr>
          <w:p w14:paraId="35F3681B">
            <w:pPr>
              <w:spacing w:line="360" w:lineRule="auto"/>
              <w:rPr>
                <w:rFonts w:ascii="宋体" w:hAnsi="宋体" w:cs="宋体"/>
                <w:color w:val="auto"/>
                <w:sz w:val="24"/>
                <w:highlight w:val="none"/>
              </w:rPr>
            </w:pPr>
          </w:p>
        </w:tc>
        <w:tc>
          <w:tcPr>
            <w:tcW w:w="1465" w:type="dxa"/>
          </w:tcPr>
          <w:p w14:paraId="3971DF2F">
            <w:pPr>
              <w:spacing w:line="360" w:lineRule="auto"/>
              <w:rPr>
                <w:rFonts w:ascii="宋体" w:hAnsi="宋体" w:cs="宋体"/>
                <w:color w:val="auto"/>
                <w:sz w:val="24"/>
                <w:highlight w:val="none"/>
              </w:rPr>
            </w:pPr>
          </w:p>
        </w:tc>
        <w:tc>
          <w:tcPr>
            <w:tcW w:w="1342" w:type="dxa"/>
          </w:tcPr>
          <w:p w14:paraId="28ECF3B7">
            <w:pPr>
              <w:spacing w:line="360" w:lineRule="auto"/>
              <w:rPr>
                <w:rFonts w:ascii="宋体" w:hAnsi="宋体" w:cs="宋体"/>
                <w:color w:val="auto"/>
                <w:sz w:val="24"/>
                <w:highlight w:val="none"/>
              </w:rPr>
            </w:pPr>
          </w:p>
        </w:tc>
      </w:tr>
      <w:tr w14:paraId="4A2D3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0" w:hRule="atLeast"/>
          <w:jc w:val="center"/>
        </w:trPr>
        <w:tc>
          <w:tcPr>
            <w:tcW w:w="1030" w:type="dxa"/>
            <w:vMerge w:val="continue"/>
          </w:tcPr>
          <w:p w14:paraId="77C72FBA">
            <w:pPr>
              <w:pStyle w:val="29"/>
              <w:widowControl w:val="0"/>
              <w:spacing w:line="360" w:lineRule="auto"/>
              <w:jc w:val="both"/>
              <w:rPr>
                <w:rFonts w:hint="default" w:ascii="宋体" w:hAnsi="宋体" w:cs="宋体"/>
                <w:b w:val="0"/>
                <w:bCs w:val="0"/>
                <w:color w:val="auto"/>
                <w:sz w:val="24"/>
                <w:szCs w:val="24"/>
                <w:highlight w:val="none"/>
              </w:rPr>
            </w:pPr>
          </w:p>
        </w:tc>
        <w:tc>
          <w:tcPr>
            <w:tcW w:w="988" w:type="dxa"/>
            <w:vAlign w:val="center"/>
          </w:tcPr>
          <w:p w14:paraId="57E9E7A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1-3</w:t>
            </w:r>
          </w:p>
        </w:tc>
        <w:tc>
          <w:tcPr>
            <w:tcW w:w="1325" w:type="dxa"/>
            <w:vAlign w:val="center"/>
          </w:tcPr>
          <w:p w14:paraId="282597CD">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瓶装水</w:t>
            </w:r>
          </w:p>
        </w:tc>
        <w:tc>
          <w:tcPr>
            <w:tcW w:w="937" w:type="dxa"/>
            <w:vAlign w:val="center"/>
          </w:tcPr>
          <w:p w14:paraId="55C61AC9">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件</w:t>
            </w:r>
          </w:p>
        </w:tc>
        <w:tc>
          <w:tcPr>
            <w:tcW w:w="1850" w:type="dxa"/>
            <w:vAlign w:val="center"/>
          </w:tcPr>
          <w:p w14:paraId="05DFCB1B">
            <w:pPr>
              <w:widowControl/>
              <w:jc w:val="center"/>
              <w:textAlignment w:val="center"/>
              <w:rPr>
                <w:rFonts w:ascii="宋体" w:hAnsi="宋体" w:cs="宋体"/>
                <w:color w:val="auto"/>
                <w:sz w:val="24"/>
                <w:highlight w:val="none"/>
              </w:rPr>
            </w:pPr>
          </w:p>
        </w:tc>
        <w:tc>
          <w:tcPr>
            <w:tcW w:w="1200" w:type="dxa"/>
          </w:tcPr>
          <w:p w14:paraId="0246F766">
            <w:pPr>
              <w:spacing w:line="360" w:lineRule="auto"/>
              <w:rPr>
                <w:rFonts w:ascii="宋体" w:hAnsi="宋体" w:cs="宋体"/>
                <w:color w:val="auto"/>
                <w:sz w:val="24"/>
                <w:highlight w:val="none"/>
              </w:rPr>
            </w:pPr>
          </w:p>
        </w:tc>
        <w:tc>
          <w:tcPr>
            <w:tcW w:w="1465" w:type="dxa"/>
          </w:tcPr>
          <w:p w14:paraId="47DF67DE">
            <w:pPr>
              <w:spacing w:line="360" w:lineRule="auto"/>
              <w:rPr>
                <w:rFonts w:ascii="宋体" w:hAnsi="宋体" w:cs="宋体"/>
                <w:color w:val="auto"/>
                <w:sz w:val="24"/>
                <w:highlight w:val="none"/>
              </w:rPr>
            </w:pPr>
          </w:p>
        </w:tc>
        <w:tc>
          <w:tcPr>
            <w:tcW w:w="1342" w:type="dxa"/>
          </w:tcPr>
          <w:p w14:paraId="255B25D6">
            <w:pPr>
              <w:spacing w:line="360" w:lineRule="auto"/>
              <w:rPr>
                <w:rFonts w:ascii="宋体" w:hAnsi="宋体" w:cs="宋体"/>
                <w:color w:val="auto"/>
                <w:sz w:val="24"/>
                <w:highlight w:val="none"/>
              </w:rPr>
            </w:pPr>
          </w:p>
        </w:tc>
      </w:tr>
    </w:tbl>
    <w:p w14:paraId="060C0E70">
      <w:pPr>
        <w:pStyle w:val="29"/>
        <w:spacing w:line="360" w:lineRule="auto"/>
        <w:jc w:val="both"/>
        <w:rPr>
          <w:rFonts w:hint="default" w:ascii="宋体" w:hAnsi="宋体" w:cs="宋体"/>
          <w:color w:val="auto"/>
          <w:sz w:val="24"/>
          <w:szCs w:val="24"/>
          <w:highlight w:val="none"/>
        </w:rPr>
      </w:pPr>
      <w:r>
        <w:rPr>
          <w:rFonts w:ascii="宋体" w:hAnsi="宋体" w:cs="宋体"/>
          <w:b w:val="0"/>
          <w:bCs w:val="0"/>
          <w:color w:val="auto"/>
          <w:sz w:val="24"/>
          <w:szCs w:val="24"/>
          <w:highlight w:val="none"/>
        </w:rPr>
        <w:t>※注意：</w:t>
      </w:r>
    </w:p>
    <w:p w14:paraId="45B86EEB">
      <w:pPr>
        <w:pStyle w:val="29"/>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1、本表应按照下列规定填写：</w:t>
      </w:r>
    </w:p>
    <w:p w14:paraId="74D494E8">
      <w:pPr>
        <w:pStyle w:val="29"/>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1.1“采购包”、“品目号”</w:t>
      </w:r>
      <w:r>
        <w:rPr>
          <w:rFonts w:hint="eastAsia" w:ascii="宋体" w:hAnsi="宋体" w:cs="宋体"/>
          <w:b w:val="0"/>
          <w:bCs w:val="0"/>
          <w:color w:val="auto"/>
          <w:sz w:val="24"/>
          <w:szCs w:val="24"/>
          <w:highlight w:val="none"/>
          <w:lang w:eastAsia="zh-CN"/>
        </w:rPr>
        <w:t>及</w:t>
      </w:r>
      <w:r>
        <w:rPr>
          <w:rFonts w:hint="default" w:ascii="宋体" w:hAnsi="宋体" w:cs="宋体"/>
          <w:b w:val="0"/>
          <w:bCs w:val="0"/>
          <w:color w:val="auto"/>
          <w:sz w:val="24"/>
          <w:szCs w:val="24"/>
          <w:highlight w:val="none"/>
        </w:rPr>
        <w:t>“名称”应与第三章《采购标的一览表》中的有关内容（“采购包”、“品目号”及“名称”）保持一致。</w:t>
      </w:r>
    </w:p>
    <w:p w14:paraId="4F2627A0">
      <w:pPr>
        <w:pStyle w:val="29"/>
        <w:spacing w:line="360" w:lineRule="auto"/>
        <w:ind w:firstLine="480"/>
        <w:jc w:val="both"/>
        <w:rPr>
          <w:rFonts w:hint="default" w:ascii="宋体" w:hAnsi="宋体" w:cs="宋体"/>
          <w:color w:val="auto"/>
          <w:sz w:val="24"/>
          <w:szCs w:val="24"/>
          <w:highlight w:val="none"/>
        </w:rPr>
      </w:pPr>
    </w:p>
    <w:p w14:paraId="3E0EEF31">
      <w:pPr>
        <w:pStyle w:val="29"/>
        <w:spacing w:line="360" w:lineRule="auto"/>
        <w:ind w:firstLine="480"/>
        <w:jc w:val="right"/>
        <w:rPr>
          <w:rFonts w:hint="default" w:ascii="宋体" w:hAnsi="宋体" w:cs="宋体"/>
          <w:color w:val="auto"/>
          <w:sz w:val="24"/>
          <w:szCs w:val="24"/>
          <w:highlight w:val="none"/>
        </w:rPr>
      </w:pPr>
    </w:p>
    <w:p w14:paraId="60737A55">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62D39D5D">
      <w:pPr>
        <w:pStyle w:val="29"/>
        <w:spacing w:line="360" w:lineRule="auto"/>
        <w:ind w:firstLine="480"/>
        <w:jc w:val="right"/>
        <w:rPr>
          <w:rFonts w:ascii="宋体" w:hAnsi="宋体" w:cs="宋体"/>
          <w:b w:val="0"/>
          <w:bCs w:val="0"/>
          <w:color w:val="auto"/>
          <w:sz w:val="24"/>
          <w:szCs w:val="24"/>
          <w:highlight w:val="none"/>
          <w:u w:val="singl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17B01303">
      <w:pPr>
        <w:rPr>
          <w:rFonts w:ascii="宋体" w:hAnsi="宋体" w:cs="宋体"/>
          <w:b w:val="0"/>
          <w:bCs w:val="0"/>
          <w:color w:val="auto"/>
          <w:sz w:val="24"/>
          <w:szCs w:val="24"/>
          <w:highlight w:val="none"/>
          <w:u w:val="single"/>
        </w:rPr>
      </w:pPr>
      <w:r>
        <w:rPr>
          <w:rFonts w:ascii="宋体" w:hAnsi="宋体" w:cs="宋体"/>
          <w:b w:val="0"/>
          <w:bCs w:val="0"/>
          <w:color w:val="auto"/>
          <w:sz w:val="24"/>
          <w:szCs w:val="24"/>
          <w:highlight w:val="none"/>
          <w:u w:val="single"/>
        </w:rPr>
        <w:br w:type="page"/>
      </w:r>
    </w:p>
    <w:p w14:paraId="527C077F">
      <w:pPr>
        <w:pStyle w:val="4"/>
        <w:rPr>
          <w:rFonts w:ascii="宋体" w:hAnsi="宋体" w:cs="宋体"/>
          <w:color w:val="auto"/>
          <w:sz w:val="24"/>
          <w:highlight w:val="none"/>
        </w:rPr>
      </w:pPr>
    </w:p>
    <w:p w14:paraId="194B86A3">
      <w:pPr>
        <w:pStyle w:val="4"/>
        <w:rPr>
          <w:rFonts w:ascii="宋体" w:hAnsi="宋体" w:cs="宋体"/>
          <w:color w:val="auto"/>
          <w:sz w:val="24"/>
          <w:highlight w:val="none"/>
        </w:rPr>
      </w:pPr>
    </w:p>
    <w:p w14:paraId="38FEEEF6">
      <w:pPr>
        <w:pStyle w:val="4"/>
        <w:numPr>
          <w:ilvl w:val="0"/>
          <w:numId w:val="2"/>
        </w:numPr>
        <w:jc w:val="center"/>
        <w:rPr>
          <w:rFonts w:ascii="宋体" w:hAnsi="宋体" w:cs="宋体"/>
          <w:b/>
          <w:bCs/>
          <w:color w:val="auto"/>
          <w:sz w:val="24"/>
          <w:highlight w:val="none"/>
        </w:rPr>
      </w:pPr>
      <w:r>
        <w:rPr>
          <w:rFonts w:hint="eastAsia" w:ascii="宋体" w:hAnsi="宋体" w:cs="宋体"/>
          <w:b/>
          <w:bCs/>
          <w:color w:val="auto"/>
          <w:sz w:val="24"/>
          <w:highlight w:val="none"/>
        </w:rPr>
        <w:t>网上竞价内容及要求偏离表</w:t>
      </w:r>
    </w:p>
    <w:p w14:paraId="409397E2">
      <w:pPr>
        <w:pStyle w:val="4"/>
        <w:rPr>
          <w:rFonts w:ascii="宋体" w:hAnsi="宋体" w:cs="宋体"/>
          <w:b/>
          <w:bCs/>
          <w:color w:val="auto"/>
          <w:sz w:val="28"/>
          <w:szCs w:val="28"/>
          <w:highlight w:val="none"/>
        </w:rPr>
      </w:pPr>
    </w:p>
    <w:p w14:paraId="29C2F265">
      <w:pPr>
        <w:pStyle w:val="17"/>
        <w:spacing w:before="0" w:beforeAutospacing="0" w:after="0" w:afterAutospacing="0" w:line="360" w:lineRule="auto"/>
        <w:ind w:right="376"/>
        <w:rPr>
          <w:color w:val="auto"/>
          <w:highlight w:val="none"/>
        </w:rPr>
      </w:pPr>
      <w:r>
        <w:rPr>
          <w:rFonts w:hint="eastAsia"/>
          <w:b w:val="0"/>
          <w:bCs w:val="0"/>
          <w:color w:val="auto"/>
          <w:highlight w:val="none"/>
        </w:rPr>
        <w:t>供应商名称：</w:t>
      </w:r>
      <w:r>
        <w:rPr>
          <w:rFonts w:hint="eastAsia"/>
          <w:b w:val="0"/>
          <w:bCs w:val="0"/>
          <w:color w:val="auto"/>
          <w:highlight w:val="none"/>
          <w:u w:val="single"/>
        </w:rPr>
        <w:t>（全称加盖单位公章）</w:t>
      </w:r>
      <w:r>
        <w:rPr>
          <w:b w:val="0"/>
          <w:bCs w:val="0"/>
          <w:color w:val="auto"/>
          <w:highlight w:val="none"/>
        </w:rPr>
        <w:t xml:space="preserve">         项目编号：</w:t>
      </w:r>
      <w:r>
        <w:rPr>
          <w:rFonts w:hint="eastAsia"/>
          <w:b w:val="0"/>
          <w:bCs w:val="0"/>
          <w:color w:val="auto"/>
          <w:highlight w:val="none"/>
          <w:u w:val="single"/>
        </w:rPr>
        <w:t>　　　　　　　　　　</w:t>
      </w:r>
    </w:p>
    <w:tbl>
      <w:tblPr>
        <w:tblStyle w:val="20"/>
        <w:tblW w:w="4995" w:type="pct"/>
        <w:tblInd w:w="0" w:type="dxa"/>
        <w:tblLayout w:type="fixed"/>
        <w:tblCellMar>
          <w:top w:w="0" w:type="dxa"/>
          <w:left w:w="0" w:type="dxa"/>
          <w:bottom w:w="0" w:type="dxa"/>
          <w:right w:w="0" w:type="dxa"/>
        </w:tblCellMar>
      </w:tblPr>
      <w:tblGrid>
        <w:gridCol w:w="960"/>
        <w:gridCol w:w="3641"/>
        <w:gridCol w:w="3332"/>
        <w:gridCol w:w="2043"/>
      </w:tblGrid>
      <w:tr w14:paraId="05212D68">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A2E230">
            <w:pPr>
              <w:pStyle w:val="17"/>
              <w:wordWrap w:val="0"/>
              <w:spacing w:before="0" w:beforeAutospacing="0" w:after="0" w:afterAutospacing="0" w:line="360" w:lineRule="auto"/>
              <w:jc w:val="center"/>
              <w:rPr>
                <w:color w:val="auto"/>
                <w:highlight w:val="none"/>
              </w:rPr>
            </w:pPr>
            <w:r>
              <w:rPr>
                <w:rFonts w:hint="eastAsia"/>
                <w:b w:val="0"/>
                <w:bCs w:val="0"/>
                <w:color w:val="auto"/>
                <w:highlight w:val="none"/>
              </w:rPr>
              <w:t>合同包</w:t>
            </w:r>
          </w:p>
        </w:tc>
        <w:tc>
          <w:tcPr>
            <w:tcW w:w="364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B11A31B">
            <w:pPr>
              <w:pStyle w:val="17"/>
              <w:wordWrap w:val="0"/>
              <w:spacing w:before="0" w:beforeAutospacing="0" w:after="0" w:afterAutospacing="0" w:line="360" w:lineRule="auto"/>
              <w:jc w:val="center"/>
              <w:rPr>
                <w:color w:val="auto"/>
                <w:highlight w:val="none"/>
              </w:rPr>
            </w:pPr>
            <w:r>
              <w:rPr>
                <w:rFonts w:hint="eastAsia"/>
                <w:b w:val="0"/>
                <w:bCs w:val="0"/>
                <w:color w:val="auto"/>
                <w:highlight w:val="none"/>
              </w:rPr>
              <w:t>网上竞价内容及要求</w:t>
            </w:r>
          </w:p>
        </w:tc>
        <w:tc>
          <w:tcPr>
            <w:tcW w:w="333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BFEC448">
            <w:pPr>
              <w:pStyle w:val="17"/>
              <w:wordWrap w:val="0"/>
              <w:spacing w:before="0" w:beforeAutospacing="0" w:after="0" w:afterAutospacing="0" w:line="360" w:lineRule="auto"/>
              <w:jc w:val="center"/>
              <w:rPr>
                <w:color w:val="auto"/>
                <w:highlight w:val="none"/>
              </w:rPr>
            </w:pPr>
            <w:r>
              <w:rPr>
                <w:rFonts w:hint="eastAsia"/>
                <w:b w:val="0"/>
                <w:bCs w:val="0"/>
                <w:color w:val="auto"/>
                <w:highlight w:val="none"/>
              </w:rPr>
              <w:t>响应文件响应承诺</w:t>
            </w:r>
          </w:p>
        </w:tc>
        <w:tc>
          <w:tcPr>
            <w:tcW w:w="20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CC5BDEC">
            <w:pPr>
              <w:pStyle w:val="17"/>
              <w:wordWrap w:val="0"/>
              <w:spacing w:before="0" w:beforeAutospacing="0" w:after="0" w:afterAutospacing="0" w:line="360" w:lineRule="auto"/>
              <w:jc w:val="center"/>
              <w:rPr>
                <w:color w:val="auto"/>
                <w:highlight w:val="none"/>
              </w:rPr>
            </w:pPr>
            <w:r>
              <w:rPr>
                <w:rFonts w:hint="eastAsia"/>
                <w:b w:val="0"/>
                <w:bCs w:val="0"/>
                <w:color w:val="auto"/>
                <w:highlight w:val="none"/>
              </w:rPr>
              <w:t>是否偏离及说明</w:t>
            </w:r>
          </w:p>
        </w:tc>
      </w:tr>
      <w:tr w14:paraId="319B850A">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7519EED">
            <w:pPr>
              <w:jc w:val="center"/>
              <w:rPr>
                <w:rFonts w:ascii="宋体" w:hAnsi="宋体" w:cs="宋体"/>
                <w:color w:val="auto"/>
                <w:sz w:val="24"/>
                <w:highlight w:val="none"/>
              </w:rPr>
            </w:pPr>
          </w:p>
        </w:tc>
        <w:tc>
          <w:tcPr>
            <w:tcW w:w="364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BEFB0D9">
            <w:pPr>
              <w:pStyle w:val="17"/>
              <w:wordWrap w:val="0"/>
              <w:spacing w:before="0" w:beforeAutospacing="0" w:after="0" w:afterAutospacing="0" w:line="480" w:lineRule="atLeast"/>
              <w:jc w:val="center"/>
              <w:rPr>
                <w:color w:val="auto"/>
                <w:highlight w:val="none"/>
              </w:rPr>
            </w:pPr>
          </w:p>
        </w:tc>
        <w:tc>
          <w:tcPr>
            <w:tcW w:w="333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F9BF880">
            <w:pPr>
              <w:pStyle w:val="17"/>
              <w:wordWrap w:val="0"/>
              <w:spacing w:before="0" w:beforeAutospacing="0" w:after="0" w:afterAutospacing="0" w:line="480" w:lineRule="atLeast"/>
              <w:jc w:val="center"/>
              <w:rPr>
                <w:color w:val="auto"/>
                <w:highlight w:val="none"/>
              </w:rPr>
            </w:pPr>
          </w:p>
        </w:tc>
        <w:tc>
          <w:tcPr>
            <w:tcW w:w="20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4FFC572">
            <w:pPr>
              <w:pStyle w:val="17"/>
              <w:wordWrap w:val="0"/>
              <w:spacing w:before="0" w:beforeAutospacing="0" w:after="0" w:afterAutospacing="0" w:line="480" w:lineRule="atLeast"/>
              <w:jc w:val="center"/>
              <w:rPr>
                <w:color w:val="auto"/>
                <w:highlight w:val="none"/>
              </w:rPr>
            </w:pPr>
          </w:p>
        </w:tc>
      </w:tr>
      <w:tr w14:paraId="4121A072">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4EEC2B">
            <w:pPr>
              <w:jc w:val="center"/>
              <w:rPr>
                <w:rFonts w:ascii="宋体" w:hAnsi="宋体" w:cs="宋体"/>
                <w:color w:val="auto"/>
                <w:sz w:val="24"/>
                <w:highlight w:val="none"/>
              </w:rPr>
            </w:pPr>
          </w:p>
        </w:tc>
        <w:tc>
          <w:tcPr>
            <w:tcW w:w="364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0E4118">
            <w:pPr>
              <w:pStyle w:val="17"/>
              <w:wordWrap w:val="0"/>
              <w:spacing w:before="0" w:beforeAutospacing="0" w:after="0" w:afterAutospacing="0" w:line="480" w:lineRule="atLeast"/>
              <w:jc w:val="center"/>
              <w:rPr>
                <w:color w:val="auto"/>
                <w:highlight w:val="none"/>
              </w:rPr>
            </w:pPr>
          </w:p>
        </w:tc>
        <w:tc>
          <w:tcPr>
            <w:tcW w:w="333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EFEBA5">
            <w:pPr>
              <w:pStyle w:val="17"/>
              <w:wordWrap w:val="0"/>
              <w:spacing w:before="0" w:beforeAutospacing="0" w:after="0" w:afterAutospacing="0" w:line="480" w:lineRule="atLeast"/>
              <w:jc w:val="center"/>
              <w:rPr>
                <w:color w:val="auto"/>
                <w:highlight w:val="none"/>
              </w:rPr>
            </w:pPr>
          </w:p>
        </w:tc>
        <w:tc>
          <w:tcPr>
            <w:tcW w:w="20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A74A9C0">
            <w:pPr>
              <w:pStyle w:val="17"/>
              <w:wordWrap w:val="0"/>
              <w:spacing w:before="0" w:beforeAutospacing="0" w:after="0" w:afterAutospacing="0" w:line="480" w:lineRule="atLeast"/>
              <w:jc w:val="center"/>
              <w:rPr>
                <w:color w:val="auto"/>
                <w:highlight w:val="none"/>
              </w:rPr>
            </w:pPr>
          </w:p>
        </w:tc>
      </w:tr>
      <w:tr w14:paraId="6AF32866">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AE0EDBF">
            <w:pPr>
              <w:jc w:val="center"/>
              <w:rPr>
                <w:rFonts w:ascii="宋体" w:hAnsi="宋体" w:cs="宋体"/>
                <w:color w:val="auto"/>
                <w:sz w:val="24"/>
                <w:highlight w:val="none"/>
              </w:rPr>
            </w:pPr>
          </w:p>
        </w:tc>
        <w:tc>
          <w:tcPr>
            <w:tcW w:w="364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203CD3F">
            <w:pPr>
              <w:pStyle w:val="17"/>
              <w:wordWrap w:val="0"/>
              <w:spacing w:before="0" w:beforeAutospacing="0" w:after="0" w:afterAutospacing="0" w:line="480" w:lineRule="atLeast"/>
              <w:jc w:val="center"/>
              <w:rPr>
                <w:color w:val="auto"/>
                <w:highlight w:val="none"/>
              </w:rPr>
            </w:pPr>
          </w:p>
        </w:tc>
        <w:tc>
          <w:tcPr>
            <w:tcW w:w="333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B7932F9">
            <w:pPr>
              <w:pStyle w:val="17"/>
              <w:wordWrap w:val="0"/>
              <w:spacing w:before="0" w:beforeAutospacing="0" w:after="0" w:afterAutospacing="0" w:line="480" w:lineRule="atLeast"/>
              <w:jc w:val="center"/>
              <w:rPr>
                <w:color w:val="auto"/>
                <w:highlight w:val="none"/>
              </w:rPr>
            </w:pPr>
          </w:p>
        </w:tc>
        <w:tc>
          <w:tcPr>
            <w:tcW w:w="204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6E1CD9">
            <w:pPr>
              <w:pStyle w:val="17"/>
              <w:wordWrap w:val="0"/>
              <w:spacing w:before="0" w:beforeAutospacing="0" w:after="0" w:afterAutospacing="0" w:line="480" w:lineRule="atLeast"/>
              <w:jc w:val="center"/>
              <w:rPr>
                <w:color w:val="auto"/>
                <w:highlight w:val="none"/>
              </w:rPr>
            </w:pPr>
          </w:p>
        </w:tc>
      </w:tr>
    </w:tbl>
    <w:p w14:paraId="2BA421D5">
      <w:pPr>
        <w:pStyle w:val="17"/>
        <w:spacing w:before="0" w:beforeAutospacing="0" w:after="0" w:afterAutospacing="0" w:line="360" w:lineRule="auto"/>
        <w:rPr>
          <w:b/>
          <w:bCs/>
          <w:color w:val="auto"/>
          <w:highlight w:val="none"/>
        </w:rPr>
      </w:pPr>
      <w:r>
        <w:rPr>
          <w:rFonts w:hint="eastAsia"/>
          <w:b/>
          <w:bCs/>
          <w:color w:val="auto"/>
          <w:highlight w:val="none"/>
        </w:rPr>
        <w:t>注：</w:t>
      </w:r>
    </w:p>
    <w:p w14:paraId="633BABA6">
      <w:pPr>
        <w:pStyle w:val="17"/>
        <w:numPr>
          <w:ilvl w:val="0"/>
          <w:numId w:val="3"/>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highlight w:val="none"/>
          <w:lang w:val="en-US" w:eastAsia="zh-CN"/>
        </w:rPr>
        <w:t>竞价</w:t>
      </w:r>
      <w:r>
        <w:rPr>
          <w:rFonts w:hint="eastAsia"/>
          <w:b/>
          <w:bCs/>
          <w:color w:val="auto"/>
          <w:highlight w:val="none"/>
        </w:rPr>
        <w:t>保证金（如果未签订合同）将不予退还，给采购人和采购代理机构造成损失的，还必须进行赔偿并负相关责任。</w:t>
      </w:r>
    </w:p>
    <w:p w14:paraId="05429A65">
      <w:pPr>
        <w:pStyle w:val="29"/>
        <w:spacing w:line="360" w:lineRule="auto"/>
        <w:ind w:firstLine="480"/>
        <w:jc w:val="right"/>
        <w:rPr>
          <w:rFonts w:hint="default" w:ascii="宋体" w:hAnsi="宋体" w:cs="宋体"/>
          <w:color w:val="auto"/>
          <w:sz w:val="24"/>
          <w:szCs w:val="24"/>
          <w:highlight w:val="none"/>
        </w:rPr>
      </w:pPr>
    </w:p>
    <w:p w14:paraId="2721625A">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4C172912">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480F6C90">
      <w:pPr>
        <w:pStyle w:val="3"/>
        <w:spacing w:line="360" w:lineRule="auto"/>
        <w:ind w:left="0" w:leftChars="0"/>
        <w:rPr>
          <w:rFonts w:ascii="宋体" w:hAnsi="宋体" w:cs="宋体"/>
          <w:color w:val="auto"/>
          <w:sz w:val="24"/>
          <w:highlight w:val="none"/>
        </w:rPr>
      </w:pPr>
    </w:p>
    <w:p w14:paraId="7DF8B973">
      <w:pPr>
        <w:pStyle w:val="4"/>
        <w:rPr>
          <w:rFonts w:ascii="宋体" w:hAnsi="宋体" w:cs="宋体"/>
          <w:color w:val="auto"/>
          <w:sz w:val="24"/>
          <w:highlight w:val="none"/>
        </w:rPr>
      </w:pPr>
    </w:p>
    <w:p w14:paraId="7F776DF7">
      <w:pPr>
        <w:pStyle w:val="4"/>
        <w:rPr>
          <w:rFonts w:ascii="宋体" w:hAnsi="宋体" w:cs="宋体"/>
          <w:color w:val="auto"/>
          <w:sz w:val="24"/>
          <w:highlight w:val="none"/>
        </w:rPr>
      </w:pPr>
    </w:p>
    <w:p w14:paraId="762449B6">
      <w:pPr>
        <w:pStyle w:val="3"/>
        <w:spacing w:line="360" w:lineRule="auto"/>
        <w:ind w:left="0" w:leftChars="0"/>
        <w:rPr>
          <w:rFonts w:ascii="宋体" w:hAnsi="宋体" w:cs="宋体"/>
          <w:b/>
          <w:bCs/>
          <w:color w:val="auto"/>
          <w:sz w:val="28"/>
          <w:szCs w:val="28"/>
          <w:highlight w:val="none"/>
        </w:rPr>
      </w:pPr>
    </w:p>
    <w:p w14:paraId="572DCEBD">
      <w:pPr>
        <w:pStyle w:val="3"/>
        <w:spacing w:line="360" w:lineRule="auto"/>
        <w:ind w:left="0" w:leftChars="0"/>
        <w:rPr>
          <w:rFonts w:ascii="宋体" w:hAnsi="宋体" w:cs="宋体"/>
          <w:b/>
          <w:bCs/>
          <w:color w:val="auto"/>
          <w:sz w:val="28"/>
          <w:szCs w:val="28"/>
          <w:highlight w:val="none"/>
        </w:rPr>
      </w:pPr>
    </w:p>
    <w:p w14:paraId="06234360">
      <w:pPr>
        <w:pStyle w:val="3"/>
        <w:spacing w:line="360" w:lineRule="auto"/>
        <w:ind w:left="0" w:leftChars="0"/>
        <w:rPr>
          <w:rFonts w:ascii="宋体" w:hAnsi="宋体" w:cs="宋体"/>
          <w:b/>
          <w:bCs/>
          <w:color w:val="auto"/>
          <w:sz w:val="28"/>
          <w:szCs w:val="28"/>
          <w:highlight w:val="none"/>
        </w:rPr>
      </w:pPr>
    </w:p>
    <w:p w14:paraId="33C86A63">
      <w:pPr>
        <w:pStyle w:val="3"/>
        <w:spacing w:line="360" w:lineRule="auto"/>
        <w:ind w:left="0" w:leftChars="0"/>
        <w:rPr>
          <w:rFonts w:ascii="宋体" w:hAnsi="宋体" w:cs="宋体"/>
          <w:b/>
          <w:bCs/>
          <w:color w:val="auto"/>
          <w:sz w:val="28"/>
          <w:szCs w:val="28"/>
          <w:highlight w:val="none"/>
        </w:rPr>
      </w:pPr>
    </w:p>
    <w:p w14:paraId="7808D780">
      <w:pPr>
        <w:pStyle w:val="3"/>
        <w:spacing w:line="360" w:lineRule="auto"/>
        <w:ind w:left="0" w:leftChars="0"/>
        <w:rPr>
          <w:rFonts w:ascii="宋体" w:hAnsi="宋体" w:cs="宋体"/>
          <w:b/>
          <w:bCs/>
          <w:color w:val="auto"/>
          <w:sz w:val="28"/>
          <w:szCs w:val="28"/>
          <w:highlight w:val="none"/>
        </w:rPr>
      </w:pPr>
    </w:p>
    <w:p w14:paraId="609535CD">
      <w:pPr>
        <w:pStyle w:val="3"/>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3）网上竞价保证金凭证复印件</w:t>
      </w:r>
    </w:p>
    <w:p w14:paraId="03767D64">
      <w:pPr>
        <w:pStyle w:val="3"/>
        <w:spacing w:line="360" w:lineRule="auto"/>
        <w:ind w:left="0" w:leftChars="0"/>
        <w:rPr>
          <w:rFonts w:ascii="宋体" w:hAnsi="宋体" w:cs="宋体"/>
          <w:b/>
          <w:bCs/>
          <w:color w:val="auto"/>
          <w:sz w:val="28"/>
          <w:szCs w:val="28"/>
          <w:highlight w:val="none"/>
        </w:rPr>
      </w:pPr>
    </w:p>
    <w:p w14:paraId="16E74FDD">
      <w:pPr>
        <w:pStyle w:val="4"/>
        <w:rPr>
          <w:rFonts w:ascii="宋体" w:hAnsi="宋体" w:cs="宋体"/>
          <w:b/>
          <w:bCs/>
          <w:color w:val="auto"/>
          <w:sz w:val="28"/>
          <w:szCs w:val="28"/>
          <w:highlight w:val="none"/>
        </w:rPr>
      </w:pPr>
    </w:p>
    <w:p w14:paraId="7D3EB4CD">
      <w:pPr>
        <w:pStyle w:val="4"/>
        <w:rPr>
          <w:rFonts w:ascii="宋体" w:hAnsi="宋体" w:cs="宋体"/>
          <w:b/>
          <w:bCs/>
          <w:color w:val="auto"/>
          <w:sz w:val="28"/>
          <w:szCs w:val="28"/>
          <w:highlight w:val="none"/>
        </w:rPr>
      </w:pPr>
    </w:p>
    <w:p w14:paraId="58C57969">
      <w:pPr>
        <w:pStyle w:val="3"/>
        <w:spacing w:line="360" w:lineRule="auto"/>
        <w:ind w:left="0" w:leftChars="0"/>
        <w:rPr>
          <w:rFonts w:ascii="宋体" w:hAnsi="宋体" w:cs="宋体"/>
          <w:b/>
          <w:bCs/>
          <w:color w:val="auto"/>
          <w:sz w:val="28"/>
          <w:szCs w:val="28"/>
          <w:highlight w:val="none"/>
        </w:rPr>
      </w:pPr>
    </w:p>
    <w:p w14:paraId="162E9B40">
      <w:pPr>
        <w:pStyle w:val="3"/>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凭证复印件在此项下提交</w:t>
      </w:r>
    </w:p>
    <w:p w14:paraId="3E5FA62E">
      <w:pPr>
        <w:pStyle w:val="4"/>
        <w:rPr>
          <w:rFonts w:ascii="宋体" w:hAnsi="宋体" w:cs="宋体"/>
          <w:b/>
          <w:bCs/>
          <w:color w:val="auto"/>
          <w:sz w:val="28"/>
          <w:szCs w:val="28"/>
          <w:highlight w:val="none"/>
        </w:rPr>
      </w:pPr>
    </w:p>
    <w:p w14:paraId="71A5A216">
      <w:pPr>
        <w:pStyle w:val="29"/>
        <w:spacing w:line="360" w:lineRule="auto"/>
        <w:ind w:firstLine="480"/>
        <w:jc w:val="right"/>
        <w:rPr>
          <w:rFonts w:hint="default" w:ascii="宋体" w:hAnsi="宋体" w:cs="宋体"/>
          <w:color w:val="auto"/>
          <w:sz w:val="24"/>
          <w:szCs w:val="24"/>
          <w:highlight w:val="none"/>
        </w:rPr>
      </w:pPr>
    </w:p>
    <w:p w14:paraId="3EE44A2A">
      <w:pPr>
        <w:pStyle w:val="29"/>
        <w:spacing w:line="360" w:lineRule="auto"/>
        <w:ind w:firstLine="480"/>
        <w:jc w:val="right"/>
        <w:rPr>
          <w:rFonts w:hint="default" w:ascii="宋体" w:hAnsi="宋体" w:cs="宋体"/>
          <w:color w:val="auto"/>
          <w:sz w:val="24"/>
          <w:szCs w:val="24"/>
          <w:highlight w:val="none"/>
        </w:rPr>
      </w:pPr>
    </w:p>
    <w:p w14:paraId="6A6C1C09">
      <w:pPr>
        <w:pStyle w:val="29"/>
        <w:spacing w:line="360" w:lineRule="auto"/>
        <w:ind w:firstLine="480"/>
        <w:jc w:val="right"/>
        <w:rPr>
          <w:rFonts w:hint="default" w:ascii="宋体" w:hAnsi="宋体" w:cs="宋体"/>
          <w:color w:val="auto"/>
          <w:sz w:val="24"/>
          <w:szCs w:val="24"/>
          <w:highlight w:val="none"/>
        </w:rPr>
      </w:pPr>
    </w:p>
    <w:p w14:paraId="7B0C3755">
      <w:pPr>
        <w:pStyle w:val="29"/>
        <w:spacing w:line="360" w:lineRule="auto"/>
        <w:ind w:firstLine="480"/>
        <w:jc w:val="right"/>
        <w:rPr>
          <w:rFonts w:hint="default" w:ascii="宋体" w:hAnsi="宋体" w:cs="宋体"/>
          <w:color w:val="auto"/>
          <w:sz w:val="24"/>
          <w:szCs w:val="24"/>
          <w:highlight w:val="none"/>
        </w:rPr>
      </w:pPr>
    </w:p>
    <w:p w14:paraId="3FE6EF33">
      <w:pPr>
        <w:pStyle w:val="29"/>
        <w:spacing w:line="360" w:lineRule="auto"/>
        <w:ind w:firstLine="480"/>
        <w:jc w:val="right"/>
        <w:rPr>
          <w:rFonts w:hint="default" w:ascii="宋体" w:hAnsi="宋体" w:cs="宋体"/>
          <w:color w:val="auto"/>
          <w:sz w:val="24"/>
          <w:szCs w:val="24"/>
          <w:highlight w:val="none"/>
        </w:rPr>
      </w:pPr>
    </w:p>
    <w:p w14:paraId="422C4657">
      <w:pPr>
        <w:pStyle w:val="29"/>
        <w:spacing w:line="360" w:lineRule="auto"/>
        <w:ind w:firstLine="480"/>
        <w:jc w:val="right"/>
        <w:rPr>
          <w:rFonts w:hint="default" w:ascii="宋体" w:hAnsi="宋体" w:cs="宋体"/>
          <w:color w:val="auto"/>
          <w:sz w:val="24"/>
          <w:szCs w:val="24"/>
          <w:highlight w:val="none"/>
        </w:rPr>
      </w:pPr>
    </w:p>
    <w:p w14:paraId="6ABFF2EF">
      <w:pPr>
        <w:pStyle w:val="29"/>
        <w:spacing w:line="360" w:lineRule="auto"/>
        <w:ind w:firstLine="480"/>
        <w:jc w:val="right"/>
        <w:rPr>
          <w:rFonts w:hint="default" w:ascii="宋体" w:hAnsi="宋体" w:cs="宋体"/>
          <w:color w:val="auto"/>
          <w:sz w:val="24"/>
          <w:szCs w:val="24"/>
          <w:highlight w:val="none"/>
        </w:rPr>
      </w:pPr>
    </w:p>
    <w:p w14:paraId="4ECCA7CE">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3D44DE09">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6BA5A55F">
      <w:pPr>
        <w:pStyle w:val="4"/>
        <w:rPr>
          <w:rFonts w:ascii="宋体" w:hAnsi="宋体" w:cs="宋体"/>
          <w:b/>
          <w:bCs/>
          <w:color w:val="auto"/>
          <w:sz w:val="28"/>
          <w:szCs w:val="28"/>
          <w:highlight w:val="none"/>
        </w:rPr>
      </w:pPr>
    </w:p>
    <w:p w14:paraId="66F2C1BD">
      <w:pPr>
        <w:pStyle w:val="3"/>
        <w:spacing w:line="360" w:lineRule="auto"/>
        <w:ind w:left="0" w:leftChars="0"/>
        <w:jc w:val="center"/>
        <w:rPr>
          <w:rFonts w:ascii="宋体" w:hAnsi="宋体" w:cs="宋体"/>
          <w:b/>
          <w:bCs/>
          <w:color w:val="auto"/>
          <w:sz w:val="28"/>
          <w:szCs w:val="28"/>
          <w:highlight w:val="none"/>
        </w:rPr>
      </w:pPr>
    </w:p>
    <w:p w14:paraId="1978975A">
      <w:pPr>
        <w:pStyle w:val="3"/>
        <w:spacing w:line="360" w:lineRule="auto"/>
        <w:ind w:left="0" w:leftChars="0"/>
        <w:jc w:val="center"/>
        <w:rPr>
          <w:rFonts w:ascii="宋体" w:hAnsi="宋体" w:cs="宋体"/>
          <w:b/>
          <w:bCs/>
          <w:color w:val="auto"/>
          <w:sz w:val="28"/>
          <w:szCs w:val="28"/>
          <w:highlight w:val="none"/>
        </w:rPr>
      </w:pPr>
    </w:p>
    <w:p w14:paraId="3C1AADDE">
      <w:pPr>
        <w:pStyle w:val="3"/>
        <w:spacing w:line="360" w:lineRule="auto"/>
        <w:ind w:left="0" w:leftChars="0"/>
        <w:jc w:val="center"/>
        <w:rPr>
          <w:rFonts w:ascii="宋体" w:hAnsi="宋体" w:cs="宋体"/>
          <w:b/>
          <w:bCs/>
          <w:color w:val="auto"/>
          <w:sz w:val="28"/>
          <w:szCs w:val="28"/>
          <w:highlight w:val="none"/>
        </w:rPr>
      </w:pPr>
    </w:p>
    <w:p w14:paraId="60345D26">
      <w:pPr>
        <w:pStyle w:val="3"/>
        <w:spacing w:line="360" w:lineRule="auto"/>
        <w:ind w:left="0" w:leftChars="0"/>
        <w:jc w:val="center"/>
        <w:rPr>
          <w:rFonts w:ascii="宋体" w:hAnsi="宋体" w:cs="宋体"/>
          <w:b/>
          <w:bCs/>
          <w:color w:val="auto"/>
          <w:sz w:val="28"/>
          <w:szCs w:val="28"/>
          <w:highlight w:val="none"/>
        </w:rPr>
      </w:pPr>
    </w:p>
    <w:p w14:paraId="20B450E0">
      <w:pPr>
        <w:pStyle w:val="3"/>
        <w:spacing w:line="360" w:lineRule="auto"/>
        <w:ind w:left="0" w:leftChars="0"/>
        <w:jc w:val="center"/>
        <w:rPr>
          <w:rFonts w:ascii="宋体" w:hAnsi="宋体" w:cs="宋体"/>
          <w:b/>
          <w:bCs/>
          <w:color w:val="auto"/>
          <w:sz w:val="28"/>
          <w:szCs w:val="28"/>
          <w:highlight w:val="none"/>
        </w:rPr>
      </w:pPr>
    </w:p>
    <w:p w14:paraId="543B31DA">
      <w:pPr>
        <w:pStyle w:val="3"/>
        <w:spacing w:line="360" w:lineRule="auto"/>
        <w:ind w:left="0" w:leftChars="0"/>
        <w:jc w:val="center"/>
        <w:rPr>
          <w:rFonts w:ascii="宋体" w:hAnsi="宋体" w:cs="宋体"/>
          <w:b/>
          <w:bCs/>
          <w:color w:val="auto"/>
          <w:sz w:val="28"/>
          <w:szCs w:val="28"/>
          <w:highlight w:val="none"/>
        </w:rPr>
      </w:pPr>
    </w:p>
    <w:p w14:paraId="5CB798A4">
      <w:pPr>
        <w:pStyle w:val="3"/>
        <w:spacing w:line="360" w:lineRule="auto"/>
        <w:ind w:left="0" w:leftChars="0"/>
        <w:jc w:val="center"/>
        <w:rPr>
          <w:rFonts w:ascii="宋体" w:hAnsi="宋体" w:cs="宋体"/>
          <w:b/>
          <w:bCs/>
          <w:color w:val="auto"/>
          <w:sz w:val="28"/>
          <w:szCs w:val="28"/>
          <w:highlight w:val="none"/>
        </w:rPr>
      </w:pPr>
    </w:p>
    <w:p w14:paraId="6EB4625C">
      <w:pPr>
        <w:pStyle w:val="3"/>
        <w:spacing w:line="360" w:lineRule="auto"/>
        <w:ind w:left="0" w:leftChars="0"/>
        <w:jc w:val="center"/>
        <w:rPr>
          <w:rFonts w:ascii="宋体" w:hAnsi="宋体" w:cs="宋体"/>
          <w:b/>
          <w:bCs/>
          <w:color w:val="auto"/>
          <w:sz w:val="24"/>
          <w:highlight w:val="none"/>
        </w:rPr>
      </w:pPr>
    </w:p>
    <w:p w14:paraId="72AF36CE">
      <w:pPr>
        <w:pStyle w:val="3"/>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4）网上竞价文件第三章要求的其他证明材料（若有）</w:t>
      </w:r>
    </w:p>
    <w:p w14:paraId="1305101C">
      <w:pPr>
        <w:pStyle w:val="3"/>
        <w:spacing w:line="360" w:lineRule="auto"/>
        <w:ind w:left="0" w:leftChars="0"/>
        <w:jc w:val="both"/>
        <w:rPr>
          <w:rFonts w:ascii="宋体" w:hAnsi="宋体" w:cs="宋体"/>
          <w:b/>
          <w:bCs/>
          <w:color w:val="auto"/>
          <w:sz w:val="28"/>
          <w:szCs w:val="28"/>
          <w:highlight w:val="none"/>
        </w:rPr>
      </w:pPr>
    </w:p>
    <w:p w14:paraId="43A42BC5">
      <w:pPr>
        <w:pStyle w:val="3"/>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在此项下提交</w:t>
      </w:r>
    </w:p>
    <w:p w14:paraId="6A11FA2D">
      <w:pPr>
        <w:pStyle w:val="29"/>
        <w:spacing w:line="360" w:lineRule="auto"/>
        <w:jc w:val="both"/>
        <w:rPr>
          <w:rFonts w:hint="default" w:asciiTheme="minorEastAsia" w:hAnsiTheme="minorEastAsia" w:eastAsiaTheme="minorEastAsia" w:cstheme="minorEastAsia"/>
          <w:b/>
          <w:bCs/>
          <w:color w:val="auto"/>
          <w:sz w:val="24"/>
          <w:szCs w:val="24"/>
          <w:highlight w:val="none"/>
        </w:rPr>
      </w:pPr>
    </w:p>
    <w:p w14:paraId="4F412163">
      <w:pPr>
        <w:pStyle w:val="29"/>
        <w:spacing w:line="360" w:lineRule="auto"/>
        <w:ind w:firstLine="480"/>
        <w:jc w:val="center"/>
        <w:rPr>
          <w:rFonts w:hint="default" w:asciiTheme="minorEastAsia" w:hAnsiTheme="minorEastAsia" w:eastAsiaTheme="minorEastAsia" w:cstheme="minorEastAsia"/>
          <w:b/>
          <w:bCs/>
          <w:color w:val="auto"/>
          <w:sz w:val="24"/>
          <w:szCs w:val="24"/>
          <w:highlight w:val="none"/>
          <w:lang w:val="en-US" w:eastAsia="zh-CN"/>
        </w:rPr>
      </w:pPr>
      <w:r>
        <w:rPr>
          <w:rFonts w:hint="default" w:asciiTheme="minorEastAsia" w:hAnsiTheme="minorEastAsia" w:eastAsiaTheme="minorEastAsia" w:cstheme="minorEastAsia"/>
          <w:b/>
          <w:bCs/>
          <w:color w:val="auto"/>
          <w:sz w:val="24"/>
          <w:szCs w:val="24"/>
          <w:highlight w:val="none"/>
        </w:rPr>
        <w:t>①</w:t>
      </w:r>
      <w:r>
        <w:rPr>
          <w:rFonts w:hint="eastAsia" w:asciiTheme="minorEastAsia" w:hAnsiTheme="minorEastAsia" w:eastAsiaTheme="minorEastAsia" w:cstheme="minorEastAsia"/>
          <w:b/>
          <w:bCs/>
          <w:color w:val="auto"/>
          <w:sz w:val="24"/>
          <w:szCs w:val="24"/>
          <w:highlight w:val="none"/>
          <w:lang w:val="en-US" w:eastAsia="zh-CN"/>
        </w:rPr>
        <w:t>桶装水检测报告复印件</w:t>
      </w:r>
    </w:p>
    <w:p w14:paraId="1BDB6472">
      <w:pPr>
        <w:pStyle w:val="29"/>
        <w:spacing w:line="360" w:lineRule="auto"/>
        <w:ind w:firstLine="480"/>
        <w:jc w:val="right"/>
        <w:rPr>
          <w:rFonts w:hint="default" w:ascii="宋体" w:hAnsi="宋体" w:cs="宋体"/>
          <w:color w:val="auto"/>
          <w:sz w:val="24"/>
          <w:szCs w:val="24"/>
          <w:highlight w:val="none"/>
        </w:rPr>
      </w:pPr>
    </w:p>
    <w:p w14:paraId="0E8B8E21">
      <w:pPr>
        <w:pStyle w:val="29"/>
        <w:spacing w:line="360" w:lineRule="auto"/>
        <w:ind w:firstLine="480"/>
        <w:jc w:val="right"/>
        <w:rPr>
          <w:rFonts w:hint="default" w:ascii="宋体" w:hAnsi="宋体" w:cs="宋体"/>
          <w:color w:val="auto"/>
          <w:sz w:val="24"/>
          <w:szCs w:val="24"/>
          <w:highlight w:val="none"/>
        </w:rPr>
      </w:pPr>
    </w:p>
    <w:p w14:paraId="263DE82B">
      <w:pPr>
        <w:pStyle w:val="29"/>
        <w:spacing w:line="360" w:lineRule="auto"/>
        <w:ind w:firstLine="480"/>
        <w:jc w:val="right"/>
        <w:rPr>
          <w:rFonts w:hint="default" w:ascii="宋体" w:hAnsi="宋体" w:cs="宋体"/>
          <w:color w:val="auto"/>
          <w:sz w:val="24"/>
          <w:szCs w:val="24"/>
          <w:highlight w:val="none"/>
        </w:rPr>
      </w:pPr>
    </w:p>
    <w:p w14:paraId="1028C298">
      <w:pPr>
        <w:pStyle w:val="29"/>
        <w:spacing w:line="360" w:lineRule="auto"/>
        <w:ind w:firstLine="480"/>
        <w:jc w:val="right"/>
        <w:rPr>
          <w:rFonts w:hint="default" w:ascii="宋体" w:hAnsi="宋体" w:cs="宋体"/>
          <w:color w:val="auto"/>
          <w:sz w:val="24"/>
          <w:szCs w:val="24"/>
          <w:highlight w:val="none"/>
        </w:rPr>
      </w:pPr>
    </w:p>
    <w:p w14:paraId="798A56F2">
      <w:pPr>
        <w:pStyle w:val="29"/>
        <w:spacing w:line="360" w:lineRule="auto"/>
        <w:ind w:firstLine="480"/>
        <w:jc w:val="right"/>
        <w:rPr>
          <w:rFonts w:hint="default" w:ascii="宋体" w:hAnsi="宋体" w:cs="宋体"/>
          <w:color w:val="auto"/>
          <w:sz w:val="24"/>
          <w:szCs w:val="24"/>
          <w:highlight w:val="none"/>
        </w:rPr>
      </w:pPr>
    </w:p>
    <w:p w14:paraId="0A358E32">
      <w:pPr>
        <w:pStyle w:val="29"/>
        <w:spacing w:line="360" w:lineRule="auto"/>
        <w:ind w:firstLine="480"/>
        <w:jc w:val="right"/>
        <w:rPr>
          <w:rFonts w:hint="default" w:ascii="宋体" w:hAnsi="宋体" w:cs="宋体"/>
          <w:color w:val="auto"/>
          <w:sz w:val="24"/>
          <w:szCs w:val="24"/>
          <w:highlight w:val="none"/>
        </w:rPr>
      </w:pPr>
    </w:p>
    <w:p w14:paraId="739CC2D2">
      <w:pPr>
        <w:pStyle w:val="29"/>
        <w:spacing w:line="360" w:lineRule="auto"/>
        <w:ind w:firstLine="480"/>
        <w:jc w:val="right"/>
        <w:rPr>
          <w:rFonts w:hint="default" w:ascii="宋体" w:hAnsi="宋体" w:cs="宋体"/>
          <w:color w:val="auto"/>
          <w:sz w:val="24"/>
          <w:szCs w:val="24"/>
          <w:highlight w:val="none"/>
        </w:rPr>
      </w:pPr>
    </w:p>
    <w:p w14:paraId="756F74D3">
      <w:pPr>
        <w:pStyle w:val="29"/>
        <w:spacing w:line="360" w:lineRule="auto"/>
        <w:ind w:firstLine="480"/>
        <w:jc w:val="right"/>
        <w:rPr>
          <w:rFonts w:hint="default" w:ascii="宋体" w:hAnsi="宋体" w:cs="宋体"/>
          <w:color w:val="auto"/>
          <w:sz w:val="24"/>
          <w:szCs w:val="24"/>
          <w:highlight w:val="none"/>
        </w:rPr>
      </w:pPr>
    </w:p>
    <w:p w14:paraId="40FCABF0">
      <w:pPr>
        <w:pStyle w:val="29"/>
        <w:spacing w:line="360" w:lineRule="auto"/>
        <w:ind w:firstLine="480"/>
        <w:jc w:val="right"/>
        <w:rPr>
          <w:rFonts w:hint="default" w:ascii="宋体" w:hAnsi="宋体" w:cs="宋体"/>
          <w:color w:val="auto"/>
          <w:sz w:val="24"/>
          <w:szCs w:val="24"/>
          <w:highlight w:val="none"/>
        </w:rPr>
      </w:pPr>
    </w:p>
    <w:p w14:paraId="2E57AD02">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1B22B33A">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4E189EE6">
      <w:pPr>
        <w:pStyle w:val="4"/>
        <w:rPr>
          <w:rFonts w:ascii="宋体" w:hAnsi="宋体" w:cs="宋体"/>
          <w:b/>
          <w:bCs/>
          <w:color w:val="auto"/>
          <w:sz w:val="28"/>
          <w:szCs w:val="28"/>
          <w:highlight w:val="none"/>
        </w:rPr>
      </w:pPr>
    </w:p>
    <w:p w14:paraId="1DF34AF7">
      <w:pPr>
        <w:pStyle w:val="4"/>
        <w:rPr>
          <w:rFonts w:ascii="宋体" w:hAnsi="宋体" w:cs="宋体"/>
          <w:color w:val="auto"/>
          <w:highlight w:val="none"/>
        </w:rPr>
      </w:pPr>
    </w:p>
    <w:p w14:paraId="695D551E">
      <w:pPr>
        <w:pStyle w:val="4"/>
        <w:rPr>
          <w:rFonts w:ascii="宋体" w:hAnsi="宋体" w:cs="宋体"/>
          <w:color w:val="auto"/>
          <w:highlight w:val="none"/>
        </w:rPr>
      </w:pPr>
    </w:p>
    <w:p w14:paraId="718F060E">
      <w:pPr>
        <w:pStyle w:val="4"/>
        <w:rPr>
          <w:rFonts w:ascii="宋体" w:hAnsi="宋体" w:cs="宋体"/>
          <w:color w:val="auto"/>
          <w:highlight w:val="none"/>
        </w:rPr>
      </w:pPr>
    </w:p>
    <w:p w14:paraId="0A00BD43">
      <w:pPr>
        <w:pStyle w:val="4"/>
        <w:rPr>
          <w:rFonts w:ascii="宋体" w:hAnsi="宋体" w:cs="宋体"/>
          <w:color w:val="auto"/>
          <w:highlight w:val="none"/>
        </w:rPr>
      </w:pPr>
    </w:p>
    <w:p w14:paraId="74442227">
      <w:pPr>
        <w:pStyle w:val="4"/>
        <w:rPr>
          <w:rFonts w:ascii="宋体" w:hAnsi="宋体" w:cs="宋体"/>
          <w:color w:val="auto"/>
          <w:highlight w:val="none"/>
        </w:rPr>
      </w:pPr>
    </w:p>
    <w:p w14:paraId="55836441">
      <w:pPr>
        <w:pStyle w:val="4"/>
        <w:rPr>
          <w:rFonts w:ascii="宋体" w:hAnsi="宋体" w:cs="宋体"/>
          <w:color w:val="auto"/>
          <w:highlight w:val="none"/>
        </w:rPr>
      </w:pPr>
    </w:p>
    <w:p w14:paraId="212EF893">
      <w:pPr>
        <w:pStyle w:val="4"/>
        <w:rPr>
          <w:rFonts w:ascii="宋体" w:hAnsi="宋体" w:cs="宋体"/>
          <w:color w:val="auto"/>
          <w:highlight w:val="none"/>
        </w:rPr>
      </w:pPr>
    </w:p>
    <w:p w14:paraId="46749A9F">
      <w:pPr>
        <w:pStyle w:val="4"/>
        <w:rPr>
          <w:rFonts w:ascii="宋体" w:hAnsi="宋体" w:cs="宋体"/>
          <w:color w:val="auto"/>
          <w:highlight w:val="none"/>
        </w:rPr>
      </w:pPr>
    </w:p>
    <w:p w14:paraId="15D57E27">
      <w:pPr>
        <w:pStyle w:val="4"/>
        <w:rPr>
          <w:rFonts w:ascii="宋体" w:hAnsi="宋体" w:cs="宋体"/>
          <w:color w:val="auto"/>
          <w:highlight w:val="none"/>
        </w:rPr>
      </w:pPr>
    </w:p>
    <w:p w14:paraId="062EFA29">
      <w:pPr>
        <w:pStyle w:val="4"/>
        <w:rPr>
          <w:rFonts w:ascii="宋体" w:hAnsi="宋体" w:cs="宋体"/>
          <w:color w:val="auto"/>
          <w:highlight w:val="none"/>
        </w:rPr>
      </w:pPr>
    </w:p>
    <w:p w14:paraId="00A7FC00">
      <w:pPr>
        <w:pStyle w:val="4"/>
        <w:rPr>
          <w:rFonts w:ascii="宋体" w:hAnsi="宋体" w:cs="宋体"/>
          <w:color w:val="auto"/>
          <w:highlight w:val="none"/>
        </w:rPr>
      </w:pPr>
    </w:p>
    <w:p w14:paraId="37057792">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55C86702">
      <w:pPr>
        <w:pStyle w:val="3"/>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5）供应商认为应提交的其他材料（若有）</w:t>
      </w:r>
    </w:p>
    <w:p w14:paraId="1A9250E3">
      <w:pPr>
        <w:pStyle w:val="9"/>
        <w:rPr>
          <w:rFonts w:ascii="宋体" w:hAnsi="宋体" w:eastAsia="宋体" w:cs="宋体"/>
          <w:b/>
          <w:color w:val="auto"/>
          <w:sz w:val="24"/>
          <w:szCs w:val="24"/>
          <w:highlight w:val="none"/>
        </w:rPr>
      </w:pPr>
    </w:p>
    <w:p w14:paraId="53EFB3D7">
      <w:pPr>
        <w:pStyle w:val="3"/>
        <w:rPr>
          <w:rFonts w:ascii="宋体" w:hAnsi="宋体" w:eastAsia="宋体" w:cs="宋体"/>
          <w:b/>
          <w:color w:val="auto"/>
          <w:sz w:val="24"/>
          <w:highlight w:val="none"/>
        </w:rPr>
      </w:pPr>
    </w:p>
    <w:p w14:paraId="3961AB43">
      <w:pPr>
        <w:pStyle w:val="9"/>
        <w:rPr>
          <w:rFonts w:ascii="宋体" w:hAnsi="宋体" w:eastAsia="宋体" w:cs="宋体"/>
          <w:b/>
          <w:color w:val="auto"/>
          <w:sz w:val="24"/>
          <w:szCs w:val="24"/>
          <w:highlight w:val="none"/>
        </w:rPr>
      </w:pPr>
    </w:p>
    <w:p w14:paraId="377B067B">
      <w:pPr>
        <w:pStyle w:val="3"/>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在此项下提交</w:t>
      </w:r>
    </w:p>
    <w:p w14:paraId="74A2A1E0">
      <w:pPr>
        <w:pStyle w:val="4"/>
        <w:rPr>
          <w:rFonts w:ascii="宋体" w:hAnsi="宋体" w:cs="宋体"/>
          <w:b/>
          <w:bCs/>
          <w:color w:val="auto"/>
          <w:sz w:val="24"/>
          <w:highlight w:val="none"/>
        </w:rPr>
      </w:pPr>
    </w:p>
    <w:p w14:paraId="7E03F53A">
      <w:pPr>
        <w:pStyle w:val="29"/>
        <w:spacing w:line="360" w:lineRule="auto"/>
        <w:ind w:firstLine="480"/>
        <w:jc w:val="right"/>
        <w:rPr>
          <w:rFonts w:hint="default" w:ascii="宋体" w:hAnsi="宋体" w:cs="宋体"/>
          <w:color w:val="auto"/>
          <w:sz w:val="24"/>
          <w:szCs w:val="24"/>
          <w:highlight w:val="none"/>
        </w:rPr>
      </w:pPr>
    </w:p>
    <w:p w14:paraId="3E75BD12">
      <w:pPr>
        <w:pStyle w:val="29"/>
        <w:spacing w:line="360" w:lineRule="auto"/>
        <w:ind w:firstLine="480"/>
        <w:jc w:val="right"/>
        <w:rPr>
          <w:rFonts w:hint="default" w:ascii="宋体" w:hAnsi="宋体" w:cs="宋体"/>
          <w:color w:val="auto"/>
          <w:sz w:val="24"/>
          <w:szCs w:val="24"/>
          <w:highlight w:val="none"/>
        </w:rPr>
      </w:pPr>
    </w:p>
    <w:p w14:paraId="400BB7BB">
      <w:pPr>
        <w:pStyle w:val="29"/>
        <w:spacing w:line="360" w:lineRule="auto"/>
        <w:ind w:firstLine="480"/>
        <w:jc w:val="right"/>
        <w:rPr>
          <w:rFonts w:hint="default" w:ascii="宋体" w:hAnsi="宋体" w:cs="宋体"/>
          <w:color w:val="auto"/>
          <w:sz w:val="24"/>
          <w:szCs w:val="24"/>
          <w:highlight w:val="none"/>
        </w:rPr>
      </w:pPr>
    </w:p>
    <w:p w14:paraId="7BB59173">
      <w:pPr>
        <w:pStyle w:val="29"/>
        <w:spacing w:line="360" w:lineRule="auto"/>
        <w:ind w:firstLine="480"/>
        <w:jc w:val="right"/>
        <w:rPr>
          <w:rFonts w:hint="default" w:ascii="宋体" w:hAnsi="宋体" w:cs="宋体"/>
          <w:color w:val="auto"/>
          <w:sz w:val="24"/>
          <w:szCs w:val="24"/>
          <w:highlight w:val="none"/>
        </w:rPr>
      </w:pPr>
    </w:p>
    <w:p w14:paraId="58BBC562">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1B235D84">
      <w:pPr>
        <w:pStyle w:val="29"/>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0F6D755E">
      <w:pPr>
        <w:pStyle w:val="3"/>
        <w:rPr>
          <w:rFonts w:ascii="宋体" w:hAnsi="宋体" w:eastAsia="宋体" w:cs="宋体"/>
          <w:b/>
          <w:color w:val="auto"/>
          <w:sz w:val="44"/>
          <w:szCs w:val="44"/>
          <w:highlight w:val="none"/>
        </w:rPr>
      </w:pPr>
    </w:p>
    <w:p w14:paraId="017215DB">
      <w:pPr>
        <w:pStyle w:val="9"/>
        <w:rPr>
          <w:rFonts w:ascii="宋体" w:hAnsi="宋体" w:eastAsia="宋体" w:cs="宋体"/>
          <w:b/>
          <w:color w:val="auto"/>
          <w:sz w:val="44"/>
          <w:szCs w:val="44"/>
          <w:highlight w:val="none"/>
        </w:rPr>
      </w:pPr>
    </w:p>
    <w:p w14:paraId="2CF9FC24">
      <w:pPr>
        <w:pStyle w:val="3"/>
        <w:rPr>
          <w:rFonts w:ascii="宋体" w:hAnsi="宋体" w:eastAsia="宋体" w:cs="宋体"/>
          <w:b/>
          <w:color w:val="auto"/>
          <w:sz w:val="44"/>
          <w:szCs w:val="44"/>
          <w:highlight w:val="none"/>
        </w:rPr>
      </w:pPr>
    </w:p>
    <w:p w14:paraId="075644E6">
      <w:pPr>
        <w:pStyle w:val="9"/>
        <w:rPr>
          <w:rFonts w:ascii="宋体" w:hAnsi="宋体" w:eastAsia="宋体" w:cs="宋体"/>
          <w:b/>
          <w:color w:val="auto"/>
          <w:sz w:val="44"/>
          <w:szCs w:val="44"/>
          <w:highlight w:val="none"/>
        </w:rPr>
      </w:pPr>
    </w:p>
    <w:p w14:paraId="627371D5">
      <w:pPr>
        <w:pStyle w:val="3"/>
        <w:rPr>
          <w:rFonts w:ascii="宋体" w:hAnsi="宋体" w:eastAsia="宋体" w:cs="宋体"/>
          <w:b/>
          <w:color w:val="auto"/>
          <w:sz w:val="44"/>
          <w:szCs w:val="44"/>
          <w:highlight w:val="none"/>
        </w:rPr>
      </w:pPr>
    </w:p>
    <w:p w14:paraId="46157991">
      <w:pPr>
        <w:pStyle w:val="9"/>
        <w:rPr>
          <w:rFonts w:ascii="宋体" w:hAnsi="宋体" w:cs="宋体"/>
          <w:color w:val="auto"/>
          <w:highlight w:val="none"/>
        </w:rPr>
      </w:pPr>
    </w:p>
    <w:p w14:paraId="0D7FE651">
      <w:pPr>
        <w:pStyle w:val="3"/>
        <w:rPr>
          <w:rFonts w:ascii="宋体" w:hAnsi="宋体" w:eastAsia="宋体" w:cs="宋体"/>
          <w:b/>
          <w:color w:val="auto"/>
          <w:sz w:val="44"/>
          <w:szCs w:val="44"/>
          <w:highlight w:val="none"/>
        </w:rPr>
      </w:pPr>
    </w:p>
    <w:p w14:paraId="0EE1B3BD">
      <w:pPr>
        <w:pStyle w:val="9"/>
        <w:rPr>
          <w:rFonts w:ascii="宋体" w:hAnsi="宋体" w:eastAsia="宋体" w:cs="宋体"/>
          <w:b/>
          <w:color w:val="auto"/>
          <w:sz w:val="44"/>
          <w:szCs w:val="44"/>
          <w:highlight w:val="none"/>
        </w:rPr>
      </w:pPr>
    </w:p>
    <w:p w14:paraId="3F825E07">
      <w:pPr>
        <w:pStyle w:val="3"/>
        <w:rPr>
          <w:rFonts w:ascii="宋体" w:hAnsi="宋体" w:eastAsia="宋体" w:cs="宋体"/>
          <w:b/>
          <w:color w:val="auto"/>
          <w:sz w:val="44"/>
          <w:szCs w:val="44"/>
          <w:highlight w:val="none"/>
        </w:rPr>
      </w:pPr>
    </w:p>
    <w:p w14:paraId="6AAB80BC">
      <w:pPr>
        <w:pStyle w:val="9"/>
        <w:rPr>
          <w:rFonts w:ascii="宋体" w:hAnsi="宋体" w:eastAsia="宋体" w:cs="宋体"/>
          <w:b/>
          <w:color w:val="auto"/>
          <w:sz w:val="44"/>
          <w:szCs w:val="44"/>
          <w:highlight w:val="none"/>
        </w:rPr>
      </w:pPr>
    </w:p>
    <w:p w14:paraId="1847A6AE">
      <w:pPr>
        <w:pStyle w:val="3"/>
        <w:ind w:left="0" w:leftChars="0"/>
        <w:rPr>
          <w:rFonts w:ascii="宋体" w:hAnsi="宋体" w:eastAsia="宋体" w:cs="宋体"/>
          <w:b/>
          <w:color w:val="auto"/>
          <w:sz w:val="44"/>
          <w:szCs w:val="44"/>
          <w:highlight w:val="none"/>
        </w:rPr>
      </w:pPr>
    </w:p>
    <w:p w14:paraId="516857B6">
      <w:pPr>
        <w:pStyle w:val="4"/>
        <w:rPr>
          <w:rFonts w:ascii="宋体" w:hAnsi="宋体" w:eastAsia="宋体" w:cs="宋体"/>
          <w:b/>
          <w:color w:val="auto"/>
          <w:sz w:val="44"/>
          <w:szCs w:val="44"/>
          <w:highlight w:val="none"/>
        </w:rPr>
      </w:pPr>
    </w:p>
    <w:p w14:paraId="37157578">
      <w:pPr>
        <w:pStyle w:val="4"/>
        <w:rPr>
          <w:rFonts w:ascii="宋体" w:hAnsi="宋体" w:eastAsia="宋体" w:cs="宋体"/>
          <w:b/>
          <w:color w:val="auto"/>
          <w:sz w:val="44"/>
          <w:szCs w:val="44"/>
          <w:highlight w:val="none"/>
        </w:rPr>
      </w:pPr>
    </w:p>
    <w:p w14:paraId="374689B6">
      <w:pPr>
        <w:spacing w:line="1000" w:lineRule="exact"/>
        <w:jc w:val="center"/>
        <w:rPr>
          <w:rFonts w:ascii="宋体" w:hAnsi="宋体" w:eastAsia="宋体" w:cs="宋体"/>
          <w:color w:val="auto"/>
          <w:sz w:val="96"/>
          <w:szCs w:val="96"/>
          <w:highlight w:val="none"/>
        </w:rPr>
      </w:pPr>
    </w:p>
    <w:p w14:paraId="5EF688AC">
      <w:pPr>
        <w:spacing w:line="1000" w:lineRule="exact"/>
        <w:jc w:val="center"/>
        <w:rPr>
          <w:rFonts w:ascii="宋体" w:hAnsi="宋体" w:eastAsia="宋体" w:cs="宋体"/>
          <w:color w:val="auto"/>
          <w:sz w:val="96"/>
          <w:szCs w:val="96"/>
          <w:highlight w:val="none"/>
        </w:rPr>
      </w:pPr>
    </w:p>
    <w:p w14:paraId="33AB0184">
      <w:pPr>
        <w:spacing w:line="1000" w:lineRule="exact"/>
        <w:jc w:val="center"/>
        <w:rPr>
          <w:rFonts w:ascii="宋体" w:hAnsi="宋体" w:eastAsia="宋体" w:cs="宋体"/>
          <w:color w:val="auto"/>
          <w:sz w:val="96"/>
          <w:szCs w:val="96"/>
          <w:highlight w:val="none"/>
        </w:rPr>
      </w:pPr>
      <w:r>
        <w:rPr>
          <w:rFonts w:hint="eastAsia" w:ascii="宋体" w:hAnsi="宋体" w:eastAsia="宋体" w:cs="宋体"/>
          <w:b w:val="0"/>
          <w:bCs w:val="0"/>
          <w:color w:val="auto"/>
          <w:sz w:val="96"/>
          <w:szCs w:val="96"/>
          <w:highlight w:val="none"/>
        </w:rPr>
        <w:t>响应文件</w:t>
      </w:r>
    </w:p>
    <w:p w14:paraId="11B3BC79">
      <w:pPr>
        <w:pStyle w:val="25"/>
        <w:spacing w:after="120" w:line="500" w:lineRule="exact"/>
        <w:outlineLvl w:val="9"/>
        <w:rPr>
          <w:rStyle w:val="26"/>
          <w:rFonts w:ascii="宋体" w:hAnsi="宋体" w:cs="宋体"/>
          <w:b/>
          <w:bCs/>
          <w:color w:val="auto"/>
          <w:sz w:val="44"/>
          <w:szCs w:val="44"/>
          <w:highlight w:val="none"/>
        </w:rPr>
      </w:pPr>
    </w:p>
    <w:p w14:paraId="79864857">
      <w:pPr>
        <w:pStyle w:val="25"/>
        <w:spacing w:after="120" w:line="500" w:lineRule="exact"/>
        <w:jc w:val="center"/>
        <w:outlineLvl w:val="9"/>
        <w:rPr>
          <w:rStyle w:val="26"/>
          <w:rFonts w:ascii="宋体" w:hAnsi="宋体" w:cs="宋体"/>
          <w:b/>
          <w:bCs/>
          <w:color w:val="auto"/>
          <w:sz w:val="44"/>
          <w:szCs w:val="44"/>
          <w:highlight w:val="none"/>
        </w:rPr>
      </w:pPr>
      <w:r>
        <w:rPr>
          <w:rStyle w:val="26"/>
          <w:rFonts w:hint="eastAsia" w:hAnsi="宋体" w:cs="宋体"/>
          <w:b/>
          <w:bCs/>
          <w:color w:val="auto"/>
          <w:sz w:val="44"/>
          <w:szCs w:val="44"/>
          <w:highlight w:val="none"/>
        </w:rPr>
        <w:t>（第二部分</w:t>
      </w:r>
      <w:r>
        <w:rPr>
          <w:rStyle w:val="26"/>
          <w:rFonts w:hAnsi="宋体" w:cs="宋体"/>
          <w:b/>
          <w:bCs/>
          <w:color w:val="auto"/>
          <w:sz w:val="44"/>
          <w:szCs w:val="44"/>
          <w:highlight w:val="none"/>
        </w:rPr>
        <w:t xml:space="preserve">  </w:t>
      </w:r>
      <w:r>
        <w:rPr>
          <w:rStyle w:val="26"/>
          <w:rFonts w:hint="eastAsia" w:hAnsi="宋体" w:cs="宋体"/>
          <w:b/>
          <w:bCs/>
          <w:color w:val="auto"/>
          <w:sz w:val="44"/>
          <w:szCs w:val="44"/>
          <w:highlight w:val="none"/>
        </w:rPr>
        <w:t>报价部分）</w:t>
      </w:r>
    </w:p>
    <w:p w14:paraId="5831C77B">
      <w:pPr>
        <w:spacing w:line="1000" w:lineRule="exact"/>
        <w:ind w:firstLine="1920" w:firstLineChars="200"/>
        <w:jc w:val="left"/>
        <w:rPr>
          <w:rFonts w:ascii="宋体" w:hAnsi="宋体" w:cs="宋体"/>
          <w:color w:val="auto"/>
          <w:sz w:val="96"/>
          <w:szCs w:val="96"/>
          <w:highlight w:val="none"/>
        </w:rPr>
      </w:pPr>
    </w:p>
    <w:p w14:paraId="618E4098">
      <w:pPr>
        <w:spacing w:line="1000" w:lineRule="exact"/>
        <w:ind w:firstLine="1920" w:firstLineChars="200"/>
        <w:jc w:val="left"/>
        <w:rPr>
          <w:rFonts w:ascii="宋体" w:hAnsi="宋体" w:cs="宋体"/>
          <w:color w:val="auto"/>
          <w:sz w:val="96"/>
          <w:szCs w:val="96"/>
          <w:highlight w:val="none"/>
        </w:rPr>
      </w:pPr>
    </w:p>
    <w:p w14:paraId="1375F2EC">
      <w:pPr>
        <w:pStyle w:val="6"/>
        <w:rPr>
          <w:rFonts w:cs="宋体"/>
          <w:color w:val="auto"/>
          <w:highlight w:val="none"/>
        </w:rPr>
      </w:pPr>
    </w:p>
    <w:p w14:paraId="4B7CC9FC">
      <w:pPr>
        <w:spacing w:line="1000" w:lineRule="exact"/>
        <w:ind w:firstLine="1920" w:firstLineChars="200"/>
        <w:jc w:val="left"/>
        <w:rPr>
          <w:rFonts w:ascii="宋体" w:hAnsi="宋体" w:cs="宋体"/>
          <w:color w:val="auto"/>
          <w:sz w:val="96"/>
          <w:szCs w:val="96"/>
          <w:highlight w:val="none"/>
        </w:rPr>
      </w:pPr>
    </w:p>
    <w:p w14:paraId="19956673">
      <w:pPr>
        <w:pStyle w:val="12"/>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kern w:val="0"/>
          <w:sz w:val="30"/>
          <w:highlight w:val="none"/>
        </w:rPr>
        <w:t>项目编号：</w:t>
      </w:r>
    </w:p>
    <w:p w14:paraId="02E00090">
      <w:pPr>
        <w:pStyle w:val="12"/>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kern w:val="0"/>
          <w:sz w:val="30"/>
          <w:highlight w:val="none"/>
        </w:rPr>
        <w:t>所投合同包号：</w:t>
      </w:r>
    </w:p>
    <w:p w14:paraId="291C216F">
      <w:pPr>
        <w:pStyle w:val="12"/>
        <w:tabs>
          <w:tab w:val="left" w:pos="1560"/>
        </w:tabs>
        <w:spacing w:line="360" w:lineRule="auto"/>
        <w:textAlignment w:val="baseline"/>
        <w:rPr>
          <w:rFonts w:hAnsi="宋体" w:cs="宋体"/>
          <w:b/>
          <w:color w:val="auto"/>
          <w:sz w:val="30"/>
          <w:highlight w:val="none"/>
        </w:rPr>
      </w:pPr>
      <w:r>
        <w:rPr>
          <w:rFonts w:hAnsi="宋体" w:cs="宋体"/>
          <w:b/>
          <w:color w:val="auto"/>
          <w:kern w:val="0"/>
          <w:sz w:val="30"/>
          <w:highlight w:val="none"/>
        </w:rPr>
        <w:t xml:space="preserve">     项目名称：</w:t>
      </w:r>
    </w:p>
    <w:p w14:paraId="79D7E12F">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w:t>
      </w:r>
      <w:r>
        <w:rPr>
          <w:rFonts w:ascii="宋体" w:hAnsi="宋体" w:cs="宋体"/>
          <w:b/>
          <w:color w:val="auto"/>
          <w:sz w:val="30"/>
          <w:highlight w:val="none"/>
        </w:rPr>
        <w:t xml:space="preserve"> </w:t>
      </w:r>
      <w:r>
        <w:rPr>
          <w:rFonts w:hint="eastAsia" w:ascii="宋体" w:hAnsi="宋体" w:cs="宋体"/>
          <w:b/>
          <w:color w:val="auto"/>
          <w:sz w:val="30"/>
          <w:highlight w:val="none"/>
        </w:rPr>
        <w:t>：</w:t>
      </w:r>
    </w:p>
    <w:p w14:paraId="25119999">
      <w:pPr>
        <w:spacing w:line="360" w:lineRule="auto"/>
        <w:ind w:firstLine="148" w:firstLineChars="49"/>
        <w:rPr>
          <w:rFonts w:ascii="宋体" w:hAnsi="宋体" w:cs="宋体"/>
          <w:color w:val="auto"/>
          <w:highlight w:val="none"/>
        </w:rPr>
      </w:pPr>
      <w:r>
        <w:rPr>
          <w:rFonts w:ascii="宋体" w:hAnsi="宋体" w:cs="宋体"/>
          <w:b/>
          <w:color w:val="auto"/>
          <w:sz w:val="30"/>
          <w:highlight w:val="none"/>
        </w:rPr>
        <w:t xml:space="preserve">    地址：</w:t>
      </w:r>
    </w:p>
    <w:p w14:paraId="3663AC46">
      <w:pPr>
        <w:rPr>
          <w:rFonts w:ascii="宋体" w:hAnsi="宋体" w:cs="宋体"/>
          <w:color w:val="auto"/>
          <w:highlight w:val="none"/>
        </w:rPr>
      </w:pPr>
    </w:p>
    <w:p w14:paraId="0BBC47E8">
      <w:pPr>
        <w:pStyle w:val="4"/>
        <w:rPr>
          <w:rFonts w:ascii="宋体" w:hAnsi="宋体" w:cs="宋体"/>
          <w:color w:val="auto"/>
          <w:highlight w:val="none"/>
        </w:rPr>
      </w:pPr>
    </w:p>
    <w:p w14:paraId="1DB409FA">
      <w:pPr>
        <w:pStyle w:val="7"/>
        <w:keepNext w:val="0"/>
        <w:keepLines w:val="0"/>
        <w:jc w:val="center"/>
        <w:rPr>
          <w:rFonts w:hint="default" w:cs="宋体"/>
          <w:color w:val="auto"/>
          <w:highlight w:val="none"/>
        </w:rPr>
      </w:pPr>
    </w:p>
    <w:p w14:paraId="43194F82">
      <w:pPr>
        <w:rPr>
          <w:rFonts w:ascii="宋体" w:hAnsi="宋体" w:cs="宋体"/>
          <w:color w:val="auto"/>
          <w:highlight w:val="none"/>
        </w:rPr>
      </w:pPr>
    </w:p>
    <w:p w14:paraId="66C39B42">
      <w:pPr>
        <w:pStyle w:val="7"/>
        <w:keepNext w:val="0"/>
        <w:keepLines w:val="0"/>
        <w:jc w:val="center"/>
        <w:rPr>
          <w:rFonts w:hint="default" w:cs="宋体"/>
          <w:color w:val="auto"/>
          <w:highlight w:val="none"/>
        </w:rPr>
      </w:pPr>
      <w:r>
        <w:rPr>
          <w:rFonts w:hint="default" w:cs="宋体"/>
          <w:color w:val="auto"/>
          <w:kern w:val="44"/>
          <w:sz w:val="32"/>
          <w:szCs w:val="32"/>
          <w:highlight w:val="none"/>
        </w:rPr>
        <w:t>1、报价一览表</w:t>
      </w:r>
    </w:p>
    <w:p w14:paraId="44B00D78">
      <w:pPr>
        <w:pStyle w:val="6"/>
        <w:rPr>
          <w:rFonts w:cs="宋体"/>
          <w:color w:val="auto"/>
          <w:sz w:val="24"/>
          <w:szCs w:val="24"/>
          <w:highlight w:val="none"/>
        </w:rPr>
      </w:pPr>
      <w:r>
        <w:rPr>
          <w:rFonts w:hint="eastAsia" w:cs="宋体"/>
          <w:color w:val="auto"/>
          <w:kern w:val="0"/>
          <w:sz w:val="24"/>
          <w:szCs w:val="24"/>
          <w:highlight w:val="none"/>
        </w:rPr>
        <w:t>项目编号：</w:t>
      </w:r>
      <w:r>
        <w:rPr>
          <w:rFonts w:cs="宋体"/>
          <w:color w:val="auto"/>
          <w:kern w:val="0"/>
          <w:sz w:val="24"/>
          <w:szCs w:val="24"/>
          <w:highlight w:val="none"/>
        </w:rPr>
        <w:t xml:space="preserve">    </w:t>
      </w:r>
    </w:p>
    <w:p w14:paraId="2F97727B">
      <w:pPr>
        <w:pStyle w:val="6"/>
        <w:jc w:val="both"/>
        <w:rPr>
          <w:rFonts w:cs="宋体"/>
          <w:color w:val="auto"/>
          <w:sz w:val="24"/>
          <w:highlight w:val="none"/>
        </w:rPr>
      </w:pPr>
      <w:r>
        <w:rPr>
          <w:rFonts w:hint="eastAsia" w:cs="宋体"/>
          <w:color w:val="auto"/>
          <w:kern w:val="0"/>
          <w:sz w:val="24"/>
          <w:szCs w:val="24"/>
          <w:highlight w:val="none"/>
        </w:rPr>
        <w:t>项目名称</w:t>
      </w:r>
      <w:r>
        <w:rPr>
          <w:rFonts w:cs="宋体"/>
          <w:color w:val="auto"/>
          <w:kern w:val="0"/>
          <w:sz w:val="24"/>
          <w:szCs w:val="24"/>
          <w:highlight w:val="none"/>
        </w:rPr>
        <w:t xml:space="preserve">: </w:t>
      </w:r>
    </w:p>
    <w:p w14:paraId="41B9DD66">
      <w:pPr>
        <w:pStyle w:val="27"/>
        <w:ind w:firstLine="6240" w:firstLineChars="2600"/>
        <w:rPr>
          <w:rFonts w:hint="eastAsia" w:ascii="宋体" w:hAnsi="宋体" w:cs="宋体"/>
          <w:color w:val="auto"/>
          <w:sz w:val="24"/>
          <w:highlight w:val="none"/>
        </w:rPr>
      </w:pPr>
      <w:r>
        <w:rPr>
          <w:rFonts w:hint="eastAsia" w:ascii="宋体" w:hAnsi="宋体" w:cs="宋体"/>
          <w:color w:val="auto"/>
          <w:sz w:val="24"/>
          <w:highlight w:val="none"/>
        </w:rPr>
        <w:t>金额单位：人民币元</w:t>
      </w:r>
    </w:p>
    <w:tbl>
      <w:tblPr>
        <w:tblStyle w:val="20"/>
        <w:tblW w:w="4546"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5"/>
        <w:gridCol w:w="1025"/>
        <w:gridCol w:w="3200"/>
        <w:gridCol w:w="3718"/>
      </w:tblGrid>
      <w:tr w14:paraId="64DC4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9" w:hRule="atLeast"/>
          <w:jc w:val="center"/>
        </w:trPr>
        <w:tc>
          <w:tcPr>
            <w:tcW w:w="1115" w:type="dxa"/>
          </w:tcPr>
          <w:p w14:paraId="47B63738">
            <w:pPr>
              <w:pStyle w:val="29"/>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合同包</w:t>
            </w:r>
          </w:p>
        </w:tc>
        <w:tc>
          <w:tcPr>
            <w:tcW w:w="1025" w:type="dxa"/>
            <w:vAlign w:val="center"/>
          </w:tcPr>
          <w:p w14:paraId="1C972FC7">
            <w:pPr>
              <w:pStyle w:val="29"/>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品目号</w:t>
            </w:r>
          </w:p>
        </w:tc>
        <w:tc>
          <w:tcPr>
            <w:tcW w:w="3200" w:type="dxa"/>
            <w:vAlign w:val="top"/>
          </w:tcPr>
          <w:p w14:paraId="3105A1FA">
            <w:pPr>
              <w:pStyle w:val="29"/>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名称</w:t>
            </w:r>
          </w:p>
        </w:tc>
        <w:tc>
          <w:tcPr>
            <w:tcW w:w="3718" w:type="dxa"/>
            <w:vAlign w:val="center"/>
          </w:tcPr>
          <w:p w14:paraId="03BA9B7E">
            <w:pPr>
              <w:widowControl/>
              <w:jc w:val="center"/>
              <w:textAlignment w:val="center"/>
              <w:rPr>
                <w:rFonts w:hint="eastAsia" w:ascii="宋体" w:hAnsi="宋体" w:eastAsia="宋体" w:cs="宋体"/>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单位</w:t>
            </w:r>
          </w:p>
        </w:tc>
      </w:tr>
      <w:tr w14:paraId="5960C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1" w:hRule="atLeast"/>
          <w:jc w:val="center"/>
        </w:trPr>
        <w:tc>
          <w:tcPr>
            <w:tcW w:w="1115" w:type="dxa"/>
            <w:vMerge w:val="restart"/>
            <w:vAlign w:val="center"/>
          </w:tcPr>
          <w:p w14:paraId="63D1E8C8">
            <w:pPr>
              <w:pStyle w:val="29"/>
              <w:widowControl w:val="0"/>
              <w:spacing w:line="360" w:lineRule="auto"/>
              <w:jc w:val="center"/>
              <w:rPr>
                <w:rFonts w:hint="default" w:ascii="宋体" w:hAnsi="宋体" w:cs="宋体"/>
                <w:color w:val="auto"/>
                <w:kern w:val="0"/>
                <w:sz w:val="24"/>
                <w:szCs w:val="24"/>
                <w:highlight w:val="none"/>
              </w:rPr>
            </w:pPr>
            <w:r>
              <w:rPr>
                <w:rFonts w:hint="default" w:ascii="宋体" w:hAnsi="宋体" w:cs="宋体"/>
                <w:b w:val="0"/>
                <w:bCs w:val="0"/>
                <w:color w:val="auto"/>
                <w:sz w:val="24"/>
                <w:szCs w:val="24"/>
                <w:highlight w:val="none"/>
              </w:rPr>
              <w:t>1</w:t>
            </w:r>
          </w:p>
        </w:tc>
        <w:tc>
          <w:tcPr>
            <w:tcW w:w="1025" w:type="dxa"/>
            <w:vAlign w:val="center"/>
          </w:tcPr>
          <w:p w14:paraId="47B1F52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3200" w:type="dxa"/>
            <w:vAlign w:val="center"/>
          </w:tcPr>
          <w:p w14:paraId="068175EA">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桶装水</w:t>
            </w:r>
          </w:p>
        </w:tc>
        <w:tc>
          <w:tcPr>
            <w:tcW w:w="3718" w:type="dxa"/>
            <w:vAlign w:val="center"/>
          </w:tcPr>
          <w:p w14:paraId="62BA74BB">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桶</w:t>
            </w:r>
          </w:p>
        </w:tc>
      </w:tr>
      <w:tr w14:paraId="0BD2E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6" w:hRule="atLeast"/>
          <w:jc w:val="center"/>
        </w:trPr>
        <w:tc>
          <w:tcPr>
            <w:tcW w:w="1115" w:type="dxa"/>
            <w:vMerge w:val="continue"/>
          </w:tcPr>
          <w:p w14:paraId="206AE057">
            <w:pPr>
              <w:pStyle w:val="29"/>
              <w:widowControl w:val="0"/>
              <w:spacing w:line="360" w:lineRule="auto"/>
              <w:jc w:val="both"/>
              <w:rPr>
                <w:rFonts w:hint="default" w:ascii="宋体" w:hAnsi="宋体" w:cs="宋体"/>
                <w:b w:val="0"/>
                <w:bCs w:val="0"/>
                <w:color w:val="auto"/>
                <w:sz w:val="24"/>
                <w:szCs w:val="24"/>
                <w:highlight w:val="none"/>
              </w:rPr>
            </w:pPr>
          </w:p>
        </w:tc>
        <w:tc>
          <w:tcPr>
            <w:tcW w:w="1025" w:type="dxa"/>
            <w:vAlign w:val="center"/>
          </w:tcPr>
          <w:p w14:paraId="6C3F72C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1-2</w:t>
            </w:r>
          </w:p>
        </w:tc>
        <w:tc>
          <w:tcPr>
            <w:tcW w:w="3200" w:type="dxa"/>
            <w:vAlign w:val="center"/>
          </w:tcPr>
          <w:p w14:paraId="70A1AF19">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瓶装水</w:t>
            </w:r>
          </w:p>
        </w:tc>
        <w:tc>
          <w:tcPr>
            <w:tcW w:w="3718" w:type="dxa"/>
            <w:vAlign w:val="center"/>
          </w:tcPr>
          <w:p w14:paraId="14A64CD4">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件</w:t>
            </w:r>
          </w:p>
        </w:tc>
      </w:tr>
      <w:tr w14:paraId="6163A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8" w:hRule="atLeast"/>
          <w:jc w:val="center"/>
        </w:trPr>
        <w:tc>
          <w:tcPr>
            <w:tcW w:w="1115" w:type="dxa"/>
            <w:vMerge w:val="continue"/>
          </w:tcPr>
          <w:p w14:paraId="25F33BBC">
            <w:pPr>
              <w:pStyle w:val="29"/>
              <w:widowControl w:val="0"/>
              <w:spacing w:line="360" w:lineRule="auto"/>
              <w:jc w:val="both"/>
              <w:rPr>
                <w:rFonts w:hint="default" w:ascii="宋体" w:hAnsi="宋体" w:cs="宋体"/>
                <w:b w:val="0"/>
                <w:bCs w:val="0"/>
                <w:color w:val="auto"/>
                <w:sz w:val="24"/>
                <w:szCs w:val="24"/>
                <w:highlight w:val="none"/>
              </w:rPr>
            </w:pPr>
          </w:p>
        </w:tc>
        <w:tc>
          <w:tcPr>
            <w:tcW w:w="1025" w:type="dxa"/>
            <w:vAlign w:val="center"/>
          </w:tcPr>
          <w:p w14:paraId="49B4D29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宋体" w:hAnsi="宋体" w:cs="宋体"/>
                <w:b w:val="0"/>
                <w:bCs w:val="0"/>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1-3</w:t>
            </w:r>
          </w:p>
        </w:tc>
        <w:tc>
          <w:tcPr>
            <w:tcW w:w="3200" w:type="dxa"/>
            <w:vAlign w:val="center"/>
          </w:tcPr>
          <w:p w14:paraId="412312E5">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瓶装水</w:t>
            </w:r>
          </w:p>
        </w:tc>
        <w:tc>
          <w:tcPr>
            <w:tcW w:w="3718" w:type="dxa"/>
            <w:vAlign w:val="center"/>
          </w:tcPr>
          <w:p w14:paraId="367CAFE2">
            <w:pPr>
              <w:spacing w:line="300" w:lineRule="exact"/>
              <w:jc w:val="center"/>
              <w:rPr>
                <w:rFonts w:ascii="宋体" w:hAnsi="宋体" w:cs="宋体"/>
                <w:color w:val="auto"/>
                <w:sz w:val="24"/>
                <w:highlight w:val="none"/>
              </w:rPr>
            </w:pPr>
            <w:r>
              <w:rPr>
                <w:rFonts w:hint="eastAsia" w:ascii="宋体" w:hAnsi="宋体"/>
                <w:color w:val="auto"/>
                <w:kern w:val="0"/>
                <w:sz w:val="24"/>
                <w:szCs w:val="24"/>
                <w:highlight w:val="none"/>
              </w:rPr>
              <w:t>件</w:t>
            </w:r>
          </w:p>
        </w:tc>
      </w:tr>
      <w:tr w14:paraId="634B0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6" w:hRule="atLeast"/>
          <w:jc w:val="center"/>
        </w:trPr>
        <w:tc>
          <w:tcPr>
            <w:tcW w:w="9058" w:type="dxa"/>
            <w:gridSpan w:val="4"/>
            <w:vAlign w:val="center"/>
          </w:tcPr>
          <w:p w14:paraId="08B0D76C">
            <w:pPr>
              <w:spacing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统一下浮率：</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p>
        </w:tc>
      </w:tr>
    </w:tbl>
    <w:p w14:paraId="0D1F0A2F">
      <w:pPr>
        <w:pStyle w:val="27"/>
        <w:ind w:firstLine="6240" w:firstLineChars="2600"/>
        <w:rPr>
          <w:rFonts w:hint="eastAsia" w:ascii="宋体" w:hAnsi="宋体" w:cs="宋体"/>
          <w:color w:val="auto"/>
          <w:sz w:val="24"/>
          <w:highlight w:val="none"/>
        </w:rPr>
      </w:pPr>
    </w:p>
    <w:p w14:paraId="3D604585">
      <w:pPr>
        <w:pStyle w:val="27"/>
        <w:ind w:firstLine="6240" w:firstLineChars="2600"/>
        <w:rPr>
          <w:rFonts w:ascii="宋体" w:hAnsi="宋体" w:cs="宋体"/>
          <w:color w:val="auto"/>
          <w:sz w:val="24"/>
          <w:highlight w:val="none"/>
        </w:rPr>
      </w:pPr>
    </w:p>
    <w:p w14:paraId="270F6DEF">
      <w:pPr>
        <w:pStyle w:val="27"/>
        <w:ind w:firstLine="6240" w:firstLineChars="2600"/>
        <w:rPr>
          <w:rFonts w:ascii="宋体" w:hAnsi="宋体" w:cs="宋体"/>
          <w:color w:val="auto"/>
          <w:sz w:val="24"/>
          <w:highlight w:val="none"/>
        </w:rPr>
      </w:pPr>
    </w:p>
    <w:p w14:paraId="4DBA0E44">
      <w:pPr>
        <w:pStyle w:val="27"/>
        <w:ind w:firstLine="6240" w:firstLineChars="2600"/>
        <w:rPr>
          <w:rFonts w:ascii="宋体" w:hAnsi="宋体" w:cs="宋体"/>
          <w:color w:val="auto"/>
          <w:sz w:val="24"/>
          <w:highlight w:val="none"/>
        </w:rPr>
      </w:pPr>
    </w:p>
    <w:p w14:paraId="2A30C858">
      <w:pPr>
        <w:pStyle w:val="17"/>
        <w:spacing w:before="75" w:beforeAutospacing="0" w:after="75" w:afterAutospacing="0"/>
        <w:rPr>
          <w:color w:val="auto"/>
          <w:sz w:val="28"/>
          <w:szCs w:val="28"/>
          <w:highlight w:val="none"/>
        </w:rPr>
      </w:pPr>
    </w:p>
    <w:p w14:paraId="173EBDDC">
      <w:pPr>
        <w:spacing w:line="360" w:lineRule="auto"/>
        <w:ind w:firstLine="4680" w:firstLineChars="1950"/>
        <w:rPr>
          <w:rFonts w:ascii="宋体" w:hAnsi="宋体" w:cs="宋体"/>
          <w:color w:val="auto"/>
          <w:sz w:val="24"/>
          <w:highlight w:val="none"/>
        </w:rPr>
      </w:pPr>
      <w:r>
        <w:rPr>
          <w:rFonts w:hint="eastAsia" w:ascii="宋体" w:hAnsi="宋体" w:cs="宋体"/>
          <w:color w:val="auto"/>
          <w:sz w:val="24"/>
          <w:highlight w:val="none"/>
        </w:rPr>
        <w:t>供应商（全称并加盖公章）：</w:t>
      </w:r>
    </w:p>
    <w:p w14:paraId="09CEBE83">
      <w:pPr>
        <w:spacing w:line="360" w:lineRule="auto"/>
        <w:ind w:firstLine="4680" w:firstLineChars="1950"/>
        <w:rPr>
          <w:rFonts w:ascii="宋体" w:hAnsi="宋体" w:cs="宋体"/>
          <w:color w:val="auto"/>
          <w:sz w:val="24"/>
          <w:highlight w:val="none"/>
        </w:rPr>
      </w:pPr>
      <w:r>
        <w:rPr>
          <w:rFonts w:hint="eastAsia" w:ascii="宋体" w:hAnsi="宋体" w:cs="宋体"/>
          <w:color w:val="auto"/>
          <w:sz w:val="24"/>
          <w:highlight w:val="none"/>
        </w:rPr>
        <w:t>供应商代表签字：</w:t>
      </w:r>
    </w:p>
    <w:p w14:paraId="62010419">
      <w:pPr>
        <w:spacing w:line="360" w:lineRule="auto"/>
        <w:ind w:firstLine="4680" w:firstLineChars="1950"/>
        <w:rPr>
          <w:rFonts w:ascii="宋体" w:hAnsi="宋体" w:cs="宋体"/>
          <w:color w:val="auto"/>
          <w:highlight w:val="none"/>
        </w:rPr>
      </w:pPr>
      <w:r>
        <w:rPr>
          <w:rFonts w:hint="eastAsia" w:ascii="宋体" w:hAnsi="宋体" w:cs="宋体"/>
          <w:color w:val="auto"/>
          <w:sz w:val="24"/>
          <w:highlight w:val="none"/>
        </w:rPr>
        <w:t>日期：</w:t>
      </w:r>
    </w:p>
    <w:p w14:paraId="5AFC787E">
      <w:pPr>
        <w:rPr>
          <w:rFonts w:ascii="宋体" w:hAnsi="宋体" w:cs="宋体"/>
          <w:color w:val="auto"/>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2417">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759B56">
                          <w:pPr>
                            <w:pStyle w:val="14"/>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8759B56">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6B3DA6D"/>
    <w:multiLevelType w:val="singleLevel"/>
    <w:tmpl w:val="46B3DA6D"/>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41E6"/>
    <w:rsid w:val="01DB1C83"/>
    <w:rsid w:val="025263E9"/>
    <w:rsid w:val="034D095E"/>
    <w:rsid w:val="04BC223F"/>
    <w:rsid w:val="067601CC"/>
    <w:rsid w:val="06E4782C"/>
    <w:rsid w:val="072D7B79"/>
    <w:rsid w:val="07B90CB8"/>
    <w:rsid w:val="0AF66299"/>
    <w:rsid w:val="0D643474"/>
    <w:rsid w:val="0F933B9D"/>
    <w:rsid w:val="0FB00BF3"/>
    <w:rsid w:val="118C7C29"/>
    <w:rsid w:val="131F0685"/>
    <w:rsid w:val="19F416DC"/>
    <w:rsid w:val="1AD05CA5"/>
    <w:rsid w:val="1BDD4B1E"/>
    <w:rsid w:val="1C9553F8"/>
    <w:rsid w:val="1F4924CA"/>
    <w:rsid w:val="21CE5523"/>
    <w:rsid w:val="21D52EDF"/>
    <w:rsid w:val="23072480"/>
    <w:rsid w:val="27273986"/>
    <w:rsid w:val="29361D11"/>
    <w:rsid w:val="29AA1DB7"/>
    <w:rsid w:val="2C6B772D"/>
    <w:rsid w:val="2CC80477"/>
    <w:rsid w:val="32244DFC"/>
    <w:rsid w:val="33FB393B"/>
    <w:rsid w:val="344F1ED9"/>
    <w:rsid w:val="35447564"/>
    <w:rsid w:val="3801173C"/>
    <w:rsid w:val="3A384218"/>
    <w:rsid w:val="3BAB51D9"/>
    <w:rsid w:val="3D9857BC"/>
    <w:rsid w:val="41EB56C3"/>
    <w:rsid w:val="44C24001"/>
    <w:rsid w:val="47680E90"/>
    <w:rsid w:val="482A4397"/>
    <w:rsid w:val="50CC06E1"/>
    <w:rsid w:val="50E55E32"/>
    <w:rsid w:val="525F10E1"/>
    <w:rsid w:val="55741347"/>
    <w:rsid w:val="55A51AA2"/>
    <w:rsid w:val="55D50038"/>
    <w:rsid w:val="590B5B1F"/>
    <w:rsid w:val="59AD307A"/>
    <w:rsid w:val="5D907B8E"/>
    <w:rsid w:val="5E821CC5"/>
    <w:rsid w:val="5F8623A3"/>
    <w:rsid w:val="60031C46"/>
    <w:rsid w:val="619B1A21"/>
    <w:rsid w:val="6543275F"/>
    <w:rsid w:val="66014531"/>
    <w:rsid w:val="6739419F"/>
    <w:rsid w:val="69922B64"/>
    <w:rsid w:val="6FF60E7F"/>
    <w:rsid w:val="730F3317"/>
    <w:rsid w:val="74C652C4"/>
    <w:rsid w:val="76B917A0"/>
    <w:rsid w:val="7B2C28B4"/>
    <w:rsid w:val="7C814AB4"/>
    <w:rsid w:val="7E8D29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5"/>
    <w:next w:val="1"/>
    <w:unhideWhenUsed/>
    <w:qFormat/>
    <w:uiPriority w:val="9"/>
    <w:pPr>
      <w:keepNext/>
      <w:keepLines/>
      <w:spacing w:before="260" w:after="260" w:line="416" w:lineRule="auto"/>
      <w:outlineLvl w:val="2"/>
    </w:pPr>
    <w:rPr>
      <w:sz w:val="32"/>
      <w:szCs w:val="32"/>
    </w:rPr>
  </w:style>
  <w:style w:type="paragraph" w:styleId="8">
    <w:name w:val="heading 4"/>
    <w:basedOn w:val="1"/>
    <w:next w:val="9"/>
    <w:qFormat/>
    <w:uiPriority w:val="0"/>
    <w:pPr>
      <w:keepNext/>
      <w:keepLines/>
      <w:tabs>
        <w:tab w:val="left" w:pos="425"/>
      </w:tabs>
      <w:spacing w:before="360" w:line="240" w:lineRule="exact"/>
      <w:ind w:left="425" w:hanging="425"/>
      <w:outlineLvl w:val="3"/>
    </w:pPr>
    <w:rPr>
      <w:rFonts w:ascii="宋体" w:cs="宋体"/>
      <w:b/>
      <w:sz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next w:val="3"/>
    <w:qFormat/>
    <w:uiPriority w:val="0"/>
    <w:pPr>
      <w:ind w:firstLine="420"/>
    </w:pPr>
    <w:rPr>
      <w:szCs w:val="20"/>
    </w:r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Plain Text"/>
    <w:basedOn w:val="1"/>
    <w:qFormat/>
    <w:uiPriority w:val="0"/>
    <w:rPr>
      <w:rFonts w:ascii="宋体" w:hAnsi="Courier New"/>
      <w:kern w:val="0"/>
      <w:sz w:val="20"/>
    </w:rPr>
  </w:style>
  <w:style w:type="paragraph" w:styleId="13">
    <w:name w:val="Balloon Text"/>
    <w:basedOn w:val="1"/>
    <w:link w:val="31"/>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 w:val="24"/>
    </w:rPr>
  </w:style>
  <w:style w:type="paragraph" w:styleId="17">
    <w:name w:val="Normal (Web)"/>
    <w:basedOn w:val="1"/>
    <w:next w:val="18"/>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9">
    <w:name w:val="Body Text First Indent"/>
    <w:basedOn w:val="11"/>
    <w:next w:val="2"/>
    <w:qFormat/>
    <w:uiPriority w:val="0"/>
    <w:pPr>
      <w:ind w:firstLine="420" w:firstLineChars="100"/>
    </w:pPr>
    <w:rPr>
      <w:rFonts w:ascii="Times New Roman" w:hAnsi="Times New Roman"/>
      <w:szCs w:val="20"/>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paragraph" w:customStyle="1" w:styleId="24">
    <w:name w:val="Fließtext"/>
    <w:basedOn w:val="1"/>
    <w:qFormat/>
    <w:uiPriority w:val="0"/>
    <w:pPr>
      <w:overflowPunct w:val="0"/>
      <w:autoSpaceDE w:val="0"/>
      <w:autoSpaceDN w:val="0"/>
      <w:adjustRightInd w:val="0"/>
      <w:textAlignment w:val="baseline"/>
    </w:pPr>
    <w:rPr>
      <w:kern w:val="28"/>
      <w:szCs w:val="20"/>
    </w:rPr>
  </w:style>
  <w:style w:type="paragraph" w:customStyle="1" w:styleId="25">
    <w:name w:val="样式3"/>
    <w:basedOn w:val="12"/>
    <w:qFormat/>
    <w:uiPriority w:val="0"/>
    <w:pPr>
      <w:spacing w:line="0" w:lineRule="atLeast"/>
      <w:outlineLvl w:val="0"/>
    </w:pPr>
    <w:rPr>
      <w:sz w:val="28"/>
    </w:rPr>
  </w:style>
  <w:style w:type="character" w:customStyle="1" w:styleId="26">
    <w:name w:val="NormalCharacter"/>
    <w:semiHidden/>
    <w:qFormat/>
    <w:uiPriority w:val="0"/>
    <w:rPr>
      <w:kern w:val="2"/>
      <w:sz w:val="21"/>
      <w:szCs w:val="24"/>
      <w:lang w:val="en-US" w:eastAsia="zh-CN" w:bidi="ar-SA"/>
    </w:rPr>
  </w:style>
  <w:style w:type="paragraph" w:customStyle="1" w:styleId="27">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apple-converted-space"/>
    <w:qFormat/>
    <w:uiPriority w:val="0"/>
    <w:rPr>
      <w:rFonts w:ascii="Times New Roman" w:hAnsi="Times New Roman" w:eastAsia="宋体" w:cs="Times New Roman"/>
    </w:rPr>
  </w:style>
  <w:style w:type="paragraph" w:customStyle="1" w:styleId="29">
    <w:name w:val="null3"/>
    <w:qFormat/>
    <w:uiPriority w:val="0"/>
    <w:rPr>
      <w:rFonts w:hint="eastAsia" w:ascii="Calibri" w:hAnsi="Calibri" w:eastAsia="宋体" w:cs="Times New Roman"/>
      <w:lang w:val="en-US" w:eastAsia="zh-CN" w:bidi="ar-SA"/>
    </w:rPr>
  </w:style>
  <w:style w:type="character" w:customStyle="1" w:styleId="30">
    <w:name w:val="页眉 Char"/>
    <w:basedOn w:val="22"/>
    <w:link w:val="15"/>
    <w:qFormat/>
    <w:uiPriority w:val="0"/>
    <w:rPr>
      <w:rFonts w:ascii="Calibri" w:hAnsi="Calibri" w:eastAsia="宋体" w:cs="Times New Roman"/>
      <w:kern w:val="2"/>
      <w:sz w:val="18"/>
      <w:szCs w:val="18"/>
    </w:rPr>
  </w:style>
  <w:style w:type="character" w:customStyle="1" w:styleId="31">
    <w:name w:val="批注框文本 Char"/>
    <w:basedOn w:val="22"/>
    <w:link w:val="13"/>
    <w:qFormat/>
    <w:uiPriority w:val="0"/>
    <w:rPr>
      <w:rFonts w:ascii="Calibri" w:hAnsi="Calibri" w:eastAsia="宋体" w:cs="Times New Roman"/>
      <w:kern w:val="2"/>
      <w:sz w:val="18"/>
      <w:szCs w:val="18"/>
    </w:rPr>
  </w:style>
  <w:style w:type="character" w:customStyle="1" w:styleId="32">
    <w:name w:val="font01"/>
    <w:basedOn w:val="22"/>
    <w:qFormat/>
    <w:uiPriority w:val="0"/>
    <w:rPr>
      <w:rFonts w:hint="eastAsia" w:ascii="宋体" w:hAnsi="宋体" w:eastAsia="宋体" w:cs="宋体"/>
      <w:color w:val="000000"/>
      <w:sz w:val="24"/>
      <w:szCs w:val="24"/>
      <w:u w:val="none"/>
    </w:rPr>
  </w:style>
  <w:style w:type="paragraph" w:customStyle="1" w:styleId="33">
    <w:name w:val="List Paragraph"/>
    <w:basedOn w:val="1"/>
    <w:qFormat/>
    <w:uiPriority w:val="99"/>
    <w:pPr>
      <w:ind w:firstLine="420" w:firstLineChars="200"/>
    </w:pPr>
  </w:style>
  <w:style w:type="paragraph" w:customStyle="1" w:styleId="34">
    <w:name w:val="标题 5（有编号）（绿盟科技）"/>
    <w:basedOn w:val="1"/>
    <w:next w:val="35"/>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35">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12531</Words>
  <Characters>13090</Characters>
  <Lines>163</Lines>
  <Paragraphs>45</Paragraphs>
  <TotalTime>11</TotalTime>
  <ScaleCrop>false</ScaleCrop>
  <LinksUpToDate>false</LinksUpToDate>
  <CharactersWithSpaces>13288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2023-09-05T23:25:00Z</dcterms:created>
  <dc:creator>Administrator</dc:creator>
  <cp:lastModifiedBy>莣棯</cp:lastModifiedBy>
  <cp:lastPrinted>2025-11-07T19:54:00Z</cp:lastPrinted>
  <dcterms:modified xsi:type="dcterms:W3CDTF">2026-07-17T07:45:44Z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EF26468BACE348BF86D2E45D19D159E2_13</vt:lpwstr>
  </property>
  <property fmtid="{D5CDD505-2E9C-101B-9397-08002B2CF9AE}" pid="4" name="KSOTemplateDocerSaveRecord">
    <vt:lpwstr>eyJoZGlkIjoiZjRkZmYwNzYxMGRhYzQzMjkwOTA2OWI3YjNlNzU4NjkiLCJ1c2VySWQiOiI0NDcxMTI1ODQifQ==</vt:lpwstr>
  </property>
</Properties>
</file>