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631D3">
      <w:pPr>
        <w:pStyle w:val="12"/>
        <w:spacing w:line="480" w:lineRule="exact"/>
        <w:jc w:val="center"/>
        <w:rPr>
          <w:color w:val="auto"/>
          <w:highlight w:val="none"/>
        </w:rPr>
      </w:pPr>
      <w:r>
        <w:rPr>
          <w:rFonts w:hint="eastAsia" w:ascii="仿宋_GB2312" w:hAnsi="仿宋_GB2312" w:eastAsia="仿宋_GB2312" w:cs="仿宋_GB2312"/>
          <w:b/>
          <w:color w:val="auto"/>
          <w:sz w:val="36"/>
          <w:highlight w:val="none"/>
          <w:lang w:eastAsia="zh-CN"/>
        </w:rPr>
        <w:t>龙岩学院军训服装采购项目</w:t>
      </w:r>
      <w:r>
        <w:rPr>
          <w:rFonts w:ascii="仿宋_GB2312" w:hAnsi="仿宋_GB2312" w:eastAsia="仿宋_GB2312" w:cs="仿宋_GB2312"/>
          <w:b/>
          <w:color w:val="auto"/>
          <w:sz w:val="36"/>
          <w:highlight w:val="none"/>
        </w:rPr>
        <w:t>更正公告（第一次）</w:t>
      </w:r>
    </w:p>
    <w:p w14:paraId="3B37162A">
      <w:pPr>
        <w:pStyle w:val="12"/>
        <w:outlineLvl w:val="3"/>
        <w:rPr>
          <w:rFonts w:ascii="仿宋_GB2312" w:hAnsi="仿宋_GB2312" w:eastAsia="仿宋_GB2312" w:cs="仿宋_GB2312"/>
          <w:b/>
          <w:color w:val="auto"/>
          <w:sz w:val="24"/>
          <w:highlight w:val="none"/>
        </w:rPr>
      </w:pPr>
    </w:p>
    <w:p w14:paraId="28F6B828">
      <w:pPr>
        <w:pStyle w:val="12"/>
        <w:outlineLvl w:val="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一、项目基本情况</w:t>
      </w:r>
    </w:p>
    <w:p w14:paraId="7232D2BE">
      <w:pPr>
        <w:pStyle w:val="12"/>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原公告的项目编号：鑫达岩字招（2026）048号</w:t>
      </w:r>
    </w:p>
    <w:p w14:paraId="06CDDCCC">
      <w:pPr>
        <w:pStyle w:val="12"/>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原公告的项目名称：龙岩学院军训服装采购项目</w:t>
      </w:r>
    </w:p>
    <w:p w14:paraId="532D5FBC">
      <w:pPr>
        <w:pStyle w:val="12"/>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首次公告日期：2026年08月</w:t>
      </w: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日</w:t>
      </w:r>
    </w:p>
    <w:p w14:paraId="3946DABA">
      <w:pPr>
        <w:pStyle w:val="12"/>
        <w:outlineLvl w:val="3"/>
        <w:rPr>
          <w:rFonts w:hint="eastAsia" w:asciiTheme="minorEastAsia" w:hAnsiTheme="minorEastAsia" w:eastAsiaTheme="minorEastAsia" w:cstheme="minorEastAsia"/>
          <w:b/>
          <w:color w:val="auto"/>
          <w:sz w:val="21"/>
          <w:szCs w:val="21"/>
          <w:highlight w:val="none"/>
        </w:rPr>
      </w:pPr>
    </w:p>
    <w:p w14:paraId="0C314E75">
      <w:pPr>
        <w:pStyle w:val="12"/>
        <w:outlineLvl w:val="3"/>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rPr>
        <w:t>二、更正信息：</w:t>
      </w:r>
      <w:bookmarkStart w:id="0" w:name="_GoBack"/>
      <w:bookmarkEnd w:id="0"/>
    </w:p>
    <w:p w14:paraId="73FC8484">
      <w:pPr>
        <w:pStyle w:val="12"/>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更正事项：采购文件和采购公告</w:t>
      </w:r>
    </w:p>
    <w:p w14:paraId="588002EA">
      <w:pPr>
        <w:pStyle w:val="12"/>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更正原因：修改采</w:t>
      </w:r>
      <w:r>
        <w:rPr>
          <w:rFonts w:hint="eastAsia" w:asciiTheme="minorEastAsia" w:hAnsiTheme="minorEastAsia" w:eastAsiaTheme="minorEastAsia" w:cstheme="minorEastAsia"/>
          <w:color w:val="auto"/>
          <w:sz w:val="21"/>
          <w:szCs w:val="21"/>
          <w:highlight w:val="none"/>
        </w:rPr>
        <w:t>购文件和采购公告</w:t>
      </w:r>
    </w:p>
    <w:p w14:paraId="46F6CB61">
      <w:pPr>
        <w:pStyle w:val="12"/>
        <w:spacing w:line="360" w:lineRule="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更正内容：</w:t>
      </w:r>
    </w:p>
    <w:p w14:paraId="153F6932">
      <w:pPr>
        <w:pStyle w:val="12"/>
        <w:keepNext w:val="0"/>
        <w:keepLines w:val="0"/>
        <w:pageBreakBefore w:val="0"/>
        <w:numPr>
          <w:ilvl w:val="0"/>
          <w:numId w:val="0"/>
        </w:numPr>
        <w:kinsoku/>
        <w:wordWrap/>
        <w:overflowPunct/>
        <w:topLinePunct w:val="0"/>
        <w:autoSpaceDE/>
        <w:autoSpaceDN/>
        <w:bidi w:val="0"/>
        <w:adjustRightInd/>
        <w:snapToGrid/>
        <w:spacing w:line="360" w:lineRule="auto"/>
        <w:ind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原公告的获取</w:t>
      </w:r>
      <w:r>
        <w:rPr>
          <w:rFonts w:hint="eastAsia" w:asciiTheme="minorEastAsia" w:hAnsiTheme="minorEastAsia" w:cstheme="minorEastAsia"/>
          <w:b/>
          <w:bCs/>
          <w:color w:val="auto"/>
          <w:sz w:val="21"/>
          <w:szCs w:val="21"/>
          <w:highlight w:val="none"/>
          <w:lang w:val="en-US" w:eastAsia="zh-CN"/>
        </w:rPr>
        <w:t>询价</w:t>
      </w:r>
      <w:r>
        <w:rPr>
          <w:rFonts w:hint="eastAsia" w:asciiTheme="minorEastAsia" w:hAnsiTheme="minorEastAsia" w:eastAsiaTheme="minorEastAsia" w:cstheme="minorEastAsia"/>
          <w:b/>
          <w:bCs/>
          <w:color w:val="auto"/>
          <w:sz w:val="21"/>
          <w:szCs w:val="21"/>
          <w:highlight w:val="none"/>
        </w:rPr>
        <w:t>文件结束日期：2026</w:t>
      </w:r>
      <w:r>
        <w:rPr>
          <w:rFonts w:hint="eastAsia" w:asciiTheme="minorEastAsia" w:hAnsiTheme="minorEastAsia" w:cstheme="minorEastAsia"/>
          <w:b/>
          <w:bCs/>
          <w:color w:val="auto"/>
          <w:sz w:val="21"/>
          <w:szCs w:val="21"/>
          <w:highlight w:val="none"/>
          <w:lang w:val="en-US" w:eastAsia="zh-CN"/>
        </w:rPr>
        <w:t>年</w:t>
      </w:r>
      <w:r>
        <w:rPr>
          <w:rFonts w:hint="eastAsia" w:asciiTheme="minorEastAsia" w:hAnsiTheme="minorEastAsia" w:eastAsiaTheme="minorEastAsia" w:cstheme="minorEastAsia"/>
          <w:b/>
          <w:bCs/>
          <w:color w:val="auto"/>
          <w:sz w:val="21"/>
          <w:szCs w:val="21"/>
          <w:highlight w:val="none"/>
        </w:rPr>
        <w:t>08</w:t>
      </w:r>
      <w:r>
        <w:rPr>
          <w:rFonts w:hint="eastAsia" w:asciiTheme="minorEastAsia" w:hAnsiTheme="minorEastAsia" w:cstheme="minorEastAsia"/>
          <w:b/>
          <w:bCs/>
          <w:color w:val="auto"/>
          <w:sz w:val="21"/>
          <w:szCs w:val="21"/>
          <w:highlight w:val="none"/>
          <w:lang w:val="en-US" w:eastAsia="zh-CN"/>
        </w:rPr>
        <w:t>月14日</w:t>
      </w:r>
      <w:r>
        <w:rPr>
          <w:rFonts w:hint="eastAsia" w:asciiTheme="minorEastAsia" w:hAnsiTheme="minorEastAsia" w:eastAsiaTheme="minorEastAsia" w:cstheme="minorEastAsia"/>
          <w:b/>
          <w:bCs/>
          <w:color w:val="auto"/>
          <w:sz w:val="21"/>
          <w:szCs w:val="21"/>
          <w:highlight w:val="none"/>
        </w:rPr>
        <w:t>，更正为：2026</w:t>
      </w:r>
      <w:r>
        <w:rPr>
          <w:rFonts w:hint="eastAsia" w:asciiTheme="minorEastAsia" w:hAnsiTheme="minorEastAsia" w:cstheme="minorEastAsia"/>
          <w:b/>
          <w:bCs/>
          <w:color w:val="auto"/>
          <w:sz w:val="21"/>
          <w:szCs w:val="21"/>
          <w:highlight w:val="none"/>
          <w:lang w:val="en-US" w:eastAsia="zh-CN"/>
        </w:rPr>
        <w:t>年</w:t>
      </w:r>
      <w:r>
        <w:rPr>
          <w:rFonts w:hint="eastAsia" w:asciiTheme="minorEastAsia" w:hAnsiTheme="minorEastAsia" w:eastAsiaTheme="minorEastAsia" w:cstheme="minorEastAsia"/>
          <w:b/>
          <w:bCs/>
          <w:color w:val="auto"/>
          <w:sz w:val="21"/>
          <w:szCs w:val="21"/>
          <w:highlight w:val="none"/>
        </w:rPr>
        <w:t>08</w:t>
      </w:r>
      <w:r>
        <w:rPr>
          <w:rFonts w:hint="eastAsia" w:asciiTheme="minorEastAsia" w:hAnsiTheme="minorEastAsia" w:cstheme="minorEastAsia"/>
          <w:b/>
          <w:bCs/>
          <w:color w:val="auto"/>
          <w:sz w:val="21"/>
          <w:szCs w:val="21"/>
          <w:highlight w:val="none"/>
          <w:lang w:val="en-US" w:eastAsia="zh-CN"/>
        </w:rPr>
        <w:t>月</w:t>
      </w:r>
      <w:r>
        <w:rPr>
          <w:rFonts w:hint="eastAsia" w:asciiTheme="minorEastAsia" w:hAnsiTheme="minorEastAsia" w:cstheme="minorEastAsia"/>
          <w:b/>
          <w:bCs/>
          <w:color w:val="auto"/>
          <w:sz w:val="21"/>
          <w:szCs w:val="21"/>
          <w:highlight w:val="none"/>
          <w:lang w:val="en-US" w:eastAsia="zh-CN"/>
        </w:rPr>
        <w:t>19日</w:t>
      </w:r>
      <w:r>
        <w:rPr>
          <w:rFonts w:hint="eastAsia" w:asciiTheme="minorEastAsia" w:hAnsiTheme="minorEastAsia" w:eastAsiaTheme="minorEastAsia" w:cstheme="minorEastAsia"/>
          <w:b/>
          <w:bCs/>
          <w:color w:val="auto"/>
          <w:sz w:val="21"/>
          <w:szCs w:val="21"/>
          <w:highlight w:val="none"/>
        </w:rPr>
        <w:t>。</w:t>
      </w:r>
    </w:p>
    <w:p w14:paraId="16DFE0CB">
      <w:pPr>
        <w:pStyle w:val="12"/>
        <w:keepNext w:val="0"/>
        <w:keepLines w:val="0"/>
        <w:pageBreakBefore w:val="0"/>
        <w:kinsoku/>
        <w:wordWrap/>
        <w:overflowPunct/>
        <w:topLinePunct w:val="0"/>
        <w:autoSpaceDE/>
        <w:autoSpaceDN/>
        <w:bidi w:val="0"/>
        <w:adjustRightInd/>
        <w:snapToGrid/>
        <w:spacing w:line="360" w:lineRule="auto"/>
        <w:ind w:firstLine="422" w:firstLineChars="200"/>
        <w:jc w:val="both"/>
        <w:textAlignment w:val="auto"/>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原公告的</w:t>
      </w:r>
      <w:r>
        <w:rPr>
          <w:rFonts w:hint="eastAsia" w:asciiTheme="minorEastAsia" w:hAnsiTheme="minorEastAsia" w:cstheme="minorEastAsia"/>
          <w:b/>
          <w:bCs/>
          <w:color w:val="auto"/>
          <w:sz w:val="21"/>
          <w:szCs w:val="21"/>
          <w:highlight w:val="none"/>
          <w:lang w:val="en-US" w:eastAsia="zh-CN"/>
        </w:rPr>
        <w:t>响应文件</w:t>
      </w:r>
      <w:r>
        <w:rPr>
          <w:rFonts w:hint="eastAsia" w:asciiTheme="minorEastAsia" w:hAnsiTheme="minorEastAsia" w:eastAsiaTheme="minorEastAsia" w:cstheme="minorEastAsia"/>
          <w:b/>
          <w:bCs/>
          <w:color w:val="auto"/>
          <w:sz w:val="21"/>
          <w:szCs w:val="21"/>
          <w:highlight w:val="none"/>
        </w:rPr>
        <w:t>提交截止时间：2026</w:t>
      </w:r>
      <w:r>
        <w:rPr>
          <w:rFonts w:hint="eastAsia" w:asciiTheme="minorEastAsia" w:hAnsiTheme="minorEastAsia" w:cstheme="minorEastAsia"/>
          <w:b/>
          <w:bCs/>
          <w:color w:val="auto"/>
          <w:sz w:val="21"/>
          <w:szCs w:val="21"/>
          <w:highlight w:val="none"/>
          <w:lang w:val="en-US" w:eastAsia="zh-CN"/>
        </w:rPr>
        <w:t>年</w:t>
      </w:r>
      <w:r>
        <w:rPr>
          <w:rFonts w:hint="eastAsia" w:asciiTheme="minorEastAsia" w:hAnsiTheme="minorEastAsia" w:eastAsiaTheme="minorEastAsia" w:cstheme="minorEastAsia"/>
          <w:b/>
          <w:bCs/>
          <w:color w:val="auto"/>
          <w:sz w:val="21"/>
          <w:szCs w:val="21"/>
          <w:highlight w:val="none"/>
        </w:rPr>
        <w:t>08</w:t>
      </w:r>
      <w:r>
        <w:rPr>
          <w:rFonts w:hint="eastAsia" w:asciiTheme="minorEastAsia" w:hAnsiTheme="minorEastAsia" w:cstheme="minorEastAsia"/>
          <w:b/>
          <w:bCs/>
          <w:color w:val="auto"/>
          <w:sz w:val="21"/>
          <w:szCs w:val="21"/>
          <w:highlight w:val="none"/>
          <w:lang w:val="en-US" w:eastAsia="zh-CN"/>
        </w:rPr>
        <w:t>月17日09</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cstheme="minorEastAsia"/>
          <w:b/>
          <w:bCs/>
          <w:color w:val="auto"/>
          <w:sz w:val="21"/>
          <w:szCs w:val="21"/>
          <w:highlight w:val="none"/>
          <w:lang w:val="en-US" w:eastAsia="zh-CN"/>
        </w:rPr>
        <w:t>0</w:t>
      </w:r>
      <w:r>
        <w:rPr>
          <w:rFonts w:hint="eastAsia" w:asciiTheme="minorEastAsia" w:hAnsiTheme="minorEastAsia" w:eastAsiaTheme="minorEastAsia" w:cstheme="minorEastAsia"/>
          <w:b/>
          <w:bCs/>
          <w:color w:val="auto"/>
          <w:sz w:val="21"/>
          <w:szCs w:val="21"/>
          <w:highlight w:val="none"/>
        </w:rPr>
        <w:t>0:00，更正为：2026</w:t>
      </w:r>
      <w:r>
        <w:rPr>
          <w:rFonts w:hint="eastAsia" w:asciiTheme="minorEastAsia" w:hAnsiTheme="minorEastAsia" w:cstheme="minorEastAsia"/>
          <w:b/>
          <w:bCs/>
          <w:color w:val="auto"/>
          <w:sz w:val="21"/>
          <w:szCs w:val="21"/>
          <w:highlight w:val="none"/>
          <w:lang w:val="en-US" w:eastAsia="zh-CN"/>
        </w:rPr>
        <w:t>年</w:t>
      </w:r>
      <w:r>
        <w:rPr>
          <w:rFonts w:hint="eastAsia" w:asciiTheme="minorEastAsia" w:hAnsiTheme="minorEastAsia" w:eastAsiaTheme="minorEastAsia" w:cstheme="minorEastAsia"/>
          <w:b/>
          <w:bCs/>
          <w:color w:val="auto"/>
          <w:sz w:val="21"/>
          <w:szCs w:val="21"/>
          <w:highlight w:val="none"/>
        </w:rPr>
        <w:t>08</w:t>
      </w:r>
      <w:r>
        <w:rPr>
          <w:rFonts w:hint="eastAsia" w:asciiTheme="minorEastAsia" w:hAnsiTheme="minorEastAsia" w:cstheme="minorEastAsia"/>
          <w:b/>
          <w:bCs/>
          <w:color w:val="auto"/>
          <w:sz w:val="21"/>
          <w:szCs w:val="21"/>
          <w:highlight w:val="none"/>
          <w:lang w:val="en-US" w:eastAsia="zh-CN"/>
        </w:rPr>
        <w:t>月21日09</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cstheme="minorEastAsia"/>
          <w:b/>
          <w:bCs/>
          <w:color w:val="auto"/>
          <w:sz w:val="21"/>
          <w:szCs w:val="21"/>
          <w:highlight w:val="none"/>
          <w:lang w:val="en-US" w:eastAsia="zh-CN"/>
        </w:rPr>
        <w:t>0</w:t>
      </w:r>
      <w:r>
        <w:rPr>
          <w:rFonts w:hint="eastAsia" w:asciiTheme="minorEastAsia" w:hAnsiTheme="minorEastAsia" w:eastAsiaTheme="minorEastAsia" w:cstheme="minorEastAsia"/>
          <w:b/>
          <w:bCs/>
          <w:color w:val="auto"/>
          <w:sz w:val="21"/>
          <w:szCs w:val="21"/>
          <w:highlight w:val="none"/>
        </w:rPr>
        <w:t>0:00。</w:t>
      </w:r>
    </w:p>
    <w:p w14:paraId="2A3160C4">
      <w:pPr>
        <w:pStyle w:val="12"/>
        <w:ind w:firstLine="422"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原公告的</w:t>
      </w:r>
      <w:r>
        <w:rPr>
          <w:rFonts w:hint="eastAsia" w:asciiTheme="minorEastAsia" w:hAnsiTheme="minorEastAsia" w:cstheme="minorEastAsia"/>
          <w:b/>
          <w:bCs/>
          <w:color w:val="auto"/>
          <w:sz w:val="21"/>
          <w:szCs w:val="21"/>
          <w:highlight w:val="none"/>
          <w:lang w:val="en-US" w:eastAsia="zh-CN"/>
        </w:rPr>
        <w:t>询价</w:t>
      </w:r>
      <w:r>
        <w:rPr>
          <w:rFonts w:hint="eastAsia" w:asciiTheme="minorEastAsia" w:hAnsiTheme="minorEastAsia" w:eastAsiaTheme="minorEastAsia" w:cstheme="minorEastAsia"/>
          <w:b/>
          <w:bCs/>
          <w:color w:val="auto"/>
          <w:sz w:val="21"/>
          <w:szCs w:val="21"/>
          <w:highlight w:val="none"/>
        </w:rPr>
        <w:t>时间：2026</w:t>
      </w:r>
      <w:r>
        <w:rPr>
          <w:rFonts w:hint="eastAsia" w:asciiTheme="minorEastAsia" w:hAnsiTheme="minorEastAsia" w:cstheme="minorEastAsia"/>
          <w:b/>
          <w:bCs/>
          <w:color w:val="auto"/>
          <w:sz w:val="21"/>
          <w:szCs w:val="21"/>
          <w:highlight w:val="none"/>
          <w:lang w:val="en-US" w:eastAsia="zh-CN"/>
        </w:rPr>
        <w:t>年</w:t>
      </w:r>
      <w:r>
        <w:rPr>
          <w:rFonts w:hint="eastAsia" w:asciiTheme="minorEastAsia" w:hAnsiTheme="minorEastAsia" w:eastAsiaTheme="minorEastAsia" w:cstheme="minorEastAsia"/>
          <w:b/>
          <w:bCs/>
          <w:color w:val="auto"/>
          <w:sz w:val="21"/>
          <w:szCs w:val="21"/>
          <w:highlight w:val="none"/>
        </w:rPr>
        <w:t>08</w:t>
      </w:r>
      <w:r>
        <w:rPr>
          <w:rFonts w:hint="eastAsia" w:asciiTheme="minorEastAsia" w:hAnsiTheme="minorEastAsia" w:cstheme="minorEastAsia"/>
          <w:b/>
          <w:bCs/>
          <w:color w:val="auto"/>
          <w:sz w:val="21"/>
          <w:szCs w:val="21"/>
          <w:highlight w:val="none"/>
          <w:lang w:val="en-US" w:eastAsia="zh-CN"/>
        </w:rPr>
        <w:t>月17日09</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cstheme="minorEastAsia"/>
          <w:b/>
          <w:bCs/>
          <w:color w:val="auto"/>
          <w:sz w:val="21"/>
          <w:szCs w:val="21"/>
          <w:highlight w:val="none"/>
          <w:lang w:val="en-US" w:eastAsia="zh-CN"/>
        </w:rPr>
        <w:t>0</w:t>
      </w:r>
      <w:r>
        <w:rPr>
          <w:rFonts w:hint="eastAsia" w:asciiTheme="minorEastAsia" w:hAnsiTheme="minorEastAsia" w:eastAsiaTheme="minorEastAsia" w:cstheme="minorEastAsia"/>
          <w:b/>
          <w:bCs/>
          <w:color w:val="auto"/>
          <w:sz w:val="21"/>
          <w:szCs w:val="21"/>
          <w:highlight w:val="none"/>
        </w:rPr>
        <w:t>0:00，更正为：2026</w:t>
      </w:r>
      <w:r>
        <w:rPr>
          <w:rFonts w:hint="eastAsia" w:asciiTheme="minorEastAsia" w:hAnsiTheme="minorEastAsia" w:cstheme="minorEastAsia"/>
          <w:b/>
          <w:bCs/>
          <w:color w:val="auto"/>
          <w:sz w:val="21"/>
          <w:szCs w:val="21"/>
          <w:highlight w:val="none"/>
          <w:lang w:val="en-US" w:eastAsia="zh-CN"/>
        </w:rPr>
        <w:t>年</w:t>
      </w:r>
      <w:r>
        <w:rPr>
          <w:rFonts w:hint="eastAsia" w:asciiTheme="minorEastAsia" w:hAnsiTheme="minorEastAsia" w:eastAsiaTheme="minorEastAsia" w:cstheme="minorEastAsia"/>
          <w:b/>
          <w:bCs/>
          <w:color w:val="auto"/>
          <w:sz w:val="21"/>
          <w:szCs w:val="21"/>
          <w:highlight w:val="none"/>
        </w:rPr>
        <w:t>08</w:t>
      </w:r>
      <w:r>
        <w:rPr>
          <w:rFonts w:hint="eastAsia" w:asciiTheme="minorEastAsia" w:hAnsiTheme="minorEastAsia" w:cstheme="minorEastAsia"/>
          <w:b/>
          <w:bCs/>
          <w:color w:val="auto"/>
          <w:sz w:val="21"/>
          <w:szCs w:val="21"/>
          <w:highlight w:val="none"/>
          <w:lang w:val="en-US" w:eastAsia="zh-CN"/>
        </w:rPr>
        <w:t>月21日09</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cstheme="minorEastAsia"/>
          <w:b/>
          <w:bCs/>
          <w:color w:val="auto"/>
          <w:sz w:val="21"/>
          <w:szCs w:val="21"/>
          <w:highlight w:val="none"/>
          <w:lang w:val="en-US" w:eastAsia="zh-CN"/>
        </w:rPr>
        <w:t>0</w:t>
      </w:r>
      <w:r>
        <w:rPr>
          <w:rFonts w:hint="eastAsia" w:asciiTheme="minorEastAsia" w:hAnsiTheme="minorEastAsia" w:eastAsiaTheme="minorEastAsia" w:cstheme="minorEastAsia"/>
          <w:b/>
          <w:bCs/>
          <w:color w:val="auto"/>
          <w:sz w:val="21"/>
          <w:szCs w:val="21"/>
          <w:highlight w:val="none"/>
        </w:rPr>
        <w:t xml:space="preserve">0:00。  </w:t>
      </w:r>
    </w:p>
    <w:p w14:paraId="25AF418B">
      <w:pPr>
        <w:pStyle w:val="12"/>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cstheme="minorEastAsia"/>
          <w:b/>
          <w:bCs/>
          <w:color w:val="auto"/>
          <w:sz w:val="21"/>
          <w:szCs w:val="21"/>
          <w:highlight w:val="none"/>
          <w:lang w:val="en-US" w:eastAsia="zh-CN"/>
        </w:rPr>
        <w:t>1</w:t>
      </w:r>
      <w:r>
        <w:rPr>
          <w:rFonts w:hint="eastAsia" w:asciiTheme="minorEastAsia" w:hAnsiTheme="minorEastAsia" w:eastAsiaTheme="minorEastAsia" w:cstheme="minorEastAsia"/>
          <w:b/>
          <w:bCs/>
          <w:color w:val="auto"/>
          <w:sz w:val="21"/>
          <w:szCs w:val="21"/>
          <w:highlight w:val="none"/>
        </w:rPr>
        <w:t>、原</w:t>
      </w:r>
      <w:r>
        <w:rPr>
          <w:rFonts w:hint="eastAsia" w:asciiTheme="minorEastAsia" w:hAnsiTheme="minorEastAsia" w:cstheme="minorEastAsia"/>
          <w:b/>
          <w:bCs/>
          <w:color w:val="auto"/>
          <w:sz w:val="21"/>
          <w:szCs w:val="21"/>
          <w:highlight w:val="none"/>
          <w:lang w:val="en-US" w:eastAsia="zh-CN"/>
        </w:rPr>
        <w:t>询价文件</w:t>
      </w:r>
      <w:r>
        <w:rPr>
          <w:rFonts w:hint="eastAsia" w:asciiTheme="minorEastAsia" w:hAnsiTheme="minorEastAsia" w:eastAsiaTheme="minorEastAsia" w:cstheme="minorEastAsia"/>
          <w:b/>
          <w:bCs/>
          <w:color w:val="auto"/>
          <w:sz w:val="21"/>
          <w:szCs w:val="21"/>
          <w:highlight w:val="none"/>
        </w:rPr>
        <w:t>第四章</w:t>
      </w:r>
      <w:r>
        <w:rPr>
          <w:rFonts w:hint="eastAsia" w:asciiTheme="minorEastAsia" w:hAnsiTheme="minorEastAsia" w:eastAsiaTheme="minorEastAsia" w:cstheme="minorEastAsia"/>
          <w:b/>
          <w:bCs/>
          <w:color w:val="auto"/>
          <w:sz w:val="21"/>
          <w:szCs w:val="21"/>
          <w:highlight w:val="none"/>
          <w:lang w:val="en-US" w:eastAsia="zh-CN"/>
        </w:rPr>
        <w:t xml:space="preserve"> </w:t>
      </w:r>
      <w:r>
        <w:rPr>
          <w:rFonts w:hint="eastAsia" w:asciiTheme="minorEastAsia" w:hAnsiTheme="minorEastAsia" w:eastAsiaTheme="minorEastAsia" w:cstheme="minorEastAsia"/>
          <w:b/>
          <w:bCs/>
          <w:color w:val="auto"/>
          <w:sz w:val="21"/>
          <w:szCs w:val="21"/>
          <w:highlight w:val="none"/>
        </w:rPr>
        <w:t>询价内容及要求</w:t>
      </w:r>
      <w:r>
        <w:rPr>
          <w:rFonts w:hint="eastAsia" w:asciiTheme="minorEastAsia" w:hAnsiTheme="minorEastAsia" w:eastAsiaTheme="minorEastAsia" w:cstheme="minorEastAsia"/>
          <w:b/>
          <w:bCs/>
          <w:color w:val="auto"/>
          <w:sz w:val="21"/>
          <w:szCs w:val="21"/>
          <w:highlight w:val="none"/>
          <w:lang w:val="en-US" w:eastAsia="zh-CN"/>
        </w:rPr>
        <w:t xml:space="preserve"> 二、技术</w:t>
      </w:r>
      <w:r>
        <w:rPr>
          <w:rFonts w:hint="eastAsia" w:asciiTheme="minorEastAsia" w:hAnsiTheme="minorEastAsia" w:eastAsiaTheme="minorEastAsia" w:cstheme="minorEastAsia"/>
          <w:b/>
          <w:bCs/>
          <w:color w:val="auto"/>
          <w:sz w:val="21"/>
          <w:szCs w:val="21"/>
          <w:highlight w:val="none"/>
        </w:rPr>
        <w:t>要求</w:t>
      </w:r>
      <w:r>
        <w:rPr>
          <w:rFonts w:hint="eastAsia" w:asciiTheme="minorEastAsia" w:hAnsiTheme="minorEastAsia" w:eastAsiaTheme="minorEastAsia" w:cstheme="minorEastAsia"/>
          <w:b/>
          <w:bCs/>
          <w:color w:val="auto"/>
          <w:sz w:val="21"/>
          <w:szCs w:val="21"/>
          <w:highlight w:val="none"/>
          <w:lang w:val="en-US" w:eastAsia="zh-CN"/>
        </w:rPr>
        <w:t xml:space="preserve"> (一）</w:t>
      </w:r>
      <w:r>
        <w:rPr>
          <w:rFonts w:hint="eastAsia" w:asciiTheme="minorEastAsia" w:hAnsiTheme="minorEastAsia" w:eastAsiaTheme="minorEastAsia" w:cstheme="minorEastAsia"/>
          <w:b/>
          <w:bCs/>
          <w:color w:val="auto"/>
          <w:sz w:val="21"/>
          <w:szCs w:val="21"/>
          <w:highlight w:val="none"/>
          <w:lang w:eastAsia="zh-CN"/>
        </w:rPr>
        <w:t>采购内容及要求：</w:t>
      </w:r>
    </w:p>
    <w:tbl>
      <w:tblPr>
        <w:tblStyle w:val="9"/>
        <w:tblW w:w="10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380"/>
        <w:gridCol w:w="6870"/>
        <w:gridCol w:w="1664"/>
      </w:tblGrid>
      <w:tr w14:paraId="7E32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6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37F549">
            <w:pPr>
              <w:widowControl/>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序号</w:t>
            </w:r>
          </w:p>
        </w:tc>
        <w:tc>
          <w:tcPr>
            <w:tcW w:w="13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C8A639">
            <w:pPr>
              <w:widowControl/>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名称</w:t>
            </w:r>
          </w:p>
        </w:tc>
        <w:tc>
          <w:tcPr>
            <w:tcW w:w="68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BCB38D">
            <w:pPr>
              <w:keepNext w:val="0"/>
              <w:keepLines w:val="0"/>
              <w:pageBreakBefore w:val="0"/>
              <w:widowControl/>
              <w:kinsoku/>
              <w:wordWrap/>
              <w:overflowPunct/>
              <w:topLinePunct w:val="0"/>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kern w:val="0"/>
                <w:sz w:val="21"/>
                <w:szCs w:val="21"/>
                <w:highlight w:val="none"/>
              </w:rPr>
              <w:t>参数</w:t>
            </w: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B12EF4F">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rPr>
              <w:t>参考图片</w:t>
            </w:r>
          </w:p>
        </w:tc>
      </w:tr>
      <w:tr w14:paraId="2708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1" w:hRule="atLeast"/>
          <w:jc w:val="center"/>
        </w:trPr>
        <w:tc>
          <w:tcPr>
            <w:tcW w:w="6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ADFCBC">
            <w:pPr>
              <w:widowControl/>
              <w:spacing w:line="360" w:lineRule="auto"/>
              <w:jc w:val="left"/>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3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E65F646">
            <w:pPr>
              <w:widowControl/>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长袖</w:t>
            </w:r>
            <w:r>
              <w:rPr>
                <w:rFonts w:hint="eastAsia" w:ascii="宋体" w:hAnsi="宋体" w:eastAsia="宋体" w:cs="宋体"/>
                <w:color w:val="auto"/>
                <w:kern w:val="0"/>
                <w:sz w:val="21"/>
                <w:szCs w:val="21"/>
                <w:highlight w:val="none"/>
              </w:rPr>
              <w:t>迷彩</w:t>
            </w:r>
            <w:r>
              <w:rPr>
                <w:rFonts w:hint="eastAsia" w:ascii="宋体" w:hAnsi="宋体" w:eastAsia="宋体" w:cs="宋体"/>
                <w:color w:val="auto"/>
                <w:kern w:val="0"/>
                <w:sz w:val="21"/>
                <w:szCs w:val="21"/>
                <w:highlight w:val="none"/>
                <w:lang w:val="en-US" w:eastAsia="zh-CN"/>
              </w:rPr>
              <w:t>套装</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参照样品</w:t>
            </w:r>
            <w:r>
              <w:rPr>
                <w:rFonts w:hint="eastAsia" w:ascii="宋体" w:hAnsi="宋体" w:eastAsia="宋体" w:cs="宋体"/>
                <w:color w:val="auto"/>
                <w:kern w:val="0"/>
                <w:sz w:val="21"/>
                <w:szCs w:val="21"/>
                <w:highlight w:val="none"/>
                <w:lang w:eastAsia="zh-CN"/>
              </w:rPr>
              <w:t>）</w:t>
            </w:r>
          </w:p>
        </w:tc>
        <w:tc>
          <w:tcPr>
            <w:tcW w:w="68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D8B74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备注：如军训时间调整为冬季寒冷的情况下，启用长袖套装。</w:t>
            </w:r>
          </w:p>
          <w:p w14:paraId="040D703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长袖款迷彩服套装工艺及配置参数标准如下：</w:t>
            </w:r>
          </w:p>
          <w:p w14:paraId="3DBB65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highlight w:val="none"/>
                <w:lang w:val="en-US" w:eastAsia="zh-CN"/>
              </w:rPr>
            </w:pPr>
            <w:r>
              <w:rPr>
                <w:rFonts w:hint="eastAsia" w:ascii="宋体" w:hAnsi="宋体" w:eastAsia="宋体" w:cs="宋体"/>
                <w:b w:val="0"/>
                <w:bCs w:val="0"/>
                <w:color w:val="auto"/>
                <w:sz w:val="21"/>
                <w:szCs w:val="21"/>
                <w:highlight w:val="none"/>
                <w:lang w:val="en-US" w:eastAsia="zh-CN"/>
              </w:rPr>
              <w:t>成分：205</w:t>
            </w:r>
            <w:r>
              <w:rPr>
                <w:rFonts w:hint="eastAsia" w:ascii="宋体" w:hAnsi="宋体" w:eastAsia="宋体" w:cs="宋体"/>
                <w:b w:val="0"/>
                <w:bCs w:val="0"/>
                <w:color w:val="auto"/>
                <w:sz w:val="21"/>
                <w:szCs w:val="21"/>
                <w:highlight w:val="none"/>
              </w:rPr>
              <w:t>g/m²（±5%）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聚酯纤维:65.3%+棉:34.7%（±5%）（含微量其他纤维）</w:t>
            </w:r>
            <w:r>
              <w:rPr>
                <w:rFonts w:hint="eastAsia" w:ascii="宋体" w:hAnsi="宋体" w:eastAsia="宋体" w:cs="宋体"/>
                <w:b w:val="0"/>
                <w:bCs w:val="0"/>
                <w:color w:val="auto"/>
                <w:sz w:val="21"/>
                <w:szCs w:val="21"/>
                <w:highlight w:val="none"/>
                <w:lang w:val="en-US" w:eastAsia="zh-CN"/>
              </w:rPr>
              <w:t>短袖衬衫</w:t>
            </w:r>
            <w:r>
              <w:rPr>
                <w:rFonts w:hint="eastAsia" w:ascii="宋体" w:hAnsi="宋体" w:eastAsia="宋体" w:cs="宋体"/>
                <w:b w:val="0"/>
                <w:bCs w:val="0"/>
                <w:color w:val="auto"/>
                <w:sz w:val="21"/>
                <w:szCs w:val="21"/>
                <w:highlight w:val="none"/>
              </w:rPr>
              <w:t>式，服装做工精细；纤维含量、克重、PH值、耐水色牢度</w:t>
            </w:r>
            <w:r>
              <w:rPr>
                <w:rFonts w:hint="eastAsia" w:ascii="宋体" w:hAnsi="宋体" w:eastAsia="宋体" w:cs="宋体"/>
                <w:b w:val="0"/>
                <w:bCs w:val="0"/>
                <w:color w:val="auto"/>
                <w:sz w:val="21"/>
                <w:szCs w:val="21"/>
                <w:highlight w:val="none"/>
                <w:lang w:val="en-US" w:eastAsia="zh-CN"/>
              </w:rPr>
              <w:t>等</w:t>
            </w:r>
            <w:r>
              <w:rPr>
                <w:rFonts w:hint="eastAsia" w:ascii="宋体" w:hAnsi="宋体" w:eastAsia="宋体" w:cs="宋体"/>
                <w:b w:val="0"/>
                <w:bCs w:val="0"/>
                <w:color w:val="auto"/>
                <w:sz w:val="21"/>
                <w:szCs w:val="21"/>
                <w:highlight w:val="none"/>
              </w:rPr>
              <w:t>需符合技术参数要求及GB18401-2010国家纺织产品基本安全技术规范、FZ/T81007-2022《单、夹服装》合格品标准</w:t>
            </w:r>
            <w:r>
              <w:rPr>
                <w:rFonts w:hint="eastAsia" w:ascii="宋体" w:hAnsi="宋体" w:cs="宋体"/>
                <w:b w:val="0"/>
                <w:bCs w:val="0"/>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供应商须提供国家认可的第三方检测机构出具的检测报告复印件予以佐证，原件备查。（</w:t>
            </w:r>
            <w:r>
              <w:rPr>
                <w:rFonts w:hint="eastAsia" w:ascii="宋体" w:hAnsi="宋体" w:eastAsia="宋体" w:cs="宋体"/>
                <w:b/>
                <w:bCs/>
                <w:snapToGrid w:val="0"/>
                <w:color w:val="auto"/>
                <w:spacing w:val="-6"/>
                <w:kern w:val="0"/>
                <w:sz w:val="21"/>
                <w:szCs w:val="21"/>
                <w:highlight w:val="none"/>
                <w:lang w:val="en-US" w:eastAsia="zh-CN" w:bidi="ar-SA"/>
              </w:rPr>
              <w:t>检测报告检测的项目包含但不限于以下项目：耐皂洗色牢度、耐干摩擦色牢度、耐汗渍色牢度、耐水色牢度、甲醛、PH值、可分解致癌芳香胺染料、裤后裆接缝强力、纤维含量、克重、异味、撕破强力；</w:t>
            </w:r>
            <w:r>
              <w:rPr>
                <w:rFonts w:hint="eastAsia" w:ascii="宋体" w:hAnsi="宋体" w:eastAsia="宋体" w:cs="宋体"/>
                <w:b/>
                <w:bCs/>
                <w:color w:val="auto"/>
                <w:sz w:val="21"/>
                <w:szCs w:val="21"/>
                <w:highlight w:val="none"/>
                <w:lang w:val="en-US" w:eastAsia="zh-CN"/>
              </w:rPr>
              <w:t>）</w:t>
            </w: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15FD30B">
            <w:pPr>
              <w:pStyle w:val="6"/>
              <w:spacing w:before="0" w:beforeAutospacing="0" w:after="0" w:afterAutospacing="0" w:line="360" w:lineRule="auto"/>
              <w:ind w:left="0" w:leftChars="0" w:right="0" w:righ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drawing>
                <wp:inline distT="0" distB="0" distL="114300" distR="114300">
                  <wp:extent cx="893445" cy="1102995"/>
                  <wp:effectExtent l="0" t="0" r="1905" b="1905"/>
                  <wp:docPr id="3" name="图片 3" descr="c8b83dfc-9e02-46eb-a672-36606081ac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8b83dfc-9e02-46eb-a672-36606081ac1b"/>
                          <pic:cNvPicPr>
                            <a:picLocks noChangeAspect="1"/>
                          </pic:cNvPicPr>
                        </pic:nvPicPr>
                        <pic:blipFill>
                          <a:blip r:embed="rId4"/>
                          <a:stretch>
                            <a:fillRect/>
                          </a:stretch>
                        </pic:blipFill>
                        <pic:spPr>
                          <a:xfrm>
                            <a:off x="0" y="0"/>
                            <a:ext cx="893445" cy="1102995"/>
                          </a:xfrm>
                          <a:prstGeom prst="rect">
                            <a:avLst/>
                          </a:prstGeom>
                        </pic:spPr>
                      </pic:pic>
                    </a:graphicData>
                  </a:graphic>
                </wp:inline>
              </w:drawing>
            </w:r>
          </w:p>
        </w:tc>
      </w:tr>
      <w:tr w14:paraId="75B1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FE539">
            <w:pPr>
              <w:widowControl/>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4</w:t>
            </w:r>
          </w:p>
        </w:tc>
        <w:tc>
          <w:tcPr>
            <w:tcW w:w="13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29C598">
            <w:pPr>
              <w:widowControl/>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迷彩作训鞋</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参照样品</w:t>
            </w:r>
            <w:r>
              <w:rPr>
                <w:rFonts w:hint="eastAsia" w:ascii="宋体" w:hAnsi="宋体" w:eastAsia="宋体" w:cs="宋体"/>
                <w:color w:val="auto"/>
                <w:kern w:val="0"/>
                <w:sz w:val="21"/>
                <w:szCs w:val="21"/>
                <w:highlight w:val="none"/>
                <w:lang w:eastAsia="zh-CN"/>
              </w:rPr>
              <w:t>）</w:t>
            </w:r>
          </w:p>
        </w:tc>
        <w:tc>
          <w:tcPr>
            <w:tcW w:w="68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000815">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1、鞋面:迷彩帆布;</w:t>
            </w:r>
          </w:p>
          <w:p w14:paraId="6B1A8B37">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2、鞋底材质:橡胶;</w:t>
            </w:r>
          </w:p>
          <w:p w14:paraId="7A04885D">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3、外底性能:外底耐磨性能 mm ≤10.0（磨耗量）</w:t>
            </w:r>
          </w:p>
          <w:p w14:paraId="3E783324">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4、外底耐折性能 ：无裂纹，割口增长≤ 5.0mm，折后出现的新裂纹长度≤10.0mm</w:t>
            </w:r>
          </w:p>
          <w:p w14:paraId="4C78C9A2">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5、甲醛含量（帮面） mg/kg ≤75</w:t>
            </w:r>
          </w:p>
          <w:p w14:paraId="1329037D">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6、甲醛含量（衬里） mg/kg ≤75</w:t>
            </w:r>
          </w:p>
          <w:p w14:paraId="04086D52">
            <w:pPr>
              <w:keepNext w:val="0"/>
              <w:keepLines w:val="0"/>
              <w:pageBreakBefore w:val="0"/>
              <w:widowControl/>
              <w:suppressLineNumbers w:val="0"/>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7、执行标准:GB 19340-2014《鞋和箱包用胶粘剂》等相关国家标准、GB/T15107-2013《旅游鞋》、GB 20400-2006 《皮革和毛皮 有害物质限量》合格品要求。</w:t>
            </w:r>
          </w:p>
          <w:p w14:paraId="3D8A2568">
            <w:pPr>
              <w:keepNext w:val="0"/>
              <w:keepLines w:val="0"/>
              <w:pageBreakBefore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供应商须提供国家认可的第三方检测机构出具的检测报告复印件予以佐证，原件备查。（</w:t>
            </w:r>
            <w:r>
              <w:rPr>
                <w:rFonts w:hint="eastAsia" w:ascii="宋体" w:hAnsi="宋体" w:eastAsia="宋体" w:cs="宋体"/>
                <w:b w:val="0"/>
                <w:bCs w:val="0"/>
                <w:snapToGrid w:val="0"/>
                <w:color w:val="auto"/>
                <w:spacing w:val="-6"/>
                <w:kern w:val="0"/>
                <w:sz w:val="21"/>
                <w:szCs w:val="21"/>
                <w:highlight w:val="none"/>
                <w:lang w:val="en-US" w:eastAsia="zh-CN" w:bidi="ar-SA"/>
              </w:rPr>
              <w:t>检测报告</w:t>
            </w:r>
            <w:r>
              <w:rPr>
                <w:rFonts w:hint="eastAsia" w:ascii="宋体" w:hAnsi="宋体" w:eastAsia="宋体" w:cs="宋体"/>
                <w:snapToGrid w:val="0"/>
                <w:color w:val="auto"/>
                <w:spacing w:val="-6"/>
                <w:kern w:val="0"/>
                <w:sz w:val="21"/>
                <w:szCs w:val="21"/>
                <w:highlight w:val="none"/>
                <w:lang w:val="en-US" w:eastAsia="zh-CN" w:bidi="ar-SA"/>
              </w:rPr>
              <w:t>检测的项目包含但不限于以下项目</w:t>
            </w:r>
            <w:r>
              <w:rPr>
                <w:rFonts w:hint="eastAsia" w:ascii="宋体" w:hAnsi="宋体" w:eastAsia="宋体" w:cs="宋体"/>
                <w:b w:val="0"/>
                <w:bCs w:val="0"/>
                <w:snapToGrid w:val="0"/>
                <w:color w:val="auto"/>
                <w:spacing w:val="-6"/>
                <w:kern w:val="0"/>
                <w:sz w:val="21"/>
                <w:szCs w:val="21"/>
                <w:highlight w:val="none"/>
                <w:lang w:val="en-US" w:eastAsia="zh-CN" w:bidi="ar-SA"/>
              </w:rPr>
              <w:t>：</w:t>
            </w:r>
            <w:r>
              <w:rPr>
                <w:rFonts w:hint="eastAsia" w:ascii="宋体" w:hAnsi="宋体" w:eastAsia="宋体" w:cs="宋体"/>
                <w:b w:val="0"/>
                <w:bCs w:val="0"/>
                <w:color w:val="auto"/>
                <w:sz w:val="21"/>
                <w:szCs w:val="21"/>
                <w:highlight w:val="none"/>
              </w:rPr>
              <w:t>甲醛、可分解有害芳香胺染料、pH值、异味</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耐折性能、耐磨性能、帮底剥离强度</w:t>
            </w:r>
            <w:r>
              <w:rPr>
                <w:rFonts w:hint="eastAsia" w:ascii="宋体" w:hAnsi="宋体" w:eastAsia="宋体" w:cs="宋体"/>
                <w:color w:val="auto"/>
                <w:sz w:val="21"/>
                <w:szCs w:val="21"/>
                <w:highlight w:val="none"/>
                <w:lang w:val="en-US" w:eastAsia="zh-CN"/>
              </w:rPr>
              <w:t>；</w:t>
            </w:r>
            <w:r>
              <w:rPr>
                <w:rFonts w:hint="eastAsia" w:ascii="宋体" w:hAnsi="宋体" w:eastAsia="宋体" w:cs="宋体"/>
                <w:b/>
                <w:bCs/>
                <w:color w:val="auto"/>
                <w:sz w:val="21"/>
                <w:szCs w:val="21"/>
                <w:highlight w:val="none"/>
                <w:lang w:val="en-US" w:eastAsia="zh-CN"/>
              </w:rPr>
              <w:t>）</w:t>
            </w: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630CEA1">
            <w:pPr>
              <w:widowControl/>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drawing>
                <wp:inline distT="0" distB="0" distL="114300" distR="114300">
                  <wp:extent cx="1000125" cy="615950"/>
                  <wp:effectExtent l="0" t="0" r="9525" b="12700"/>
                  <wp:docPr id="8" name="图片 8" descr="85f59665e396ee211850d0c23f7fa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5f59665e396ee211850d0c23f7fa956"/>
                          <pic:cNvPicPr>
                            <a:picLocks noChangeAspect="1"/>
                          </pic:cNvPicPr>
                        </pic:nvPicPr>
                        <pic:blipFill>
                          <a:blip r:embed="rId5"/>
                          <a:stretch>
                            <a:fillRect/>
                          </a:stretch>
                        </pic:blipFill>
                        <pic:spPr>
                          <a:xfrm>
                            <a:off x="0" y="0"/>
                            <a:ext cx="1000125" cy="615950"/>
                          </a:xfrm>
                          <a:prstGeom prst="rect">
                            <a:avLst/>
                          </a:prstGeom>
                        </pic:spPr>
                      </pic:pic>
                    </a:graphicData>
                  </a:graphic>
                </wp:inline>
              </w:drawing>
            </w:r>
          </w:p>
        </w:tc>
      </w:tr>
      <w:tr w14:paraId="700A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atLeast"/>
          <w:jc w:val="center"/>
        </w:trPr>
        <w:tc>
          <w:tcPr>
            <w:tcW w:w="64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6CA749">
            <w:pPr>
              <w:widowControl/>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c>
          <w:tcPr>
            <w:tcW w:w="13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25904E">
            <w:pPr>
              <w:widowControl/>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腰带</w:t>
            </w:r>
          </w:p>
        </w:tc>
        <w:tc>
          <w:tcPr>
            <w:tcW w:w="687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37CBA7">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丙纶100%。</w:t>
            </w:r>
          </w:p>
          <w:p w14:paraId="6A17B22B">
            <w:pPr>
              <w:keepNext w:val="0"/>
              <w:keepLines w:val="0"/>
              <w:pageBreakBefore w:val="0"/>
              <w:widowControl/>
              <w:suppressLineNumbers w:val="0"/>
              <w:kinsoku/>
              <w:wordWrap/>
              <w:overflowPunct/>
              <w:topLinePunct w:val="0"/>
              <w:bidi w:val="0"/>
              <w:adjustRightInd/>
              <w:snapToGrid/>
              <w:spacing w:line="240" w:lineRule="auto"/>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bidi="ar-SA"/>
              </w:rPr>
              <w:t>执行标准:</w:t>
            </w:r>
            <w:r>
              <w:rPr>
                <w:rFonts w:hint="eastAsia" w:ascii="宋体" w:hAnsi="宋体" w:eastAsia="宋体" w:cs="宋体"/>
                <w:b w:val="0"/>
                <w:bCs w:val="0"/>
                <w:color w:val="auto"/>
                <w:kern w:val="0"/>
                <w:sz w:val="21"/>
                <w:szCs w:val="21"/>
                <w:highlight w:val="none"/>
              </w:rPr>
              <w:t>腰</w:t>
            </w:r>
            <w:r>
              <w:rPr>
                <w:rFonts w:hint="eastAsia" w:ascii="宋体" w:hAnsi="宋体" w:eastAsia="宋体" w:cs="宋体"/>
                <w:b w:val="0"/>
                <w:bCs w:val="0"/>
                <w:color w:val="auto"/>
                <w:sz w:val="21"/>
                <w:szCs w:val="21"/>
                <w:highlight w:val="none"/>
              </w:rPr>
              <w:t>带</w:t>
            </w:r>
            <w:r>
              <w:rPr>
                <w:rFonts w:hint="eastAsia" w:ascii="宋体" w:hAnsi="宋体" w:eastAsia="宋体" w:cs="宋体"/>
                <w:b w:val="0"/>
                <w:bCs w:val="0"/>
                <w:color w:val="auto"/>
                <w:sz w:val="21"/>
                <w:szCs w:val="21"/>
                <w:highlight w:val="none"/>
                <w:lang w:val="en-US" w:eastAsia="zh-CN"/>
              </w:rPr>
              <w:t>GB/T21655.1-2008《个体防护装备鞋的测试方法》、GB/T 3923.1-2013《纺织品织物拉伸性能第1部分：断裂强力和断裂伸长率的测定（条样法）》、GB/T 3920-2008《纺织品色牢度试验 耐摩擦色牢度》、GB/T 8427-2019《纺织品色牢度试验耐人造光色牢度：氙弧》、GB/T 12411.1-2008《个体防护装备测试方法第1部分：通用要求》</w:t>
            </w:r>
            <w:r>
              <w:rPr>
                <w:rFonts w:hint="eastAsia" w:ascii="宋体" w:hAnsi="宋体" w:eastAsia="宋体" w:cs="宋体"/>
                <w:b w:val="0"/>
                <w:bCs w:val="0"/>
                <w:color w:val="auto"/>
                <w:sz w:val="21"/>
                <w:szCs w:val="21"/>
                <w:highlight w:val="none"/>
              </w:rPr>
              <w:t>的</w:t>
            </w:r>
            <w:r>
              <w:rPr>
                <w:rFonts w:hint="eastAsia" w:ascii="宋体" w:hAnsi="宋体" w:eastAsia="宋体" w:cs="宋体"/>
                <w:b w:val="0"/>
                <w:bCs w:val="0"/>
                <w:color w:val="auto"/>
                <w:kern w:val="0"/>
                <w:sz w:val="21"/>
                <w:szCs w:val="21"/>
                <w:highlight w:val="none"/>
              </w:rPr>
              <w:t>合格品</w:t>
            </w:r>
            <w:r>
              <w:rPr>
                <w:rFonts w:hint="eastAsia" w:ascii="宋体" w:hAnsi="宋体" w:eastAsia="宋体" w:cs="宋体"/>
                <w:b w:val="0"/>
                <w:bCs w:val="0"/>
                <w:color w:val="auto"/>
                <w:sz w:val="21"/>
                <w:szCs w:val="21"/>
                <w:highlight w:val="none"/>
                <w:lang w:val="en-US" w:eastAsia="zh-CN"/>
              </w:rPr>
              <w:t>要求</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供应商须提供国家认可的第三方检测机构出具的检测报告复印件予以佐证</w:t>
            </w:r>
            <w:r>
              <w:rPr>
                <w:rFonts w:hint="eastAsia" w:ascii="宋体" w:hAnsi="宋体" w:cs="宋体"/>
                <w:b/>
                <w:bCs/>
                <w:color w:val="auto"/>
                <w:sz w:val="21"/>
                <w:szCs w:val="21"/>
                <w:highlight w:val="none"/>
                <w:lang w:val="en-US" w:eastAsia="zh-CN"/>
              </w:rPr>
              <w:t>产品的合格依据</w:t>
            </w:r>
            <w:r>
              <w:rPr>
                <w:rFonts w:hint="eastAsia" w:ascii="宋体" w:hAnsi="宋体" w:eastAsia="宋体" w:cs="宋体"/>
                <w:b/>
                <w:bCs/>
                <w:color w:val="auto"/>
                <w:sz w:val="21"/>
                <w:szCs w:val="21"/>
                <w:highlight w:val="none"/>
                <w:lang w:val="en-US" w:eastAsia="zh-CN"/>
              </w:rPr>
              <w:t>。</w:t>
            </w:r>
          </w:p>
        </w:tc>
        <w:tc>
          <w:tcPr>
            <w:tcW w:w="1664"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BE52378">
            <w:pPr>
              <w:widowControl/>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drawing>
                <wp:inline distT="0" distB="0" distL="114300" distR="114300">
                  <wp:extent cx="941070" cy="419735"/>
                  <wp:effectExtent l="0" t="0" r="11430" b="184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
                          <a:stretch>
                            <a:fillRect/>
                          </a:stretch>
                        </pic:blipFill>
                        <pic:spPr>
                          <a:xfrm>
                            <a:off x="0" y="0"/>
                            <a:ext cx="941070" cy="419735"/>
                          </a:xfrm>
                          <a:prstGeom prst="rect">
                            <a:avLst/>
                          </a:prstGeom>
                          <a:noFill/>
                          <a:ln>
                            <a:noFill/>
                          </a:ln>
                        </pic:spPr>
                      </pic:pic>
                    </a:graphicData>
                  </a:graphic>
                </wp:inline>
              </w:drawing>
            </w:r>
          </w:p>
        </w:tc>
      </w:tr>
    </w:tbl>
    <w:p w14:paraId="654FFB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jc w:val="both"/>
        <w:textAlignment w:val="auto"/>
        <w:rPr>
          <w:rFonts w:ascii="仿宋_GB2312" w:hAnsi="宋体" w:eastAsia="仿宋_GB2312" w:cs="仿宋_GB2312"/>
          <w:b/>
          <w:bCs/>
          <w:i w:val="0"/>
          <w:iCs w:val="0"/>
          <w:caps w:val="0"/>
          <w:color w:val="auto"/>
          <w:spacing w:val="0"/>
          <w:sz w:val="21"/>
          <w:szCs w:val="21"/>
          <w:highlight w:val="none"/>
          <w:shd w:val="clear" w:fill="FFFFFF"/>
        </w:rPr>
      </w:pPr>
    </w:p>
    <w:p w14:paraId="2B99AE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jc w:val="both"/>
        <w:textAlignment w:val="auto"/>
        <w:rPr>
          <w:rFonts w:hint="eastAsia" w:asciiTheme="majorEastAsia" w:hAnsiTheme="majorEastAsia" w:eastAsiaTheme="majorEastAsia" w:cstheme="majorEastAsia"/>
          <w:i w:val="0"/>
          <w:iCs w:val="0"/>
          <w:caps w:val="0"/>
          <w:color w:val="auto"/>
          <w:spacing w:val="0"/>
          <w:sz w:val="21"/>
          <w:szCs w:val="21"/>
          <w:highlight w:val="none"/>
          <w:shd w:val="clear" w:fill="FFFFFF"/>
        </w:rPr>
      </w:pPr>
      <w:r>
        <w:rPr>
          <w:rFonts w:hint="eastAsia" w:asciiTheme="majorEastAsia" w:hAnsiTheme="majorEastAsia" w:eastAsiaTheme="majorEastAsia" w:cstheme="majorEastAsia"/>
          <w:b/>
          <w:bCs/>
          <w:i w:val="0"/>
          <w:iCs w:val="0"/>
          <w:caps w:val="0"/>
          <w:color w:val="auto"/>
          <w:spacing w:val="0"/>
          <w:sz w:val="21"/>
          <w:szCs w:val="21"/>
          <w:highlight w:val="none"/>
          <w:shd w:val="clear" w:fill="FFFFFF"/>
        </w:rPr>
        <w:t>修改为：</w:t>
      </w:r>
    </w:p>
    <w:tbl>
      <w:tblPr>
        <w:tblStyle w:val="9"/>
        <w:tblW w:w="10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275"/>
        <w:gridCol w:w="7117"/>
        <w:gridCol w:w="1628"/>
      </w:tblGrid>
      <w:tr w14:paraId="436F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6FA70D">
            <w:pPr>
              <w:widowControl/>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序号</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13589D">
            <w:pPr>
              <w:widowControl/>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名称</w:t>
            </w:r>
          </w:p>
        </w:tc>
        <w:tc>
          <w:tcPr>
            <w:tcW w:w="7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CD0829">
            <w:pPr>
              <w:keepNext w:val="0"/>
              <w:keepLines w:val="0"/>
              <w:pageBreakBefore w:val="0"/>
              <w:widowControl/>
              <w:kinsoku/>
              <w:wordWrap/>
              <w:overflowPunct/>
              <w:topLinePunct w:val="0"/>
              <w:bidi w:val="0"/>
              <w:adjustRightInd/>
              <w:snapToGrid/>
              <w:spacing w:line="360" w:lineRule="exact"/>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kern w:val="0"/>
                <w:sz w:val="21"/>
                <w:szCs w:val="21"/>
                <w:highlight w:val="none"/>
              </w:rPr>
              <w:t>参数</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D5B029B">
            <w:pPr>
              <w:widowControl/>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rPr>
              <w:t>参考图片</w:t>
            </w:r>
          </w:p>
        </w:tc>
      </w:tr>
      <w:tr w14:paraId="3D75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A03249">
            <w:pPr>
              <w:widowControl/>
              <w:spacing w:line="360" w:lineRule="auto"/>
              <w:jc w:val="left"/>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A7C91C">
            <w:pPr>
              <w:widowControl/>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长袖</w:t>
            </w:r>
            <w:r>
              <w:rPr>
                <w:rFonts w:hint="eastAsia" w:ascii="宋体" w:hAnsi="宋体" w:eastAsia="宋体" w:cs="宋体"/>
                <w:color w:val="auto"/>
                <w:kern w:val="0"/>
                <w:sz w:val="21"/>
                <w:szCs w:val="21"/>
                <w:highlight w:val="none"/>
              </w:rPr>
              <w:t>迷彩</w:t>
            </w:r>
            <w:r>
              <w:rPr>
                <w:rFonts w:hint="eastAsia" w:ascii="宋体" w:hAnsi="宋体" w:eastAsia="宋体" w:cs="宋体"/>
                <w:color w:val="auto"/>
                <w:kern w:val="0"/>
                <w:sz w:val="21"/>
                <w:szCs w:val="21"/>
                <w:highlight w:val="none"/>
                <w:lang w:val="en-US" w:eastAsia="zh-CN"/>
              </w:rPr>
              <w:t>套装</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参照样品</w:t>
            </w:r>
            <w:r>
              <w:rPr>
                <w:rFonts w:hint="eastAsia" w:ascii="宋体" w:hAnsi="宋体" w:eastAsia="宋体" w:cs="宋体"/>
                <w:color w:val="auto"/>
                <w:kern w:val="0"/>
                <w:sz w:val="21"/>
                <w:szCs w:val="21"/>
                <w:highlight w:val="none"/>
                <w:lang w:eastAsia="zh-CN"/>
              </w:rPr>
              <w:t>）</w:t>
            </w:r>
          </w:p>
        </w:tc>
        <w:tc>
          <w:tcPr>
            <w:tcW w:w="7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A092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备注：如军训时间调整为冬季寒冷的情况下，启用长袖套装。</w:t>
            </w:r>
          </w:p>
          <w:p w14:paraId="5A7D671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长袖款迷彩服套装工艺及配置参数标准如下：成分：205</w:t>
            </w:r>
            <w:r>
              <w:rPr>
                <w:rFonts w:hint="eastAsia" w:ascii="宋体" w:hAnsi="宋体" w:eastAsia="宋体" w:cs="宋体"/>
                <w:b w:val="0"/>
                <w:bCs w:val="0"/>
                <w:color w:val="auto"/>
                <w:sz w:val="21"/>
                <w:szCs w:val="21"/>
                <w:highlight w:val="none"/>
              </w:rPr>
              <w:t>g/m²（±5%）</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聚酯纤维:65.3%+棉:34.7%（±5%）（含微量其他纤维），服装做工精细；纤维含量、克重、PH值、耐水色牢度</w:t>
            </w:r>
            <w:r>
              <w:rPr>
                <w:rFonts w:hint="eastAsia" w:ascii="宋体" w:hAnsi="宋体" w:eastAsia="宋体" w:cs="宋体"/>
                <w:b w:val="0"/>
                <w:bCs w:val="0"/>
                <w:color w:val="auto"/>
                <w:sz w:val="21"/>
                <w:szCs w:val="21"/>
                <w:highlight w:val="none"/>
                <w:lang w:val="en-US" w:eastAsia="zh-CN"/>
              </w:rPr>
              <w:t>等</w:t>
            </w:r>
            <w:r>
              <w:rPr>
                <w:rFonts w:hint="eastAsia" w:ascii="宋体" w:hAnsi="宋体" w:eastAsia="宋体" w:cs="宋体"/>
                <w:b w:val="0"/>
                <w:bCs w:val="0"/>
                <w:color w:val="auto"/>
                <w:sz w:val="21"/>
                <w:szCs w:val="21"/>
                <w:highlight w:val="none"/>
              </w:rPr>
              <w:t>需符合技术参数要求及GB18401-2010国家纺织产品基本安全技术规范、FZ/T81007-2022《单、夹服装》合格品标准</w:t>
            </w:r>
            <w:r>
              <w:rPr>
                <w:rFonts w:hint="eastAsia" w:ascii="宋体" w:hAnsi="宋体" w:cs="宋体"/>
                <w:b w:val="0"/>
                <w:bCs w:val="0"/>
                <w:color w:val="auto"/>
                <w:sz w:val="21"/>
                <w:szCs w:val="21"/>
                <w:highlight w:val="none"/>
                <w:lang w:eastAsia="zh-CN"/>
              </w:rPr>
              <w:t>。</w:t>
            </w:r>
          </w:p>
          <w:p w14:paraId="05999F9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color w:val="auto"/>
                <w:highlight w:val="none"/>
                <w:lang w:val="en-US" w:eastAsia="zh-CN"/>
              </w:rPr>
            </w:pPr>
            <w:r>
              <w:rPr>
                <w:rFonts w:hint="eastAsia" w:ascii="宋体" w:hAnsi="宋体" w:eastAsia="宋体" w:cs="宋体"/>
                <w:b/>
                <w:bCs/>
                <w:snapToGrid w:val="0"/>
                <w:color w:val="auto"/>
                <w:spacing w:val="-6"/>
                <w:kern w:val="0"/>
                <w:sz w:val="21"/>
                <w:szCs w:val="21"/>
                <w:highlight w:val="none"/>
                <w:lang w:val="en-US" w:eastAsia="zh-CN" w:bidi="ar-SA"/>
              </w:rPr>
              <w:t>本项目投标阶段，供应商只须提供长袖迷彩套装样品，无须提供长袖迷彩套装检测报告。中标后，再按采购人需求，确需启用长袖迷彩套装货物时，同步向采购人提供该产品对应的有效检测报告。</w:t>
            </w:r>
            <w:r>
              <w:rPr>
                <w:rFonts w:hint="eastAsia" w:ascii="宋体" w:hAnsi="宋体" w:eastAsia="宋体" w:cs="宋体"/>
                <w:b/>
                <w:bCs/>
                <w:color w:val="auto"/>
                <w:sz w:val="21"/>
                <w:szCs w:val="21"/>
                <w:highlight w:val="none"/>
                <w:lang w:val="en-US" w:eastAsia="zh-CN"/>
              </w:rPr>
              <w:t>提供国家认可的第三方检测机构出具的检测报告（</w:t>
            </w:r>
            <w:r>
              <w:rPr>
                <w:rFonts w:hint="eastAsia" w:ascii="宋体" w:hAnsi="宋体" w:eastAsia="宋体" w:cs="宋体"/>
                <w:b/>
                <w:bCs/>
                <w:snapToGrid w:val="0"/>
                <w:color w:val="auto"/>
                <w:spacing w:val="-6"/>
                <w:kern w:val="0"/>
                <w:sz w:val="21"/>
                <w:szCs w:val="21"/>
                <w:highlight w:val="none"/>
                <w:lang w:val="en-US" w:eastAsia="zh-CN" w:bidi="ar-SA"/>
              </w:rPr>
              <w:t>检测报告检测的项目包含但不限于以下项目：耐皂洗色牢度、耐干摩擦色牢度、耐汗渍色牢度、耐水色牢度、甲醛、PH值、可分解致癌芳香胺染料、裤后裆接缝强力、纤维含量、克重、异味、撕破强力</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88B8DD5">
            <w:pPr>
              <w:pStyle w:val="6"/>
              <w:spacing w:before="0" w:beforeAutospacing="0" w:after="0" w:afterAutospacing="0"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drawing>
                <wp:inline distT="0" distB="0" distL="114300" distR="114300">
                  <wp:extent cx="893445" cy="1102995"/>
                  <wp:effectExtent l="0" t="0" r="1905" b="1905"/>
                  <wp:docPr id="9" name="图片 9" descr="c8b83dfc-9e02-46eb-a672-36606081ac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8b83dfc-9e02-46eb-a672-36606081ac1b"/>
                          <pic:cNvPicPr>
                            <a:picLocks noChangeAspect="1"/>
                          </pic:cNvPicPr>
                        </pic:nvPicPr>
                        <pic:blipFill>
                          <a:blip r:embed="rId4"/>
                          <a:stretch>
                            <a:fillRect/>
                          </a:stretch>
                        </pic:blipFill>
                        <pic:spPr>
                          <a:xfrm>
                            <a:off x="0" y="0"/>
                            <a:ext cx="893445" cy="1102995"/>
                          </a:xfrm>
                          <a:prstGeom prst="rect">
                            <a:avLst/>
                          </a:prstGeom>
                        </pic:spPr>
                      </pic:pic>
                    </a:graphicData>
                  </a:graphic>
                </wp:inline>
              </w:drawing>
            </w:r>
          </w:p>
        </w:tc>
      </w:tr>
      <w:tr w14:paraId="6136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3B7BC1">
            <w:pPr>
              <w:widowControl/>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4</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B9A3BF">
            <w:pPr>
              <w:widowControl/>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迷彩作训鞋</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参照样品</w:t>
            </w:r>
            <w:r>
              <w:rPr>
                <w:rFonts w:hint="eastAsia" w:ascii="宋体" w:hAnsi="宋体" w:eastAsia="宋体" w:cs="宋体"/>
                <w:color w:val="auto"/>
                <w:kern w:val="0"/>
                <w:sz w:val="21"/>
                <w:szCs w:val="21"/>
                <w:highlight w:val="none"/>
                <w:lang w:eastAsia="zh-CN"/>
              </w:rPr>
              <w:t>）</w:t>
            </w:r>
          </w:p>
        </w:tc>
        <w:tc>
          <w:tcPr>
            <w:tcW w:w="7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0F0A76">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1、鞋面:迷彩帆布;</w:t>
            </w:r>
          </w:p>
          <w:p w14:paraId="4B557A10">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2、鞋底材质:橡胶;</w:t>
            </w:r>
          </w:p>
          <w:p w14:paraId="5746B57D">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3、外底性能:外底耐磨性能 mm ≤10.0（磨耗量）</w:t>
            </w:r>
          </w:p>
          <w:p w14:paraId="0F935B77">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4、外底耐折性能 ：无裂纹，割口增长≤ 5.0mm，折后出现的新裂纹长度≤10.0mm</w:t>
            </w:r>
          </w:p>
          <w:p w14:paraId="15F510D7">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5、甲醛含量（帮面） mg/kg ≤75</w:t>
            </w:r>
          </w:p>
          <w:p w14:paraId="59FEA69E">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6、甲醛含量（衬里） mg/kg ≤75</w:t>
            </w:r>
          </w:p>
          <w:p w14:paraId="542E3751">
            <w:pPr>
              <w:keepNext w:val="0"/>
              <w:keepLines w:val="0"/>
              <w:pageBreakBefore w:val="0"/>
              <w:widowControl/>
              <w:suppressLineNumbers w:val="0"/>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7、执行标准:</w:t>
            </w:r>
            <w:r>
              <w:rPr>
                <w:rFonts w:hint="eastAsia" w:ascii="宋体" w:hAnsi="宋体" w:cs="宋体"/>
                <w:color w:val="auto"/>
                <w:kern w:val="0"/>
                <w:sz w:val="21"/>
                <w:szCs w:val="21"/>
                <w:highlight w:val="none"/>
                <w:lang w:val="en-US" w:eastAsia="zh-CN" w:bidi="ar-SA"/>
              </w:rPr>
              <w:t>GB 25038-2024《鞋类通用安全要求》通用安全类</w:t>
            </w:r>
            <w:r>
              <w:rPr>
                <w:rFonts w:hint="eastAsia" w:ascii="宋体" w:hAnsi="宋体" w:eastAsia="宋体" w:cs="宋体"/>
                <w:color w:val="auto"/>
                <w:kern w:val="0"/>
                <w:sz w:val="21"/>
                <w:szCs w:val="21"/>
                <w:highlight w:val="none"/>
                <w:lang w:val="en-US" w:eastAsia="zh-CN" w:bidi="ar-SA"/>
              </w:rPr>
              <w:t>合格品要求</w:t>
            </w:r>
            <w:r>
              <w:rPr>
                <w:rFonts w:hint="eastAsia" w:ascii="宋体" w:hAnsi="宋体" w:cs="宋体"/>
                <w:color w:val="auto"/>
                <w:kern w:val="0"/>
                <w:sz w:val="21"/>
                <w:szCs w:val="21"/>
                <w:highlight w:val="none"/>
                <w:lang w:val="en-US" w:eastAsia="zh-CN" w:bidi="ar-SA"/>
              </w:rPr>
              <w:t>,HG/T 2495-2020《劳动鞋》</w:t>
            </w:r>
            <w:r>
              <w:rPr>
                <w:rFonts w:hint="eastAsia" w:ascii="宋体" w:hAnsi="宋体" w:eastAsia="宋体" w:cs="宋体"/>
                <w:color w:val="auto"/>
                <w:kern w:val="0"/>
                <w:sz w:val="21"/>
                <w:szCs w:val="21"/>
                <w:highlight w:val="none"/>
                <w:lang w:val="en-US" w:eastAsia="zh-CN" w:bidi="ar-SA"/>
              </w:rPr>
              <w:t>。</w:t>
            </w:r>
          </w:p>
          <w:p w14:paraId="0AFCB5C1">
            <w:pPr>
              <w:keepNext w:val="0"/>
              <w:keepLines w:val="0"/>
              <w:pageBreakBefore w:val="0"/>
              <w:kinsoku/>
              <w:wordWrap/>
              <w:overflowPunct/>
              <w:topLinePunct w:val="0"/>
              <w:autoSpaceDE w:val="0"/>
              <w:autoSpaceDN w:val="0"/>
              <w:bidi w:val="0"/>
              <w:adjustRightInd/>
              <w:snapToGrid/>
              <w:spacing w:line="240" w:lineRule="auto"/>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供应商须提供国家认可的第三方检测机构出具的检测报告复印件予以佐证。（</w:t>
            </w:r>
            <w:r>
              <w:rPr>
                <w:rFonts w:hint="eastAsia" w:ascii="宋体" w:hAnsi="宋体" w:eastAsia="宋体" w:cs="宋体"/>
                <w:b w:val="0"/>
                <w:bCs w:val="0"/>
                <w:snapToGrid w:val="0"/>
                <w:color w:val="auto"/>
                <w:spacing w:val="-6"/>
                <w:kern w:val="0"/>
                <w:sz w:val="21"/>
                <w:szCs w:val="21"/>
                <w:highlight w:val="none"/>
                <w:lang w:val="en-US" w:eastAsia="zh-CN" w:bidi="ar-SA"/>
              </w:rPr>
              <w:t>检测报告</w:t>
            </w:r>
            <w:r>
              <w:rPr>
                <w:rFonts w:hint="eastAsia" w:ascii="宋体" w:hAnsi="宋体" w:eastAsia="宋体" w:cs="宋体"/>
                <w:snapToGrid w:val="0"/>
                <w:color w:val="auto"/>
                <w:spacing w:val="-6"/>
                <w:kern w:val="0"/>
                <w:sz w:val="21"/>
                <w:szCs w:val="21"/>
                <w:highlight w:val="none"/>
                <w:lang w:val="en-US" w:eastAsia="zh-CN" w:bidi="ar-SA"/>
              </w:rPr>
              <w:t>检测的项目包含但不限于以下项目</w:t>
            </w:r>
            <w:r>
              <w:rPr>
                <w:rFonts w:hint="eastAsia" w:ascii="宋体" w:hAnsi="宋体" w:eastAsia="宋体" w:cs="宋体"/>
                <w:b w:val="0"/>
                <w:bCs w:val="0"/>
                <w:snapToGrid w:val="0"/>
                <w:color w:val="auto"/>
                <w:spacing w:val="-6"/>
                <w:kern w:val="0"/>
                <w:sz w:val="21"/>
                <w:szCs w:val="21"/>
                <w:highlight w:val="none"/>
                <w:lang w:val="en-US" w:eastAsia="zh-CN" w:bidi="ar-SA"/>
              </w:rPr>
              <w:t>：</w:t>
            </w:r>
            <w:r>
              <w:rPr>
                <w:rFonts w:hint="eastAsia" w:ascii="宋体" w:hAnsi="宋体" w:eastAsia="宋体" w:cs="宋体"/>
                <w:b w:val="0"/>
                <w:bCs w:val="0"/>
                <w:color w:val="auto"/>
                <w:sz w:val="21"/>
                <w:szCs w:val="21"/>
                <w:highlight w:val="none"/>
              </w:rPr>
              <w:t>甲醛、可分解有害芳香胺染料、pH值、异味</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耐折性能、耐磨性能、帮底剥离强度</w:t>
            </w:r>
            <w:r>
              <w:rPr>
                <w:rFonts w:hint="eastAsia" w:ascii="宋体" w:hAnsi="宋体" w:eastAsia="宋体" w:cs="宋体"/>
                <w:b/>
                <w:bCs/>
                <w:color w:val="auto"/>
                <w:sz w:val="21"/>
                <w:szCs w:val="21"/>
                <w:highlight w:val="none"/>
                <w:lang w:val="en-US" w:eastAsia="zh-CN"/>
              </w:rPr>
              <w:t>）</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411B07F">
            <w:pPr>
              <w:widowControl/>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kern w:val="0"/>
                <w:sz w:val="21"/>
                <w:szCs w:val="21"/>
                <w:highlight w:val="none"/>
                <w:lang w:val="en-US" w:eastAsia="zh-CN" w:bidi="ar-SA"/>
              </w:rPr>
              <w:drawing>
                <wp:inline distT="0" distB="0" distL="114300" distR="114300">
                  <wp:extent cx="1000125" cy="615950"/>
                  <wp:effectExtent l="0" t="0" r="9525" b="12700"/>
                  <wp:docPr id="6" name="图片 6" descr="85f59665e396ee211850d0c23f7fa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5f59665e396ee211850d0c23f7fa956"/>
                          <pic:cNvPicPr>
                            <a:picLocks noChangeAspect="1"/>
                          </pic:cNvPicPr>
                        </pic:nvPicPr>
                        <pic:blipFill>
                          <a:blip r:embed="rId5"/>
                          <a:stretch>
                            <a:fillRect/>
                          </a:stretch>
                        </pic:blipFill>
                        <pic:spPr>
                          <a:xfrm>
                            <a:off x="0" y="0"/>
                            <a:ext cx="1000125" cy="615950"/>
                          </a:xfrm>
                          <a:prstGeom prst="rect">
                            <a:avLst/>
                          </a:prstGeom>
                        </pic:spPr>
                      </pic:pic>
                    </a:graphicData>
                  </a:graphic>
                </wp:inline>
              </w:drawing>
            </w:r>
          </w:p>
        </w:tc>
      </w:tr>
      <w:tr w14:paraId="17A48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1391C7D">
            <w:pPr>
              <w:widowControl/>
              <w:spacing w:line="360" w:lineRule="auto"/>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F3C3C8">
            <w:pPr>
              <w:widowControl/>
              <w:spacing w:line="360" w:lineRule="auto"/>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腰带</w:t>
            </w:r>
          </w:p>
        </w:tc>
        <w:tc>
          <w:tcPr>
            <w:tcW w:w="711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6E56F9">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1、QB/T 1618-2018（耐摩擦色牢度/带体断裂强力‌≥500N）;</w:t>
            </w:r>
          </w:p>
          <w:p w14:paraId="60C4A7F8">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2、GB 18401-2010B类（甲醛/PH值/耐汉/水）;</w:t>
            </w:r>
          </w:p>
          <w:p w14:paraId="738887E5">
            <w:pPr>
              <w:keepNext w:val="0"/>
              <w:keepLines w:val="0"/>
              <w:pageBreakBefore w:val="0"/>
              <w:widowControl/>
              <w:kinsoku/>
              <w:wordWrap/>
              <w:overflowPunct/>
              <w:topLinePunct w:val="0"/>
              <w:bidi w:val="0"/>
              <w:adjustRightInd/>
              <w:snapToGrid/>
              <w:spacing w:line="240" w:lineRule="auto"/>
              <w:jc w:val="both"/>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3、GB/T 8427-2019（耐光色牢度‌≥4级）。</w:t>
            </w:r>
          </w:p>
          <w:p w14:paraId="482C5524">
            <w:pPr>
              <w:keepNext w:val="0"/>
              <w:keepLines w:val="0"/>
              <w:pageBreakBefore w:val="0"/>
              <w:widowControl/>
              <w:kinsoku/>
              <w:wordWrap/>
              <w:overflowPunct/>
              <w:topLinePunct w:val="0"/>
              <w:bidi w:val="0"/>
              <w:adjustRightInd/>
              <w:snapToGrid/>
              <w:spacing w:line="240" w:lineRule="auto"/>
              <w:jc w:val="both"/>
              <w:textAlignment w:val="auto"/>
              <w:rPr>
                <w:rFonts w:hint="eastAsia"/>
                <w:color w:val="auto"/>
                <w:highlight w:val="none"/>
                <w:lang w:val="en-US" w:eastAsia="zh-CN"/>
              </w:rPr>
            </w:pPr>
            <w:r>
              <w:rPr>
                <w:rFonts w:hint="eastAsia" w:ascii="宋体" w:hAnsi="宋体" w:eastAsia="宋体" w:cs="宋体"/>
                <w:b/>
                <w:bCs/>
                <w:color w:val="auto"/>
                <w:kern w:val="0"/>
                <w:sz w:val="21"/>
                <w:szCs w:val="21"/>
                <w:highlight w:val="none"/>
                <w:lang w:val="en-US" w:eastAsia="zh-CN" w:bidi="ar-SA"/>
              </w:rPr>
              <w:t>供应商须提供国家认可的第三方检测机构出具的检测报告复印件予以佐证产品的合格依据。</w:t>
            </w:r>
          </w:p>
        </w:tc>
        <w:tc>
          <w:tcPr>
            <w:tcW w:w="1628"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7703833">
            <w:pPr>
              <w:widowControl/>
              <w:spacing w:line="360"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drawing>
                <wp:inline distT="0" distB="0" distL="114300" distR="114300">
                  <wp:extent cx="941070" cy="419735"/>
                  <wp:effectExtent l="0" t="0" r="11430" b="184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6"/>
                          <a:stretch>
                            <a:fillRect/>
                          </a:stretch>
                        </pic:blipFill>
                        <pic:spPr>
                          <a:xfrm>
                            <a:off x="0" y="0"/>
                            <a:ext cx="941070" cy="419735"/>
                          </a:xfrm>
                          <a:prstGeom prst="rect">
                            <a:avLst/>
                          </a:prstGeom>
                          <a:noFill/>
                          <a:ln>
                            <a:noFill/>
                          </a:ln>
                        </pic:spPr>
                      </pic:pic>
                    </a:graphicData>
                  </a:graphic>
                </wp:inline>
              </w:drawing>
            </w:r>
          </w:p>
        </w:tc>
      </w:tr>
    </w:tbl>
    <w:p w14:paraId="2EC9C13F">
      <w:pPr>
        <w:pStyle w:val="12"/>
        <w:ind w:firstLine="420" w:firstLineChars="200"/>
        <w:rPr>
          <w:rFonts w:ascii="仿宋_GB2312" w:hAnsi="仿宋_GB2312" w:eastAsia="仿宋_GB2312" w:cs="仿宋_GB2312"/>
          <w:color w:val="auto"/>
          <w:sz w:val="21"/>
          <w:szCs w:val="21"/>
          <w:highlight w:val="none"/>
        </w:rPr>
      </w:pPr>
    </w:p>
    <w:p w14:paraId="78F94056">
      <w:pPr>
        <w:pStyle w:val="12"/>
        <w:ind w:firstLine="400" w:firstLineChars="200"/>
        <w:rPr>
          <w:rFonts w:ascii="仿宋_GB2312" w:hAnsi="仿宋_GB2312" w:eastAsia="仿宋_GB2312" w:cs="仿宋_GB2312"/>
          <w:color w:val="auto"/>
          <w:highlight w:val="none"/>
        </w:rPr>
      </w:pPr>
    </w:p>
    <w:p w14:paraId="077D475F">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firstLine="211" w:firstLineChars="100"/>
        <w:textAlignment w:val="auto"/>
        <w:rPr>
          <w:rFonts w:hint="eastAsia" w:asciiTheme="majorEastAsia" w:hAnsiTheme="majorEastAsia" w:eastAsiaTheme="majorEastAsia" w:cstheme="majorEastAsia"/>
          <w:color w:val="auto"/>
          <w:sz w:val="21"/>
          <w:szCs w:val="21"/>
          <w:highlight w:val="none"/>
          <w:lang w:val="en-US" w:eastAsia="zh-CN"/>
        </w:rPr>
      </w:pPr>
      <w:r>
        <w:rPr>
          <w:rFonts w:hint="eastAsia" w:asciiTheme="majorEastAsia" w:hAnsiTheme="majorEastAsia" w:eastAsiaTheme="majorEastAsia" w:cstheme="majorEastAsia"/>
          <w:b/>
          <w:bCs/>
          <w:color w:val="auto"/>
          <w:sz w:val="21"/>
          <w:szCs w:val="21"/>
          <w:highlight w:val="none"/>
          <w:lang w:val="en-US" w:eastAsia="zh-CN"/>
        </w:rPr>
        <w:t>2</w:t>
      </w:r>
      <w:r>
        <w:rPr>
          <w:rFonts w:hint="eastAsia" w:asciiTheme="majorEastAsia" w:hAnsiTheme="majorEastAsia" w:eastAsiaTheme="majorEastAsia" w:cstheme="majorEastAsia"/>
          <w:b/>
          <w:bCs/>
          <w:color w:val="auto"/>
          <w:sz w:val="21"/>
          <w:szCs w:val="21"/>
          <w:highlight w:val="none"/>
        </w:rPr>
        <w:t>、原</w:t>
      </w:r>
      <w:r>
        <w:rPr>
          <w:rFonts w:hint="eastAsia" w:asciiTheme="majorEastAsia" w:hAnsiTheme="majorEastAsia" w:eastAsiaTheme="majorEastAsia" w:cstheme="majorEastAsia"/>
          <w:b/>
          <w:bCs/>
          <w:color w:val="auto"/>
          <w:sz w:val="21"/>
          <w:szCs w:val="21"/>
          <w:highlight w:val="none"/>
          <w:lang w:val="en-US" w:eastAsia="zh-CN"/>
        </w:rPr>
        <w:t>询价文件</w:t>
      </w:r>
      <w:r>
        <w:rPr>
          <w:rFonts w:hint="eastAsia" w:asciiTheme="majorEastAsia" w:hAnsiTheme="majorEastAsia" w:eastAsiaTheme="majorEastAsia" w:cstheme="majorEastAsia"/>
          <w:b/>
          <w:bCs/>
          <w:color w:val="auto"/>
          <w:sz w:val="21"/>
          <w:szCs w:val="21"/>
          <w:highlight w:val="none"/>
        </w:rPr>
        <w:t>第四章询价内容及要求</w:t>
      </w:r>
      <w:r>
        <w:rPr>
          <w:rFonts w:hint="eastAsia" w:asciiTheme="majorEastAsia" w:hAnsiTheme="majorEastAsia" w:eastAsiaTheme="majorEastAsia" w:cstheme="majorEastAsia"/>
          <w:b/>
          <w:bCs/>
          <w:color w:val="auto"/>
          <w:sz w:val="21"/>
          <w:szCs w:val="21"/>
          <w:highlight w:val="none"/>
          <w:lang w:val="en-US" w:eastAsia="zh-CN"/>
        </w:rPr>
        <w:t xml:space="preserve"> 二、技术</w:t>
      </w:r>
      <w:r>
        <w:rPr>
          <w:rFonts w:hint="eastAsia" w:asciiTheme="majorEastAsia" w:hAnsiTheme="majorEastAsia" w:eastAsiaTheme="majorEastAsia" w:cstheme="majorEastAsia"/>
          <w:b/>
          <w:bCs/>
          <w:color w:val="auto"/>
          <w:sz w:val="21"/>
          <w:szCs w:val="21"/>
          <w:highlight w:val="none"/>
        </w:rPr>
        <w:t>要求</w:t>
      </w:r>
      <w:r>
        <w:rPr>
          <w:rFonts w:hint="eastAsia" w:asciiTheme="majorEastAsia" w:hAnsiTheme="majorEastAsia" w:eastAsiaTheme="majorEastAsia" w:cstheme="majorEastAsia"/>
          <w:b/>
          <w:bCs/>
          <w:color w:val="auto"/>
          <w:sz w:val="21"/>
          <w:szCs w:val="21"/>
          <w:highlight w:val="none"/>
          <w:lang w:val="en-US" w:eastAsia="zh-CN"/>
        </w:rPr>
        <w:t xml:space="preserve"> （二）</w:t>
      </w:r>
      <w:r>
        <w:rPr>
          <w:rFonts w:hint="eastAsia" w:asciiTheme="majorEastAsia" w:hAnsiTheme="majorEastAsia" w:eastAsiaTheme="majorEastAsia" w:cstheme="majorEastAsia"/>
          <w:b/>
          <w:bCs/>
          <w:color w:val="auto"/>
          <w:sz w:val="21"/>
          <w:szCs w:val="21"/>
          <w:highlight w:val="none"/>
          <w:lang w:eastAsia="zh-CN"/>
        </w:rPr>
        <w:t>其他要求</w:t>
      </w:r>
    </w:p>
    <w:p w14:paraId="61B82810">
      <w:pPr>
        <w:pStyle w:val="12"/>
        <w:ind w:firstLine="400" w:firstLineChars="200"/>
        <w:rPr>
          <w:rFonts w:hint="eastAsia" w:asciiTheme="majorEastAsia" w:hAnsiTheme="majorEastAsia" w:eastAsiaTheme="majorEastAsia" w:cstheme="majorEastAsia"/>
          <w:color w:val="auto"/>
          <w:highlight w:val="none"/>
          <w:lang w:val="en-US" w:eastAsia="zh-CN"/>
        </w:rPr>
      </w:pPr>
    </w:p>
    <w:p w14:paraId="7ED703C1">
      <w:pPr>
        <w:pStyle w:val="7"/>
        <w:keepNext w:val="0"/>
        <w:keepLines w:val="0"/>
        <w:pageBreakBefore w:val="0"/>
        <w:widowControl w:val="0"/>
        <w:numPr>
          <w:ilvl w:val="0"/>
          <w:numId w:val="0"/>
        </w:numPr>
        <w:kinsoku/>
        <w:wordWrap/>
        <w:overflowPunct/>
        <w:topLinePunct w:val="0"/>
        <w:bidi w:val="0"/>
        <w:adjustRightInd/>
        <w:snapToGrid w:val="0"/>
        <w:spacing w:line="360" w:lineRule="auto"/>
        <w:ind w:firstLine="210" w:firstLineChars="1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（2）样品清单</w:t>
      </w:r>
    </w:p>
    <w:tbl>
      <w:tblPr>
        <w:tblStyle w:val="9"/>
        <w:tblW w:w="56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5"/>
        <w:gridCol w:w="4160"/>
        <w:gridCol w:w="3685"/>
      </w:tblGrid>
      <w:tr w14:paraId="7F5C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60" w:type="pct"/>
            <w:vAlign w:val="center"/>
          </w:tcPr>
          <w:p w14:paraId="1695D7AF">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eastAsia="zh-CN"/>
              </w:rPr>
              <w:t>序</w:t>
            </w:r>
            <w:r>
              <w:rPr>
                <w:rFonts w:hint="eastAsia" w:asciiTheme="minorEastAsia" w:hAnsiTheme="minorEastAsia" w:eastAsiaTheme="minorEastAsia" w:cstheme="minorEastAsia"/>
                <w:b w:val="0"/>
                <w:bCs w:val="0"/>
                <w:color w:val="auto"/>
                <w:sz w:val="21"/>
                <w:szCs w:val="21"/>
                <w:highlight w:val="none"/>
              </w:rPr>
              <w:t>号</w:t>
            </w:r>
          </w:p>
        </w:tc>
        <w:tc>
          <w:tcPr>
            <w:tcW w:w="2141" w:type="pct"/>
            <w:vAlign w:val="center"/>
          </w:tcPr>
          <w:p w14:paraId="73A16C6D">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eastAsia="zh-CN"/>
              </w:rPr>
              <w:t>样品</w:t>
            </w:r>
            <w:r>
              <w:rPr>
                <w:rFonts w:hint="eastAsia" w:asciiTheme="minorEastAsia" w:hAnsiTheme="minorEastAsia" w:eastAsiaTheme="minorEastAsia" w:cstheme="minorEastAsia"/>
                <w:b w:val="0"/>
                <w:bCs w:val="0"/>
                <w:color w:val="auto"/>
                <w:sz w:val="21"/>
                <w:szCs w:val="21"/>
                <w:highlight w:val="none"/>
              </w:rPr>
              <w:t>名称</w:t>
            </w:r>
          </w:p>
        </w:tc>
        <w:tc>
          <w:tcPr>
            <w:tcW w:w="1897" w:type="pct"/>
            <w:vAlign w:val="center"/>
          </w:tcPr>
          <w:p w14:paraId="3F15E603">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eastAsia="zh-CN"/>
              </w:rPr>
              <w:t>数量</w:t>
            </w:r>
          </w:p>
        </w:tc>
      </w:tr>
      <w:tr w14:paraId="53BF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60" w:type="pct"/>
            <w:vAlign w:val="center"/>
          </w:tcPr>
          <w:p w14:paraId="07457E83">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1</w:t>
            </w:r>
          </w:p>
        </w:tc>
        <w:tc>
          <w:tcPr>
            <w:tcW w:w="2141" w:type="pct"/>
            <w:vAlign w:val="center"/>
          </w:tcPr>
          <w:p w14:paraId="757AD2B4">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机织迷彩服</w:t>
            </w:r>
          </w:p>
        </w:tc>
        <w:tc>
          <w:tcPr>
            <w:tcW w:w="1897" w:type="pct"/>
            <w:vAlign w:val="center"/>
          </w:tcPr>
          <w:p w14:paraId="67D2BA4D">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w:t>
            </w:r>
            <w:r>
              <w:rPr>
                <w:rFonts w:hint="eastAsia" w:asciiTheme="minorEastAsia" w:hAnsiTheme="minorEastAsia" w:eastAsiaTheme="minorEastAsia" w:cstheme="minorEastAsia"/>
                <w:b w:val="0"/>
                <w:bCs w:val="0"/>
                <w:color w:val="auto"/>
                <w:sz w:val="21"/>
                <w:szCs w:val="21"/>
                <w:highlight w:val="none"/>
              </w:rPr>
              <w:t>套</w:t>
            </w:r>
          </w:p>
        </w:tc>
      </w:tr>
    </w:tbl>
    <w:p w14:paraId="3092C62B">
      <w:pPr>
        <w:pStyle w:val="12"/>
        <w:ind w:firstLine="400" w:firstLineChars="200"/>
        <w:rPr>
          <w:rFonts w:ascii="仿宋_GB2312" w:hAnsi="仿宋_GB2312" w:eastAsia="仿宋_GB2312" w:cs="仿宋_GB2312"/>
          <w:color w:val="auto"/>
          <w:highlight w:val="none"/>
        </w:rPr>
      </w:pPr>
    </w:p>
    <w:p w14:paraId="5F28FA9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jc w:val="both"/>
        <w:textAlignment w:val="auto"/>
        <w:rPr>
          <w:rFonts w:hint="eastAsia" w:asciiTheme="majorEastAsia" w:hAnsiTheme="majorEastAsia" w:eastAsiaTheme="majorEastAsia" w:cstheme="majorEastAsia"/>
          <w:i w:val="0"/>
          <w:iCs w:val="0"/>
          <w:caps w:val="0"/>
          <w:color w:val="auto"/>
          <w:spacing w:val="0"/>
          <w:sz w:val="21"/>
          <w:szCs w:val="21"/>
          <w:highlight w:val="none"/>
          <w:shd w:val="clear" w:fill="FFFFFF"/>
        </w:rPr>
      </w:pPr>
      <w:r>
        <w:rPr>
          <w:rFonts w:hint="eastAsia" w:asciiTheme="majorEastAsia" w:hAnsiTheme="majorEastAsia" w:eastAsiaTheme="majorEastAsia" w:cstheme="majorEastAsia"/>
          <w:b/>
          <w:bCs/>
          <w:i w:val="0"/>
          <w:iCs w:val="0"/>
          <w:caps w:val="0"/>
          <w:color w:val="auto"/>
          <w:spacing w:val="0"/>
          <w:sz w:val="21"/>
          <w:szCs w:val="21"/>
          <w:highlight w:val="none"/>
          <w:shd w:val="clear" w:fill="FFFFFF"/>
        </w:rPr>
        <w:t>修改为：</w:t>
      </w:r>
    </w:p>
    <w:p w14:paraId="501EA8E9">
      <w:pPr>
        <w:pStyle w:val="12"/>
        <w:ind w:firstLine="400" w:firstLineChars="200"/>
        <w:rPr>
          <w:rFonts w:ascii="仿宋_GB2312" w:hAnsi="仿宋_GB2312" w:eastAsia="仿宋_GB2312" w:cs="仿宋_GB2312"/>
          <w:color w:val="auto"/>
          <w:highlight w:val="none"/>
        </w:rPr>
      </w:pPr>
    </w:p>
    <w:p w14:paraId="591D19E8">
      <w:pPr>
        <w:pStyle w:val="7"/>
        <w:keepNext w:val="0"/>
        <w:keepLines w:val="0"/>
        <w:pageBreakBefore w:val="0"/>
        <w:widowControl w:val="0"/>
        <w:numPr>
          <w:ilvl w:val="0"/>
          <w:numId w:val="0"/>
        </w:numPr>
        <w:kinsoku/>
        <w:wordWrap/>
        <w:overflowPunct/>
        <w:topLinePunct w:val="0"/>
        <w:bidi w:val="0"/>
        <w:adjustRightInd/>
        <w:snapToGrid w:val="0"/>
        <w:spacing w:line="360" w:lineRule="auto"/>
        <w:ind w:firstLine="210" w:firstLineChars="100"/>
        <w:textAlignment w:val="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（2）样品清单</w:t>
      </w:r>
    </w:p>
    <w:tbl>
      <w:tblPr>
        <w:tblStyle w:val="9"/>
        <w:tblW w:w="57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4158"/>
        <w:gridCol w:w="3803"/>
      </w:tblGrid>
      <w:tr w14:paraId="2E88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21" w:type="pct"/>
            <w:vAlign w:val="center"/>
          </w:tcPr>
          <w:p w14:paraId="52553935">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eastAsia="zh-CN"/>
              </w:rPr>
              <w:t>序</w:t>
            </w:r>
            <w:r>
              <w:rPr>
                <w:rFonts w:hint="eastAsia" w:asciiTheme="minorEastAsia" w:hAnsiTheme="minorEastAsia" w:eastAsiaTheme="minorEastAsia" w:cstheme="minorEastAsia"/>
                <w:b w:val="0"/>
                <w:bCs w:val="0"/>
                <w:color w:val="auto"/>
                <w:sz w:val="21"/>
                <w:szCs w:val="21"/>
                <w:highlight w:val="none"/>
              </w:rPr>
              <w:t>号</w:t>
            </w:r>
          </w:p>
        </w:tc>
        <w:tc>
          <w:tcPr>
            <w:tcW w:w="2130" w:type="pct"/>
            <w:vAlign w:val="center"/>
          </w:tcPr>
          <w:p w14:paraId="5AF508E8">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eastAsia="zh-CN"/>
              </w:rPr>
              <w:t>样品</w:t>
            </w:r>
            <w:r>
              <w:rPr>
                <w:rFonts w:hint="eastAsia" w:asciiTheme="minorEastAsia" w:hAnsiTheme="minorEastAsia" w:eastAsiaTheme="minorEastAsia" w:cstheme="minorEastAsia"/>
                <w:b w:val="0"/>
                <w:bCs w:val="0"/>
                <w:color w:val="auto"/>
                <w:sz w:val="21"/>
                <w:szCs w:val="21"/>
                <w:highlight w:val="none"/>
              </w:rPr>
              <w:t>名称</w:t>
            </w:r>
          </w:p>
        </w:tc>
        <w:tc>
          <w:tcPr>
            <w:tcW w:w="1948" w:type="pct"/>
            <w:vAlign w:val="center"/>
          </w:tcPr>
          <w:p w14:paraId="367FCBA3">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eastAsia="zh-CN"/>
              </w:rPr>
              <w:t>数量</w:t>
            </w:r>
          </w:p>
        </w:tc>
      </w:tr>
      <w:tr w14:paraId="6090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21" w:type="pct"/>
            <w:vAlign w:val="center"/>
          </w:tcPr>
          <w:p w14:paraId="140354C8">
            <w:pPr>
              <w:keepNext w:val="0"/>
              <w:keepLines w:val="0"/>
              <w:pageBreakBefore w:val="0"/>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1</w:t>
            </w:r>
          </w:p>
        </w:tc>
        <w:tc>
          <w:tcPr>
            <w:tcW w:w="2130" w:type="pct"/>
            <w:vAlign w:val="center"/>
          </w:tcPr>
          <w:p w14:paraId="7B501471">
            <w:pPr>
              <w:keepNext w:val="0"/>
              <w:keepLines w:val="0"/>
              <w:pageBreakBefore w:val="0"/>
              <w:widowControl/>
              <w:kinsoku/>
              <w:wordWrap/>
              <w:overflowPunct/>
              <w:topLinePunct w:val="0"/>
              <w:autoSpaceDE/>
              <w:autoSpaceDN/>
              <w:bidi w:val="0"/>
              <w:adjustRightInd/>
              <w:snapToGrid/>
              <w:spacing w:line="360" w:lineRule="auto"/>
              <w:ind w:right="0"/>
              <w:jc w:val="center"/>
              <w:textAlignment w:val="auto"/>
              <w:rPr>
                <w:rFonts w:hint="eastAsia" w:asciiTheme="minorEastAsia" w:hAnsiTheme="minorEastAsia" w:eastAsiaTheme="minorEastAsia" w:cstheme="minorEastAsia"/>
                <w:b w:val="0"/>
                <w:bCs w:val="0"/>
                <w:color w:val="auto"/>
                <w:kern w:val="0"/>
                <w:sz w:val="21"/>
                <w:szCs w:val="21"/>
                <w:highlight w:val="none"/>
                <w:lang w:eastAsia="zh-CN"/>
              </w:rPr>
            </w:pPr>
            <w:r>
              <w:rPr>
                <w:rFonts w:hint="eastAsia" w:asciiTheme="minorEastAsia" w:hAnsiTheme="minorEastAsia" w:eastAsiaTheme="minorEastAsia" w:cstheme="minorEastAsia"/>
                <w:b w:val="0"/>
                <w:bCs w:val="0"/>
                <w:color w:val="auto"/>
                <w:kern w:val="0"/>
                <w:sz w:val="21"/>
                <w:szCs w:val="21"/>
                <w:highlight w:val="none"/>
              </w:rPr>
              <w:t>机织迷彩服</w:t>
            </w:r>
            <w:r>
              <w:rPr>
                <w:rFonts w:hint="eastAsia" w:asciiTheme="minorEastAsia" w:hAnsiTheme="minorEastAsia" w:eastAsiaTheme="minorEastAsia" w:cstheme="minorEastAsia"/>
                <w:b w:val="0"/>
                <w:bCs w:val="0"/>
                <w:color w:val="auto"/>
                <w:kern w:val="0"/>
                <w:sz w:val="21"/>
                <w:szCs w:val="21"/>
                <w:highlight w:val="none"/>
                <w:lang w:eastAsia="zh-CN"/>
              </w:rPr>
              <w:t>（短袖、长袖）</w:t>
            </w:r>
          </w:p>
        </w:tc>
        <w:tc>
          <w:tcPr>
            <w:tcW w:w="1948" w:type="pct"/>
            <w:vAlign w:val="center"/>
          </w:tcPr>
          <w:p w14:paraId="31AB7F10">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right="0"/>
              <w:jc w:val="center"/>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各1</w:t>
            </w:r>
            <w:r>
              <w:rPr>
                <w:rFonts w:hint="eastAsia" w:asciiTheme="minorEastAsia" w:hAnsiTheme="minorEastAsia" w:eastAsiaTheme="minorEastAsia" w:cstheme="minorEastAsia"/>
                <w:b w:val="0"/>
                <w:bCs w:val="0"/>
                <w:color w:val="auto"/>
                <w:sz w:val="21"/>
                <w:szCs w:val="21"/>
                <w:highlight w:val="none"/>
              </w:rPr>
              <w:t>套</w:t>
            </w:r>
          </w:p>
        </w:tc>
      </w:tr>
    </w:tbl>
    <w:p w14:paraId="1BF11ABE">
      <w:pPr>
        <w:pStyle w:val="12"/>
        <w:ind w:firstLine="400" w:firstLineChars="200"/>
        <w:rPr>
          <w:rFonts w:ascii="仿宋_GB2312" w:hAnsi="仿宋_GB2312" w:eastAsia="仿宋_GB2312" w:cs="仿宋_GB2312"/>
          <w:color w:val="auto"/>
          <w:highlight w:val="none"/>
        </w:rPr>
      </w:pPr>
    </w:p>
    <w:p w14:paraId="795F8FFE">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firstLine="201" w:firstLineChars="100"/>
        <w:textAlignment w:val="auto"/>
        <w:rPr>
          <w:rFonts w:hint="eastAsia" w:ascii="仿宋_GB2312" w:hAnsi="仿宋_GB2312" w:eastAsia="仿宋_GB2312" w:cs="仿宋_GB2312"/>
          <w:b/>
          <w:bCs/>
          <w:color w:val="auto"/>
          <w:sz w:val="20"/>
          <w:szCs w:val="20"/>
          <w:highlight w:val="none"/>
          <w:lang w:val="en-US" w:eastAsia="zh-CN"/>
        </w:rPr>
      </w:pPr>
    </w:p>
    <w:p w14:paraId="30A53F24">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textAlignment w:val="auto"/>
        <w:rPr>
          <w:rFonts w:hint="eastAsia" w:asciiTheme="majorEastAsia" w:hAnsiTheme="majorEastAsia" w:eastAsiaTheme="majorEastAsia" w:cstheme="majorEastAsia"/>
          <w:b/>
          <w:bCs/>
          <w:i w:val="0"/>
          <w:iCs w:val="0"/>
          <w:caps w:val="0"/>
          <w:color w:val="auto"/>
          <w:spacing w:val="0"/>
          <w:kern w:val="0"/>
          <w:sz w:val="21"/>
          <w:szCs w:val="21"/>
          <w:highlight w:val="none"/>
          <w:shd w:val="clear" w:fill="FFFFFF"/>
          <w:lang w:val="en-US" w:eastAsia="zh-CN" w:bidi="ar"/>
        </w:rPr>
      </w:pPr>
      <w:r>
        <w:rPr>
          <w:rFonts w:hint="eastAsia" w:asciiTheme="majorEastAsia" w:hAnsiTheme="majorEastAsia" w:eastAsiaTheme="majorEastAsia" w:cstheme="majorEastAsia"/>
          <w:b/>
          <w:bCs/>
          <w:i w:val="0"/>
          <w:iCs w:val="0"/>
          <w:caps w:val="0"/>
          <w:color w:val="auto"/>
          <w:spacing w:val="0"/>
          <w:kern w:val="0"/>
          <w:sz w:val="21"/>
          <w:szCs w:val="21"/>
          <w:highlight w:val="none"/>
          <w:shd w:val="clear" w:fill="FFFFFF"/>
          <w:lang w:val="en-US" w:eastAsia="zh-CN" w:bidi="ar"/>
        </w:rPr>
        <w:t>3、原</w:t>
      </w:r>
      <w:r>
        <w:rPr>
          <w:rFonts w:hint="eastAsia" w:asciiTheme="majorEastAsia" w:hAnsiTheme="majorEastAsia" w:eastAsiaTheme="majorEastAsia" w:cstheme="majorEastAsia"/>
          <w:b/>
          <w:bCs/>
          <w:color w:val="auto"/>
          <w:sz w:val="21"/>
          <w:szCs w:val="21"/>
          <w:highlight w:val="none"/>
          <w:lang w:val="en-US" w:eastAsia="zh-CN"/>
        </w:rPr>
        <w:t>询价文件</w:t>
      </w:r>
      <w:r>
        <w:rPr>
          <w:rFonts w:hint="eastAsia" w:asciiTheme="majorEastAsia" w:hAnsiTheme="majorEastAsia" w:eastAsiaTheme="majorEastAsia" w:cstheme="majorEastAsia"/>
          <w:b/>
          <w:bCs/>
          <w:i w:val="0"/>
          <w:iCs w:val="0"/>
          <w:caps w:val="0"/>
          <w:color w:val="auto"/>
          <w:spacing w:val="0"/>
          <w:kern w:val="0"/>
          <w:sz w:val="21"/>
          <w:szCs w:val="21"/>
          <w:highlight w:val="none"/>
          <w:shd w:val="clear" w:fill="FFFFFF"/>
          <w:lang w:val="en-US" w:eastAsia="zh-CN" w:bidi="ar"/>
        </w:rPr>
        <w:t>第六章 响应文件格式  3、投标（响应）报价明细表</w:t>
      </w:r>
    </w:p>
    <w:tbl>
      <w:tblPr>
        <w:tblStyle w:val="9"/>
        <w:tblW w:w="1023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5"/>
        <w:gridCol w:w="1843"/>
        <w:gridCol w:w="688"/>
        <w:gridCol w:w="878"/>
        <w:gridCol w:w="1203"/>
        <w:gridCol w:w="1033"/>
        <w:gridCol w:w="799"/>
        <w:gridCol w:w="1268"/>
        <w:gridCol w:w="1048"/>
        <w:gridCol w:w="769"/>
      </w:tblGrid>
      <w:tr w14:paraId="148683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70" w:hRule="atLeast"/>
          <w:jc w:val="center"/>
        </w:trPr>
        <w:tc>
          <w:tcPr>
            <w:tcW w:w="705" w:type="dxa"/>
            <w:vAlign w:val="center"/>
          </w:tcPr>
          <w:p w14:paraId="524824AD">
            <w:pPr>
              <w:pStyle w:val="12"/>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1843" w:type="dxa"/>
            <w:vAlign w:val="center"/>
          </w:tcPr>
          <w:p w14:paraId="32AE75FE">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货物名称</w:t>
            </w:r>
          </w:p>
        </w:tc>
        <w:tc>
          <w:tcPr>
            <w:tcW w:w="688" w:type="dxa"/>
            <w:vAlign w:val="center"/>
          </w:tcPr>
          <w:p w14:paraId="43D92150">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规格型号</w:t>
            </w:r>
          </w:p>
        </w:tc>
        <w:tc>
          <w:tcPr>
            <w:tcW w:w="878" w:type="dxa"/>
            <w:vAlign w:val="center"/>
          </w:tcPr>
          <w:p w14:paraId="37F76C45">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品牌</w:t>
            </w:r>
          </w:p>
        </w:tc>
        <w:tc>
          <w:tcPr>
            <w:tcW w:w="1203" w:type="dxa"/>
            <w:vAlign w:val="center"/>
          </w:tcPr>
          <w:p w14:paraId="60ECD549">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制造商名称</w:t>
            </w:r>
          </w:p>
        </w:tc>
        <w:tc>
          <w:tcPr>
            <w:tcW w:w="1033" w:type="dxa"/>
            <w:vAlign w:val="center"/>
          </w:tcPr>
          <w:p w14:paraId="131E556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产地</w:t>
            </w:r>
          </w:p>
        </w:tc>
        <w:tc>
          <w:tcPr>
            <w:tcW w:w="799" w:type="dxa"/>
            <w:vAlign w:val="center"/>
          </w:tcPr>
          <w:p w14:paraId="00B003BB">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单价</w:t>
            </w:r>
          </w:p>
        </w:tc>
        <w:tc>
          <w:tcPr>
            <w:tcW w:w="1268" w:type="dxa"/>
            <w:vAlign w:val="center"/>
          </w:tcPr>
          <w:p w14:paraId="0FE495ED">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预计3年采购数量</w:t>
            </w:r>
          </w:p>
        </w:tc>
        <w:tc>
          <w:tcPr>
            <w:tcW w:w="1048" w:type="dxa"/>
            <w:vAlign w:val="center"/>
          </w:tcPr>
          <w:p w14:paraId="5484B3D6">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计量单位</w:t>
            </w:r>
          </w:p>
        </w:tc>
        <w:tc>
          <w:tcPr>
            <w:tcW w:w="769" w:type="dxa"/>
            <w:vAlign w:val="center"/>
          </w:tcPr>
          <w:p w14:paraId="2B5BC408">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总价</w:t>
            </w:r>
          </w:p>
        </w:tc>
      </w:tr>
      <w:tr w14:paraId="30F3CE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70" w:hRule="atLeast"/>
          <w:jc w:val="center"/>
        </w:trPr>
        <w:tc>
          <w:tcPr>
            <w:tcW w:w="705" w:type="dxa"/>
            <w:vAlign w:val="center"/>
          </w:tcPr>
          <w:p w14:paraId="13380DA9">
            <w:pPr>
              <w:pStyle w:val="12"/>
              <w:keepNext w:val="0"/>
              <w:keepLines w:val="0"/>
              <w:pageBreakBefore w:val="0"/>
              <w:numPr>
                <w:ilvl w:val="0"/>
                <w:numId w:val="2"/>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843" w:type="dxa"/>
            <w:vAlign w:val="center"/>
          </w:tcPr>
          <w:p w14:paraId="01EDFA66">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val="0"/>
                <w:bCs w:val="0"/>
                <w:color w:val="auto"/>
                <w:kern w:val="0"/>
                <w:sz w:val="21"/>
                <w:szCs w:val="21"/>
                <w:highlight w:val="none"/>
              </w:rPr>
              <w:t>机织迷彩服</w:t>
            </w:r>
            <w:r>
              <w:rPr>
                <w:rFonts w:hint="eastAsia" w:asciiTheme="minorEastAsia" w:hAnsiTheme="minorEastAsia" w:eastAsiaTheme="minorEastAsia" w:cstheme="minorEastAsia"/>
                <w:b w:val="0"/>
                <w:bCs w:val="0"/>
                <w:color w:val="auto"/>
                <w:kern w:val="0"/>
                <w:sz w:val="21"/>
                <w:szCs w:val="21"/>
                <w:highlight w:val="none"/>
                <w:lang w:eastAsia="zh-CN"/>
              </w:rPr>
              <w:t>（短袖）</w:t>
            </w:r>
          </w:p>
        </w:tc>
        <w:tc>
          <w:tcPr>
            <w:tcW w:w="688" w:type="dxa"/>
            <w:vAlign w:val="center"/>
          </w:tcPr>
          <w:p w14:paraId="27D80A64">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878" w:type="dxa"/>
            <w:vAlign w:val="center"/>
          </w:tcPr>
          <w:p w14:paraId="50E7200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03" w:type="dxa"/>
            <w:vAlign w:val="center"/>
          </w:tcPr>
          <w:p w14:paraId="76D9F871">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033" w:type="dxa"/>
            <w:vAlign w:val="center"/>
          </w:tcPr>
          <w:p w14:paraId="5E02FC3C">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799" w:type="dxa"/>
            <w:vAlign w:val="center"/>
          </w:tcPr>
          <w:p w14:paraId="097C29B8">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68" w:type="dxa"/>
            <w:vAlign w:val="center"/>
          </w:tcPr>
          <w:p w14:paraId="62FA4406">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15000</w:t>
            </w:r>
          </w:p>
        </w:tc>
        <w:tc>
          <w:tcPr>
            <w:tcW w:w="1048" w:type="dxa"/>
            <w:vAlign w:val="center"/>
          </w:tcPr>
          <w:p w14:paraId="6C1B1CE0">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rPr>
              <w:t>套</w:t>
            </w:r>
          </w:p>
        </w:tc>
        <w:tc>
          <w:tcPr>
            <w:tcW w:w="769" w:type="dxa"/>
            <w:vAlign w:val="center"/>
          </w:tcPr>
          <w:p w14:paraId="0DFB0EAC">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3C2712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7" w:hRule="atLeast"/>
          <w:jc w:val="center"/>
        </w:trPr>
        <w:tc>
          <w:tcPr>
            <w:tcW w:w="705" w:type="dxa"/>
            <w:vAlign w:val="center"/>
          </w:tcPr>
          <w:p w14:paraId="3A362B80">
            <w:pPr>
              <w:pStyle w:val="12"/>
              <w:keepNext w:val="0"/>
              <w:keepLines w:val="0"/>
              <w:pageBreakBefore w:val="0"/>
              <w:numPr>
                <w:ilvl w:val="0"/>
                <w:numId w:val="2"/>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843" w:type="dxa"/>
            <w:vAlign w:val="center"/>
          </w:tcPr>
          <w:p w14:paraId="50484FCA">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针织T恤</w:t>
            </w:r>
          </w:p>
        </w:tc>
        <w:tc>
          <w:tcPr>
            <w:tcW w:w="688" w:type="dxa"/>
            <w:vAlign w:val="center"/>
          </w:tcPr>
          <w:p w14:paraId="39693621">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878" w:type="dxa"/>
            <w:vAlign w:val="center"/>
          </w:tcPr>
          <w:p w14:paraId="6DAAA928">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03" w:type="dxa"/>
            <w:vAlign w:val="center"/>
          </w:tcPr>
          <w:p w14:paraId="5A9DE1C2">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033" w:type="dxa"/>
            <w:vAlign w:val="center"/>
          </w:tcPr>
          <w:p w14:paraId="65FF475E">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799" w:type="dxa"/>
            <w:vAlign w:val="center"/>
          </w:tcPr>
          <w:p w14:paraId="7852D2A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68" w:type="dxa"/>
            <w:vAlign w:val="center"/>
          </w:tcPr>
          <w:p w14:paraId="083BADF9">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30000</w:t>
            </w:r>
          </w:p>
        </w:tc>
        <w:tc>
          <w:tcPr>
            <w:tcW w:w="1048" w:type="dxa"/>
            <w:vAlign w:val="center"/>
          </w:tcPr>
          <w:p w14:paraId="7A205D38">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rPr>
              <w:t>件</w:t>
            </w:r>
          </w:p>
        </w:tc>
        <w:tc>
          <w:tcPr>
            <w:tcW w:w="769" w:type="dxa"/>
            <w:vAlign w:val="center"/>
          </w:tcPr>
          <w:p w14:paraId="228D7A9E">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3BC1C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7" w:hRule="atLeast"/>
          <w:jc w:val="center"/>
        </w:trPr>
        <w:tc>
          <w:tcPr>
            <w:tcW w:w="705" w:type="dxa"/>
            <w:vAlign w:val="center"/>
          </w:tcPr>
          <w:p w14:paraId="6BCDDF74">
            <w:pPr>
              <w:pStyle w:val="12"/>
              <w:keepNext w:val="0"/>
              <w:keepLines w:val="0"/>
              <w:pageBreakBefore w:val="0"/>
              <w:numPr>
                <w:ilvl w:val="0"/>
                <w:numId w:val="2"/>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843" w:type="dxa"/>
            <w:vAlign w:val="center"/>
          </w:tcPr>
          <w:p w14:paraId="6E2350A1">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作训帽</w:t>
            </w:r>
          </w:p>
        </w:tc>
        <w:tc>
          <w:tcPr>
            <w:tcW w:w="688" w:type="dxa"/>
            <w:vAlign w:val="center"/>
          </w:tcPr>
          <w:p w14:paraId="630469A0">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878" w:type="dxa"/>
            <w:vAlign w:val="center"/>
          </w:tcPr>
          <w:p w14:paraId="0D1EA1F2">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03" w:type="dxa"/>
            <w:vAlign w:val="center"/>
          </w:tcPr>
          <w:p w14:paraId="4583F0B4">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033" w:type="dxa"/>
            <w:vAlign w:val="center"/>
          </w:tcPr>
          <w:p w14:paraId="0FCEAE4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799" w:type="dxa"/>
            <w:vAlign w:val="center"/>
          </w:tcPr>
          <w:p w14:paraId="70E9DB0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68" w:type="dxa"/>
            <w:vAlign w:val="center"/>
          </w:tcPr>
          <w:p w14:paraId="308F86A6">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w:t>
            </w:r>
            <w:r>
              <w:rPr>
                <w:rFonts w:hint="eastAsia" w:asciiTheme="minorEastAsia" w:hAnsiTheme="minorEastAsia" w:eastAsiaTheme="minorEastAsia" w:cstheme="minorEastAsia"/>
                <w:b w:val="0"/>
                <w:bCs w:val="0"/>
                <w:color w:val="auto"/>
                <w:sz w:val="21"/>
                <w:szCs w:val="21"/>
                <w:highlight w:val="none"/>
              </w:rPr>
              <w:t>00</w:t>
            </w:r>
            <w:r>
              <w:rPr>
                <w:rFonts w:hint="eastAsia" w:asciiTheme="minorEastAsia" w:hAnsiTheme="minorEastAsia" w:eastAsiaTheme="minorEastAsia" w:cstheme="minorEastAsia"/>
                <w:b w:val="0"/>
                <w:bCs w:val="0"/>
                <w:color w:val="auto"/>
                <w:sz w:val="21"/>
                <w:szCs w:val="21"/>
                <w:highlight w:val="none"/>
                <w:lang w:val="en-US" w:eastAsia="zh-CN"/>
              </w:rPr>
              <w:t>0</w:t>
            </w:r>
          </w:p>
        </w:tc>
        <w:tc>
          <w:tcPr>
            <w:tcW w:w="1048" w:type="dxa"/>
            <w:vAlign w:val="center"/>
          </w:tcPr>
          <w:p w14:paraId="6927C3F1">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rPr>
              <w:t>顶</w:t>
            </w:r>
          </w:p>
        </w:tc>
        <w:tc>
          <w:tcPr>
            <w:tcW w:w="769" w:type="dxa"/>
            <w:vAlign w:val="center"/>
          </w:tcPr>
          <w:p w14:paraId="41C61C68">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12D47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7" w:hRule="atLeast"/>
          <w:jc w:val="center"/>
        </w:trPr>
        <w:tc>
          <w:tcPr>
            <w:tcW w:w="705" w:type="dxa"/>
            <w:vAlign w:val="center"/>
          </w:tcPr>
          <w:p w14:paraId="0476877C">
            <w:pPr>
              <w:pStyle w:val="12"/>
              <w:keepNext w:val="0"/>
              <w:keepLines w:val="0"/>
              <w:pageBreakBefore w:val="0"/>
              <w:numPr>
                <w:ilvl w:val="0"/>
                <w:numId w:val="2"/>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843" w:type="dxa"/>
            <w:vAlign w:val="center"/>
          </w:tcPr>
          <w:p w14:paraId="6C95BBD7">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迷彩作训鞋</w:t>
            </w:r>
          </w:p>
        </w:tc>
        <w:tc>
          <w:tcPr>
            <w:tcW w:w="688" w:type="dxa"/>
            <w:vAlign w:val="center"/>
          </w:tcPr>
          <w:p w14:paraId="6BE415CE">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878" w:type="dxa"/>
            <w:vAlign w:val="center"/>
          </w:tcPr>
          <w:p w14:paraId="76270BF8">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03" w:type="dxa"/>
            <w:vAlign w:val="center"/>
          </w:tcPr>
          <w:p w14:paraId="43B3CDC3">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033" w:type="dxa"/>
            <w:vAlign w:val="center"/>
          </w:tcPr>
          <w:p w14:paraId="78E785F0">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799" w:type="dxa"/>
            <w:vAlign w:val="center"/>
          </w:tcPr>
          <w:p w14:paraId="57D99BA8">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68" w:type="dxa"/>
            <w:vAlign w:val="center"/>
          </w:tcPr>
          <w:p w14:paraId="24AE4130">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150</w:t>
            </w:r>
            <w:r>
              <w:rPr>
                <w:rFonts w:hint="eastAsia" w:asciiTheme="minorEastAsia" w:hAnsiTheme="minorEastAsia" w:eastAsiaTheme="minorEastAsia" w:cstheme="minorEastAsia"/>
                <w:b w:val="0"/>
                <w:bCs w:val="0"/>
                <w:color w:val="auto"/>
                <w:sz w:val="21"/>
                <w:szCs w:val="21"/>
                <w:highlight w:val="none"/>
              </w:rPr>
              <w:t>00</w:t>
            </w:r>
          </w:p>
        </w:tc>
        <w:tc>
          <w:tcPr>
            <w:tcW w:w="1048" w:type="dxa"/>
            <w:vAlign w:val="center"/>
          </w:tcPr>
          <w:p w14:paraId="77C5FC40">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rPr>
              <w:t>双</w:t>
            </w:r>
          </w:p>
        </w:tc>
        <w:tc>
          <w:tcPr>
            <w:tcW w:w="769" w:type="dxa"/>
            <w:vAlign w:val="center"/>
          </w:tcPr>
          <w:p w14:paraId="1A36D4EB">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56F50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7" w:hRule="atLeast"/>
          <w:jc w:val="center"/>
        </w:trPr>
        <w:tc>
          <w:tcPr>
            <w:tcW w:w="705" w:type="dxa"/>
            <w:vAlign w:val="center"/>
          </w:tcPr>
          <w:p w14:paraId="51688673">
            <w:pPr>
              <w:pStyle w:val="12"/>
              <w:keepNext w:val="0"/>
              <w:keepLines w:val="0"/>
              <w:pageBreakBefore w:val="0"/>
              <w:numPr>
                <w:ilvl w:val="0"/>
                <w:numId w:val="2"/>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843" w:type="dxa"/>
            <w:vAlign w:val="center"/>
          </w:tcPr>
          <w:p w14:paraId="6B91AF0A">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外腰带</w:t>
            </w:r>
          </w:p>
        </w:tc>
        <w:tc>
          <w:tcPr>
            <w:tcW w:w="688" w:type="dxa"/>
            <w:vAlign w:val="center"/>
          </w:tcPr>
          <w:p w14:paraId="6CD2E111">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878" w:type="dxa"/>
            <w:vAlign w:val="center"/>
          </w:tcPr>
          <w:p w14:paraId="6B408CCA">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03" w:type="dxa"/>
            <w:vAlign w:val="center"/>
          </w:tcPr>
          <w:p w14:paraId="5AB3F032">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033" w:type="dxa"/>
            <w:vAlign w:val="center"/>
          </w:tcPr>
          <w:p w14:paraId="7AFCF14B">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799" w:type="dxa"/>
            <w:vAlign w:val="center"/>
          </w:tcPr>
          <w:p w14:paraId="6C0FDABB">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68" w:type="dxa"/>
            <w:vAlign w:val="center"/>
          </w:tcPr>
          <w:p w14:paraId="5C02CDB9">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150</w:t>
            </w:r>
            <w:r>
              <w:rPr>
                <w:rFonts w:hint="eastAsia" w:asciiTheme="minorEastAsia" w:hAnsiTheme="minorEastAsia" w:eastAsiaTheme="minorEastAsia" w:cstheme="minorEastAsia"/>
                <w:b w:val="0"/>
                <w:bCs w:val="0"/>
                <w:color w:val="auto"/>
                <w:sz w:val="21"/>
                <w:szCs w:val="21"/>
                <w:highlight w:val="none"/>
              </w:rPr>
              <w:t>00</w:t>
            </w:r>
          </w:p>
        </w:tc>
        <w:tc>
          <w:tcPr>
            <w:tcW w:w="1048" w:type="dxa"/>
            <w:vAlign w:val="center"/>
          </w:tcPr>
          <w:p w14:paraId="03340F34">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rPr>
              <w:t>条</w:t>
            </w:r>
          </w:p>
        </w:tc>
        <w:tc>
          <w:tcPr>
            <w:tcW w:w="769" w:type="dxa"/>
            <w:vAlign w:val="center"/>
          </w:tcPr>
          <w:p w14:paraId="6EFE4DDE">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200F8F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7" w:hRule="atLeast"/>
          <w:jc w:val="center"/>
        </w:trPr>
        <w:tc>
          <w:tcPr>
            <w:tcW w:w="705" w:type="dxa"/>
            <w:vAlign w:val="center"/>
          </w:tcPr>
          <w:p w14:paraId="04DC50B6">
            <w:pPr>
              <w:pStyle w:val="12"/>
              <w:keepNext w:val="0"/>
              <w:keepLines w:val="0"/>
              <w:pageBreakBefore w:val="0"/>
              <w:numPr>
                <w:ilvl w:val="0"/>
                <w:numId w:val="2"/>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843" w:type="dxa"/>
            <w:vAlign w:val="center"/>
          </w:tcPr>
          <w:p w14:paraId="3C3270EC">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白手套</w:t>
            </w:r>
          </w:p>
        </w:tc>
        <w:tc>
          <w:tcPr>
            <w:tcW w:w="688" w:type="dxa"/>
            <w:vAlign w:val="center"/>
          </w:tcPr>
          <w:p w14:paraId="2A418E00">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878" w:type="dxa"/>
            <w:vAlign w:val="center"/>
          </w:tcPr>
          <w:p w14:paraId="37BB2A78">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03" w:type="dxa"/>
            <w:vAlign w:val="center"/>
          </w:tcPr>
          <w:p w14:paraId="332DDB25">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033" w:type="dxa"/>
            <w:vAlign w:val="center"/>
          </w:tcPr>
          <w:p w14:paraId="5F34310D">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799" w:type="dxa"/>
            <w:vAlign w:val="center"/>
          </w:tcPr>
          <w:p w14:paraId="3C2FF689">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68" w:type="dxa"/>
            <w:vAlign w:val="center"/>
          </w:tcPr>
          <w:p w14:paraId="658545D6">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150</w:t>
            </w:r>
            <w:r>
              <w:rPr>
                <w:rFonts w:hint="eastAsia" w:asciiTheme="minorEastAsia" w:hAnsiTheme="minorEastAsia" w:eastAsiaTheme="minorEastAsia" w:cstheme="minorEastAsia"/>
                <w:b w:val="0"/>
                <w:bCs w:val="0"/>
                <w:color w:val="auto"/>
                <w:sz w:val="21"/>
                <w:szCs w:val="21"/>
                <w:highlight w:val="none"/>
              </w:rPr>
              <w:t>00</w:t>
            </w:r>
          </w:p>
        </w:tc>
        <w:tc>
          <w:tcPr>
            <w:tcW w:w="1048" w:type="dxa"/>
            <w:vAlign w:val="center"/>
          </w:tcPr>
          <w:p w14:paraId="62C88252">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rPr>
              <w:t>双</w:t>
            </w:r>
          </w:p>
        </w:tc>
        <w:tc>
          <w:tcPr>
            <w:tcW w:w="769" w:type="dxa"/>
            <w:vAlign w:val="center"/>
          </w:tcPr>
          <w:p w14:paraId="1C2151DB">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08DDF1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3" w:hRule="atLeast"/>
          <w:jc w:val="center"/>
        </w:trPr>
        <w:tc>
          <w:tcPr>
            <w:tcW w:w="705" w:type="dxa"/>
            <w:vAlign w:val="center"/>
          </w:tcPr>
          <w:p w14:paraId="00DDB873">
            <w:pPr>
              <w:pStyle w:val="12"/>
              <w:keepNext w:val="0"/>
              <w:keepLines w:val="0"/>
              <w:pageBreakBefore w:val="0"/>
              <w:numPr>
                <w:ilvl w:val="0"/>
                <w:numId w:val="2"/>
              </w:numPr>
              <w:kinsoku/>
              <w:wordWrap/>
              <w:overflowPunct/>
              <w:topLinePunct w:val="0"/>
              <w:autoSpaceDE/>
              <w:autoSpaceDN/>
              <w:bidi w:val="0"/>
              <w:adjustRightInd/>
              <w:snapToGrid/>
              <w:spacing w:line="360" w:lineRule="auto"/>
              <w:ind w:left="425" w:leftChars="0" w:hanging="425" w:firstLineChars="0"/>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843" w:type="dxa"/>
            <w:vAlign w:val="center"/>
          </w:tcPr>
          <w:p w14:paraId="396A5C5C">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臂章、领花、胸牌</w:t>
            </w:r>
          </w:p>
        </w:tc>
        <w:tc>
          <w:tcPr>
            <w:tcW w:w="688" w:type="dxa"/>
            <w:vAlign w:val="center"/>
          </w:tcPr>
          <w:p w14:paraId="794C5C63">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878" w:type="dxa"/>
            <w:vAlign w:val="center"/>
          </w:tcPr>
          <w:p w14:paraId="4F619114">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03" w:type="dxa"/>
            <w:vAlign w:val="center"/>
          </w:tcPr>
          <w:p w14:paraId="6F92736A">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033" w:type="dxa"/>
            <w:vAlign w:val="center"/>
          </w:tcPr>
          <w:p w14:paraId="4263C3E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799" w:type="dxa"/>
            <w:vAlign w:val="center"/>
          </w:tcPr>
          <w:p w14:paraId="069DAFFB">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268" w:type="dxa"/>
            <w:vAlign w:val="center"/>
          </w:tcPr>
          <w:p w14:paraId="211990C3">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150</w:t>
            </w:r>
            <w:r>
              <w:rPr>
                <w:rFonts w:hint="eastAsia" w:asciiTheme="minorEastAsia" w:hAnsiTheme="minorEastAsia" w:eastAsiaTheme="minorEastAsia" w:cstheme="minorEastAsia"/>
                <w:b w:val="0"/>
                <w:bCs w:val="0"/>
                <w:color w:val="auto"/>
                <w:sz w:val="21"/>
                <w:szCs w:val="21"/>
                <w:highlight w:val="none"/>
              </w:rPr>
              <w:t>00</w:t>
            </w:r>
          </w:p>
        </w:tc>
        <w:tc>
          <w:tcPr>
            <w:tcW w:w="1048" w:type="dxa"/>
            <w:vAlign w:val="center"/>
          </w:tcPr>
          <w:p w14:paraId="30A2B45B">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rPr>
              <w:t>套</w:t>
            </w:r>
          </w:p>
        </w:tc>
        <w:tc>
          <w:tcPr>
            <w:tcW w:w="769" w:type="dxa"/>
            <w:vAlign w:val="center"/>
          </w:tcPr>
          <w:p w14:paraId="58864E80">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bl>
    <w:p w14:paraId="58E81C2A">
      <w:pPr>
        <w:pStyle w:val="12"/>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color w:val="auto"/>
          <w:sz w:val="21"/>
          <w:szCs w:val="21"/>
          <w:highlight w:val="none"/>
          <w:u w:val="single"/>
        </w:rPr>
      </w:pPr>
    </w:p>
    <w:p w14:paraId="6F695B9A">
      <w:pPr>
        <w:pStyle w:val="12"/>
        <w:keepNext w:val="0"/>
        <w:keepLines w:val="0"/>
        <w:pageBreakBefore w:val="0"/>
        <w:kinsoku/>
        <w:wordWrap/>
        <w:overflowPunct/>
        <w:topLinePunct w:val="0"/>
        <w:autoSpaceDE/>
        <w:autoSpaceDN/>
        <w:bidi w:val="0"/>
        <w:adjustRightInd/>
        <w:snapToGrid/>
        <w:spacing w:line="360" w:lineRule="auto"/>
        <w:jc w:val="both"/>
        <w:textAlignment w:val="auto"/>
        <w:outlineLvl w:val="9"/>
        <w:rPr>
          <w:rFonts w:hint="eastAsia" w:asciiTheme="minorEastAsia" w:hAnsiTheme="minorEastAsia" w:eastAsiaTheme="minorEastAsia" w:cstheme="minorEastAsia"/>
          <w:i w:val="0"/>
          <w:iCs w:val="0"/>
          <w:caps w:val="0"/>
          <w:color w:val="auto"/>
          <w:spacing w:val="0"/>
          <w:sz w:val="21"/>
          <w:szCs w:val="21"/>
          <w:highlight w:val="none"/>
          <w:shd w:val="clear" w:fill="FFFFFF"/>
        </w:rPr>
      </w:pPr>
      <w:r>
        <w:rPr>
          <w:rFonts w:hint="eastAsia" w:asciiTheme="minorEastAsia" w:hAnsiTheme="minorEastAsia" w:eastAsiaTheme="minorEastAsia" w:cstheme="minorEastAsia"/>
          <w:b/>
          <w:bCs/>
          <w:i w:val="0"/>
          <w:iCs w:val="0"/>
          <w:caps w:val="0"/>
          <w:color w:val="auto"/>
          <w:spacing w:val="0"/>
          <w:sz w:val="21"/>
          <w:szCs w:val="21"/>
          <w:highlight w:val="none"/>
          <w:shd w:val="clear" w:fill="FFFFFF"/>
        </w:rPr>
        <w:t>修改为：</w:t>
      </w:r>
    </w:p>
    <w:tbl>
      <w:tblPr>
        <w:tblStyle w:val="9"/>
        <w:tblW w:w="10236"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78"/>
        <w:gridCol w:w="1875"/>
        <w:gridCol w:w="1080"/>
        <w:gridCol w:w="1183"/>
        <w:gridCol w:w="1137"/>
        <w:gridCol w:w="1190"/>
        <w:gridCol w:w="1305"/>
        <w:gridCol w:w="1035"/>
        <w:gridCol w:w="753"/>
      </w:tblGrid>
      <w:tr w14:paraId="3062C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78" w:hRule="atLeast"/>
          <w:jc w:val="center"/>
        </w:trPr>
        <w:tc>
          <w:tcPr>
            <w:tcW w:w="678" w:type="dxa"/>
            <w:vAlign w:val="center"/>
          </w:tcPr>
          <w:p w14:paraId="7BB61681">
            <w:pPr>
              <w:pStyle w:val="12"/>
              <w:keepNext w:val="0"/>
              <w:keepLines w:val="0"/>
              <w:pageBreakBefore w:val="0"/>
              <w:numPr>
                <w:ilvl w:val="0"/>
                <w:numId w:val="0"/>
              </w:numPr>
              <w:kinsoku/>
              <w:wordWrap/>
              <w:overflowPunct/>
              <w:topLinePunct w:val="0"/>
              <w:autoSpaceDE/>
              <w:autoSpaceDN/>
              <w:bidi w:val="0"/>
              <w:adjustRightInd/>
              <w:snapToGrid/>
              <w:spacing w:line="360" w:lineRule="auto"/>
              <w:ind w:leftChars="0"/>
              <w:jc w:val="both"/>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序号</w:t>
            </w:r>
          </w:p>
        </w:tc>
        <w:tc>
          <w:tcPr>
            <w:tcW w:w="1875" w:type="dxa"/>
            <w:vAlign w:val="center"/>
          </w:tcPr>
          <w:p w14:paraId="3C650D91">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货物名称</w:t>
            </w:r>
          </w:p>
        </w:tc>
        <w:tc>
          <w:tcPr>
            <w:tcW w:w="1080" w:type="dxa"/>
            <w:vAlign w:val="center"/>
          </w:tcPr>
          <w:p w14:paraId="6A6D7E8C">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品牌</w:t>
            </w:r>
          </w:p>
        </w:tc>
        <w:tc>
          <w:tcPr>
            <w:tcW w:w="1183" w:type="dxa"/>
            <w:vAlign w:val="center"/>
          </w:tcPr>
          <w:p w14:paraId="01F8687C">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制造商名称</w:t>
            </w:r>
          </w:p>
        </w:tc>
        <w:tc>
          <w:tcPr>
            <w:tcW w:w="1137" w:type="dxa"/>
            <w:vAlign w:val="center"/>
          </w:tcPr>
          <w:p w14:paraId="4CE6BB64">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产地</w:t>
            </w:r>
          </w:p>
        </w:tc>
        <w:tc>
          <w:tcPr>
            <w:tcW w:w="1190" w:type="dxa"/>
            <w:vAlign w:val="center"/>
          </w:tcPr>
          <w:p w14:paraId="1C81C245">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单价</w:t>
            </w:r>
          </w:p>
        </w:tc>
        <w:tc>
          <w:tcPr>
            <w:tcW w:w="1305" w:type="dxa"/>
            <w:vAlign w:val="center"/>
          </w:tcPr>
          <w:p w14:paraId="18C5AA49">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预计3年采购数量</w:t>
            </w:r>
          </w:p>
        </w:tc>
        <w:tc>
          <w:tcPr>
            <w:tcW w:w="1035" w:type="dxa"/>
            <w:vAlign w:val="center"/>
          </w:tcPr>
          <w:p w14:paraId="0714651E">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计量单位</w:t>
            </w:r>
          </w:p>
        </w:tc>
        <w:tc>
          <w:tcPr>
            <w:tcW w:w="753" w:type="dxa"/>
            <w:vAlign w:val="center"/>
          </w:tcPr>
          <w:p w14:paraId="391EB52D">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总价</w:t>
            </w:r>
          </w:p>
        </w:tc>
      </w:tr>
      <w:tr w14:paraId="7E183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78" w:hRule="atLeast"/>
          <w:jc w:val="center"/>
        </w:trPr>
        <w:tc>
          <w:tcPr>
            <w:tcW w:w="678" w:type="dxa"/>
            <w:vAlign w:val="center"/>
          </w:tcPr>
          <w:p w14:paraId="08DD8E26">
            <w:pPr>
              <w:pStyle w:val="12"/>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1</w:t>
            </w:r>
          </w:p>
        </w:tc>
        <w:tc>
          <w:tcPr>
            <w:tcW w:w="1875" w:type="dxa"/>
            <w:vAlign w:val="center"/>
          </w:tcPr>
          <w:p w14:paraId="7CAD981F">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val="0"/>
                <w:bCs w:val="0"/>
                <w:color w:val="auto"/>
                <w:kern w:val="0"/>
                <w:sz w:val="21"/>
                <w:szCs w:val="21"/>
                <w:highlight w:val="none"/>
              </w:rPr>
              <w:t>机织迷彩服</w:t>
            </w:r>
            <w:r>
              <w:rPr>
                <w:rFonts w:hint="eastAsia" w:asciiTheme="minorEastAsia" w:hAnsiTheme="minorEastAsia" w:eastAsiaTheme="minorEastAsia" w:cstheme="minorEastAsia"/>
                <w:b w:val="0"/>
                <w:bCs w:val="0"/>
                <w:color w:val="auto"/>
                <w:kern w:val="0"/>
                <w:sz w:val="21"/>
                <w:szCs w:val="21"/>
                <w:highlight w:val="none"/>
                <w:lang w:eastAsia="zh-CN"/>
              </w:rPr>
              <w:t>（短袖）</w:t>
            </w:r>
          </w:p>
        </w:tc>
        <w:tc>
          <w:tcPr>
            <w:tcW w:w="1080" w:type="dxa"/>
            <w:vAlign w:val="center"/>
          </w:tcPr>
          <w:p w14:paraId="50AA99D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83" w:type="dxa"/>
            <w:vAlign w:val="center"/>
          </w:tcPr>
          <w:p w14:paraId="76B8D731">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37" w:type="dxa"/>
            <w:vAlign w:val="center"/>
          </w:tcPr>
          <w:p w14:paraId="5AE32D07">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90" w:type="dxa"/>
            <w:vAlign w:val="center"/>
          </w:tcPr>
          <w:p w14:paraId="73942A90">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305" w:type="dxa"/>
            <w:vAlign w:val="center"/>
          </w:tcPr>
          <w:p w14:paraId="7EAD029C">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15000</w:t>
            </w:r>
          </w:p>
        </w:tc>
        <w:tc>
          <w:tcPr>
            <w:tcW w:w="1035" w:type="dxa"/>
            <w:vAlign w:val="center"/>
          </w:tcPr>
          <w:p w14:paraId="72FC3082">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left="0" w:leftChars="0" w:right="0" w:rightChars="0"/>
              <w:jc w:val="center"/>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rPr>
              <w:t>套</w:t>
            </w:r>
          </w:p>
        </w:tc>
        <w:tc>
          <w:tcPr>
            <w:tcW w:w="753" w:type="dxa"/>
            <w:vAlign w:val="center"/>
          </w:tcPr>
          <w:p w14:paraId="6E7EC08C">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294AE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2" w:hRule="atLeast"/>
          <w:jc w:val="center"/>
        </w:trPr>
        <w:tc>
          <w:tcPr>
            <w:tcW w:w="678" w:type="dxa"/>
            <w:vAlign w:val="center"/>
          </w:tcPr>
          <w:p w14:paraId="26C3A061">
            <w:pPr>
              <w:pStyle w:val="12"/>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2</w:t>
            </w:r>
          </w:p>
        </w:tc>
        <w:tc>
          <w:tcPr>
            <w:tcW w:w="1875" w:type="dxa"/>
            <w:vAlign w:val="center"/>
          </w:tcPr>
          <w:p w14:paraId="7CEC9BDE">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针织T恤</w:t>
            </w:r>
          </w:p>
        </w:tc>
        <w:tc>
          <w:tcPr>
            <w:tcW w:w="1080" w:type="dxa"/>
            <w:vAlign w:val="center"/>
          </w:tcPr>
          <w:p w14:paraId="50561A7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83" w:type="dxa"/>
            <w:vAlign w:val="center"/>
          </w:tcPr>
          <w:p w14:paraId="72BD9D0C">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37" w:type="dxa"/>
            <w:vAlign w:val="center"/>
          </w:tcPr>
          <w:p w14:paraId="42FEC2B1">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90" w:type="dxa"/>
            <w:vAlign w:val="center"/>
          </w:tcPr>
          <w:p w14:paraId="4290A9A4">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305" w:type="dxa"/>
            <w:vAlign w:val="center"/>
          </w:tcPr>
          <w:p w14:paraId="4D79FD56">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30000</w:t>
            </w:r>
          </w:p>
        </w:tc>
        <w:tc>
          <w:tcPr>
            <w:tcW w:w="1035" w:type="dxa"/>
            <w:vAlign w:val="center"/>
          </w:tcPr>
          <w:p w14:paraId="20D03942">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rPr>
              <w:t>件</w:t>
            </w:r>
          </w:p>
        </w:tc>
        <w:tc>
          <w:tcPr>
            <w:tcW w:w="753" w:type="dxa"/>
            <w:vAlign w:val="center"/>
          </w:tcPr>
          <w:p w14:paraId="4CCC2520">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6C9EF4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2" w:hRule="atLeast"/>
          <w:jc w:val="center"/>
        </w:trPr>
        <w:tc>
          <w:tcPr>
            <w:tcW w:w="678" w:type="dxa"/>
            <w:vAlign w:val="center"/>
          </w:tcPr>
          <w:p w14:paraId="337D677D">
            <w:pPr>
              <w:pStyle w:val="12"/>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3</w:t>
            </w:r>
          </w:p>
        </w:tc>
        <w:tc>
          <w:tcPr>
            <w:tcW w:w="1875" w:type="dxa"/>
            <w:vAlign w:val="center"/>
          </w:tcPr>
          <w:p w14:paraId="5982C557">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作训帽</w:t>
            </w:r>
          </w:p>
        </w:tc>
        <w:tc>
          <w:tcPr>
            <w:tcW w:w="1080" w:type="dxa"/>
            <w:vAlign w:val="center"/>
          </w:tcPr>
          <w:p w14:paraId="43EB3B5E">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83" w:type="dxa"/>
            <w:vAlign w:val="center"/>
          </w:tcPr>
          <w:p w14:paraId="62E33913">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37" w:type="dxa"/>
            <w:vAlign w:val="center"/>
          </w:tcPr>
          <w:p w14:paraId="657D0F21">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90" w:type="dxa"/>
            <w:vAlign w:val="center"/>
          </w:tcPr>
          <w:p w14:paraId="617CA825">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305" w:type="dxa"/>
            <w:vAlign w:val="center"/>
          </w:tcPr>
          <w:p w14:paraId="6F6C0742">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w:t>
            </w:r>
            <w:r>
              <w:rPr>
                <w:rFonts w:hint="eastAsia" w:asciiTheme="minorEastAsia" w:hAnsiTheme="minorEastAsia" w:eastAsiaTheme="minorEastAsia" w:cstheme="minorEastAsia"/>
                <w:b w:val="0"/>
                <w:bCs w:val="0"/>
                <w:color w:val="auto"/>
                <w:sz w:val="21"/>
                <w:szCs w:val="21"/>
                <w:highlight w:val="none"/>
              </w:rPr>
              <w:t>00</w:t>
            </w:r>
            <w:r>
              <w:rPr>
                <w:rFonts w:hint="eastAsia" w:asciiTheme="minorEastAsia" w:hAnsiTheme="minorEastAsia" w:eastAsiaTheme="minorEastAsia" w:cstheme="minorEastAsia"/>
                <w:b w:val="0"/>
                <w:bCs w:val="0"/>
                <w:color w:val="auto"/>
                <w:sz w:val="21"/>
                <w:szCs w:val="21"/>
                <w:highlight w:val="none"/>
                <w:lang w:val="en-US" w:eastAsia="zh-CN"/>
              </w:rPr>
              <w:t>0</w:t>
            </w:r>
          </w:p>
        </w:tc>
        <w:tc>
          <w:tcPr>
            <w:tcW w:w="1035" w:type="dxa"/>
            <w:vAlign w:val="center"/>
          </w:tcPr>
          <w:p w14:paraId="2DABC79B">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rPr>
              <w:t>顶</w:t>
            </w:r>
          </w:p>
        </w:tc>
        <w:tc>
          <w:tcPr>
            <w:tcW w:w="753" w:type="dxa"/>
            <w:vAlign w:val="center"/>
          </w:tcPr>
          <w:p w14:paraId="4F5E3B3A">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779EE3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2" w:hRule="atLeast"/>
          <w:jc w:val="center"/>
        </w:trPr>
        <w:tc>
          <w:tcPr>
            <w:tcW w:w="678" w:type="dxa"/>
            <w:vAlign w:val="center"/>
          </w:tcPr>
          <w:p w14:paraId="2CF2220C">
            <w:pPr>
              <w:pStyle w:val="12"/>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4</w:t>
            </w:r>
          </w:p>
        </w:tc>
        <w:tc>
          <w:tcPr>
            <w:tcW w:w="1875" w:type="dxa"/>
            <w:vAlign w:val="center"/>
          </w:tcPr>
          <w:p w14:paraId="72588B03">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迷彩作训鞋</w:t>
            </w:r>
          </w:p>
        </w:tc>
        <w:tc>
          <w:tcPr>
            <w:tcW w:w="1080" w:type="dxa"/>
            <w:vAlign w:val="center"/>
          </w:tcPr>
          <w:p w14:paraId="024A178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83" w:type="dxa"/>
            <w:vAlign w:val="center"/>
          </w:tcPr>
          <w:p w14:paraId="0AF7E397">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37" w:type="dxa"/>
            <w:vAlign w:val="center"/>
          </w:tcPr>
          <w:p w14:paraId="3F6BFF4B">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90" w:type="dxa"/>
            <w:vAlign w:val="center"/>
          </w:tcPr>
          <w:p w14:paraId="6B6E955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305" w:type="dxa"/>
            <w:vAlign w:val="center"/>
          </w:tcPr>
          <w:p w14:paraId="14095EBC">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150</w:t>
            </w:r>
            <w:r>
              <w:rPr>
                <w:rFonts w:hint="eastAsia" w:asciiTheme="minorEastAsia" w:hAnsiTheme="minorEastAsia" w:eastAsiaTheme="minorEastAsia" w:cstheme="minorEastAsia"/>
                <w:b w:val="0"/>
                <w:bCs w:val="0"/>
                <w:color w:val="auto"/>
                <w:sz w:val="21"/>
                <w:szCs w:val="21"/>
                <w:highlight w:val="none"/>
              </w:rPr>
              <w:t>00</w:t>
            </w:r>
          </w:p>
        </w:tc>
        <w:tc>
          <w:tcPr>
            <w:tcW w:w="1035" w:type="dxa"/>
            <w:vAlign w:val="center"/>
          </w:tcPr>
          <w:p w14:paraId="1A4356CE">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rPr>
              <w:t>双</w:t>
            </w:r>
          </w:p>
        </w:tc>
        <w:tc>
          <w:tcPr>
            <w:tcW w:w="753" w:type="dxa"/>
            <w:vAlign w:val="center"/>
          </w:tcPr>
          <w:p w14:paraId="6F2E2CE5">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055CE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2" w:hRule="atLeast"/>
          <w:jc w:val="center"/>
        </w:trPr>
        <w:tc>
          <w:tcPr>
            <w:tcW w:w="678" w:type="dxa"/>
            <w:vAlign w:val="center"/>
          </w:tcPr>
          <w:p w14:paraId="313FDB2D">
            <w:pPr>
              <w:pStyle w:val="12"/>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5</w:t>
            </w:r>
          </w:p>
        </w:tc>
        <w:tc>
          <w:tcPr>
            <w:tcW w:w="1875" w:type="dxa"/>
            <w:vAlign w:val="center"/>
          </w:tcPr>
          <w:p w14:paraId="2FA46AF7">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外腰带</w:t>
            </w:r>
          </w:p>
        </w:tc>
        <w:tc>
          <w:tcPr>
            <w:tcW w:w="1080" w:type="dxa"/>
            <w:vAlign w:val="center"/>
          </w:tcPr>
          <w:p w14:paraId="37EE06AE">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83" w:type="dxa"/>
            <w:vAlign w:val="center"/>
          </w:tcPr>
          <w:p w14:paraId="62F46E06">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37" w:type="dxa"/>
            <w:vAlign w:val="center"/>
          </w:tcPr>
          <w:p w14:paraId="4903F901">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90" w:type="dxa"/>
            <w:vAlign w:val="center"/>
          </w:tcPr>
          <w:p w14:paraId="743EB77E">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305" w:type="dxa"/>
            <w:vAlign w:val="center"/>
          </w:tcPr>
          <w:p w14:paraId="550382E4">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150</w:t>
            </w:r>
            <w:r>
              <w:rPr>
                <w:rFonts w:hint="eastAsia" w:asciiTheme="minorEastAsia" w:hAnsiTheme="minorEastAsia" w:eastAsiaTheme="minorEastAsia" w:cstheme="minorEastAsia"/>
                <w:b w:val="0"/>
                <w:bCs w:val="0"/>
                <w:color w:val="auto"/>
                <w:sz w:val="21"/>
                <w:szCs w:val="21"/>
                <w:highlight w:val="none"/>
              </w:rPr>
              <w:t>00</w:t>
            </w:r>
          </w:p>
        </w:tc>
        <w:tc>
          <w:tcPr>
            <w:tcW w:w="1035" w:type="dxa"/>
            <w:vAlign w:val="center"/>
          </w:tcPr>
          <w:p w14:paraId="5E19783C">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rPr>
              <w:t>条</w:t>
            </w:r>
          </w:p>
        </w:tc>
        <w:tc>
          <w:tcPr>
            <w:tcW w:w="753" w:type="dxa"/>
            <w:vAlign w:val="center"/>
          </w:tcPr>
          <w:p w14:paraId="6EFD681E">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1A39E3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42" w:hRule="atLeast"/>
          <w:jc w:val="center"/>
        </w:trPr>
        <w:tc>
          <w:tcPr>
            <w:tcW w:w="678" w:type="dxa"/>
            <w:vAlign w:val="center"/>
          </w:tcPr>
          <w:p w14:paraId="1917F3F4">
            <w:pPr>
              <w:pStyle w:val="12"/>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6</w:t>
            </w:r>
          </w:p>
        </w:tc>
        <w:tc>
          <w:tcPr>
            <w:tcW w:w="1875" w:type="dxa"/>
            <w:vAlign w:val="center"/>
          </w:tcPr>
          <w:p w14:paraId="67B5301B">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白手套</w:t>
            </w:r>
          </w:p>
        </w:tc>
        <w:tc>
          <w:tcPr>
            <w:tcW w:w="1080" w:type="dxa"/>
            <w:vAlign w:val="center"/>
          </w:tcPr>
          <w:p w14:paraId="175DED88">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83" w:type="dxa"/>
            <w:vAlign w:val="center"/>
          </w:tcPr>
          <w:p w14:paraId="50B19282">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37" w:type="dxa"/>
            <w:vAlign w:val="center"/>
          </w:tcPr>
          <w:p w14:paraId="6711B77D">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90" w:type="dxa"/>
            <w:vAlign w:val="center"/>
          </w:tcPr>
          <w:p w14:paraId="6A5D5AB4">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305" w:type="dxa"/>
            <w:vAlign w:val="center"/>
          </w:tcPr>
          <w:p w14:paraId="33DD1C06">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150</w:t>
            </w:r>
            <w:r>
              <w:rPr>
                <w:rFonts w:hint="eastAsia" w:asciiTheme="minorEastAsia" w:hAnsiTheme="minorEastAsia" w:eastAsiaTheme="minorEastAsia" w:cstheme="minorEastAsia"/>
                <w:b w:val="0"/>
                <w:bCs w:val="0"/>
                <w:color w:val="auto"/>
                <w:sz w:val="21"/>
                <w:szCs w:val="21"/>
                <w:highlight w:val="none"/>
              </w:rPr>
              <w:t>00</w:t>
            </w:r>
          </w:p>
        </w:tc>
        <w:tc>
          <w:tcPr>
            <w:tcW w:w="1035" w:type="dxa"/>
            <w:vAlign w:val="center"/>
          </w:tcPr>
          <w:p w14:paraId="63D29A30">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rPr>
              <w:t>双</w:t>
            </w:r>
          </w:p>
        </w:tc>
        <w:tc>
          <w:tcPr>
            <w:tcW w:w="753" w:type="dxa"/>
            <w:vAlign w:val="center"/>
          </w:tcPr>
          <w:p w14:paraId="68DBE2FA">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r w14:paraId="26702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33" w:hRule="atLeast"/>
          <w:jc w:val="center"/>
        </w:trPr>
        <w:tc>
          <w:tcPr>
            <w:tcW w:w="678" w:type="dxa"/>
            <w:vAlign w:val="center"/>
          </w:tcPr>
          <w:p w14:paraId="7CFAF8E6">
            <w:pPr>
              <w:pStyle w:val="12"/>
              <w:keepNext w:val="0"/>
              <w:keepLines w:val="0"/>
              <w:pageBreakBefore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7</w:t>
            </w:r>
          </w:p>
        </w:tc>
        <w:tc>
          <w:tcPr>
            <w:tcW w:w="1875" w:type="dxa"/>
            <w:vAlign w:val="center"/>
          </w:tcPr>
          <w:p w14:paraId="2F50AB57">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rPr>
              <w:t>臂章、领花、胸牌</w:t>
            </w:r>
          </w:p>
        </w:tc>
        <w:tc>
          <w:tcPr>
            <w:tcW w:w="1080" w:type="dxa"/>
            <w:vAlign w:val="center"/>
          </w:tcPr>
          <w:p w14:paraId="7E77228F">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83" w:type="dxa"/>
            <w:vAlign w:val="center"/>
          </w:tcPr>
          <w:p w14:paraId="171DCD84">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37" w:type="dxa"/>
            <w:vAlign w:val="center"/>
          </w:tcPr>
          <w:p w14:paraId="6064BAF1">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190" w:type="dxa"/>
            <w:vAlign w:val="center"/>
          </w:tcPr>
          <w:p w14:paraId="11AACE7D">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c>
          <w:tcPr>
            <w:tcW w:w="1305" w:type="dxa"/>
            <w:vAlign w:val="center"/>
          </w:tcPr>
          <w:p w14:paraId="57C3A513">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150</w:t>
            </w:r>
            <w:r>
              <w:rPr>
                <w:rFonts w:hint="eastAsia" w:asciiTheme="minorEastAsia" w:hAnsiTheme="minorEastAsia" w:eastAsiaTheme="minorEastAsia" w:cstheme="minorEastAsia"/>
                <w:b w:val="0"/>
                <w:bCs w:val="0"/>
                <w:color w:val="auto"/>
                <w:sz w:val="21"/>
                <w:szCs w:val="21"/>
                <w:highlight w:val="none"/>
              </w:rPr>
              <w:t>00</w:t>
            </w:r>
          </w:p>
        </w:tc>
        <w:tc>
          <w:tcPr>
            <w:tcW w:w="1035" w:type="dxa"/>
            <w:vAlign w:val="center"/>
          </w:tcPr>
          <w:p w14:paraId="7D328AD9">
            <w:pPr>
              <w:keepNext w:val="0"/>
              <w:keepLines w:val="0"/>
              <w:pageBreakBefore w:val="0"/>
              <w:widowControl/>
              <w:kinsoku/>
              <w:wordWrap/>
              <w:overflowPunct/>
              <w:topLinePunct w:val="0"/>
              <w:autoSpaceDE/>
              <w:autoSpaceDN/>
              <w:bidi w:val="0"/>
              <w:adjustRightInd/>
              <w:snapToGrid/>
              <w:spacing w:line="360" w:lineRule="auto"/>
              <w:ind w:right="0" w:rightChars="0"/>
              <w:jc w:val="center"/>
              <w:textAlignment w:val="auto"/>
              <w:rPr>
                <w:rFonts w:hint="eastAsia"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rPr>
              <w:t>套</w:t>
            </w:r>
          </w:p>
        </w:tc>
        <w:tc>
          <w:tcPr>
            <w:tcW w:w="753" w:type="dxa"/>
            <w:vAlign w:val="center"/>
          </w:tcPr>
          <w:p w14:paraId="6B873CC6">
            <w:pPr>
              <w:pStyle w:val="12"/>
              <w:keepNext w:val="0"/>
              <w:keepLines w:val="0"/>
              <w:pageBreakBefore w:val="0"/>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auto"/>
                <w:sz w:val="21"/>
                <w:szCs w:val="21"/>
                <w:highlight w:val="none"/>
              </w:rPr>
            </w:pPr>
          </w:p>
        </w:tc>
      </w:tr>
    </w:tbl>
    <w:p w14:paraId="29BD8D44">
      <w:pPr>
        <w:pStyle w:val="12"/>
        <w:keepNext w:val="0"/>
        <w:keepLines w:val="0"/>
        <w:pageBreakBefore w:val="0"/>
        <w:kinsoku/>
        <w:wordWrap/>
        <w:overflowPunct/>
        <w:topLinePunct w:val="0"/>
        <w:autoSpaceDE/>
        <w:autoSpaceDN/>
        <w:bidi w:val="0"/>
        <w:adjustRightInd/>
        <w:snapToGrid/>
        <w:spacing w:line="360" w:lineRule="auto"/>
        <w:jc w:val="both"/>
        <w:textAlignment w:val="auto"/>
        <w:outlineLvl w:val="9"/>
        <w:rPr>
          <w:rFonts w:ascii="仿宋_GB2312" w:hAnsi="仿宋_GB2312" w:eastAsia="仿宋_GB2312" w:cs="仿宋_GB2312"/>
          <w:color w:val="auto"/>
          <w:highlight w:val="none"/>
        </w:rPr>
      </w:pPr>
      <w:r>
        <w:rPr>
          <w:rFonts w:hint="eastAsia" w:asciiTheme="minorEastAsia" w:hAnsiTheme="minorEastAsia" w:eastAsiaTheme="minorEastAsia" w:cstheme="minorEastAsia"/>
          <w:color w:val="auto"/>
          <w:sz w:val="24"/>
          <w:szCs w:val="24"/>
          <w:highlight w:val="none"/>
        </w:rPr>
        <w:t xml:space="preserve">        </w:t>
      </w:r>
    </w:p>
    <w:p w14:paraId="5B0B1885">
      <w:pPr>
        <w:pStyle w:val="12"/>
        <w:ind w:firstLine="400" w:firstLineChars="200"/>
        <w:rPr>
          <w:rFonts w:ascii="仿宋_GB2312" w:hAnsi="仿宋_GB2312" w:eastAsia="仿宋_GB2312" w:cs="仿宋_GB2312"/>
          <w:color w:val="auto"/>
          <w:highlight w:val="none"/>
        </w:rPr>
      </w:pPr>
    </w:p>
    <w:p w14:paraId="4CA45E00">
      <w:pPr>
        <w:pStyle w:val="12"/>
        <w:spacing w:line="360" w:lineRule="auto"/>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其他内容不变</w:t>
      </w:r>
    </w:p>
    <w:p w14:paraId="5CE5AA4E">
      <w:pPr>
        <w:pStyle w:val="12"/>
        <w:spacing w:line="360" w:lineRule="auto"/>
        <w:ind w:firstLine="420" w:firstLineChars="200"/>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更正日期：2026年08月</w:t>
      </w:r>
      <w:r>
        <w:rPr>
          <w:rFonts w:hint="eastAsia" w:asciiTheme="majorEastAsia" w:hAnsiTheme="majorEastAsia" w:eastAsiaTheme="majorEastAsia" w:cstheme="majorEastAsia"/>
          <w:color w:val="auto"/>
          <w:sz w:val="21"/>
          <w:szCs w:val="21"/>
          <w:highlight w:val="none"/>
          <w:lang w:val="en-US" w:eastAsia="zh-CN"/>
        </w:rPr>
        <w:t>14</w:t>
      </w:r>
      <w:r>
        <w:rPr>
          <w:rFonts w:hint="eastAsia" w:asciiTheme="majorEastAsia" w:hAnsiTheme="majorEastAsia" w:eastAsiaTheme="majorEastAsia" w:cstheme="majorEastAsia"/>
          <w:color w:val="auto"/>
          <w:sz w:val="21"/>
          <w:szCs w:val="21"/>
          <w:highlight w:val="none"/>
        </w:rPr>
        <w:t>日</w:t>
      </w:r>
    </w:p>
    <w:p w14:paraId="143078E0">
      <w:pPr>
        <w:pStyle w:val="12"/>
        <w:outlineLvl w:val="3"/>
        <w:rPr>
          <w:rFonts w:hint="eastAsia" w:asciiTheme="majorEastAsia" w:hAnsiTheme="majorEastAsia" w:eastAsiaTheme="majorEastAsia" w:cstheme="majorEastAsia"/>
          <w:b/>
          <w:color w:val="auto"/>
          <w:sz w:val="24"/>
          <w:highlight w:val="none"/>
        </w:rPr>
      </w:pPr>
    </w:p>
    <w:p w14:paraId="71DE9FCB">
      <w:pPr>
        <w:pStyle w:val="12"/>
        <w:outlineLvl w:val="3"/>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b/>
          <w:color w:val="auto"/>
          <w:sz w:val="24"/>
          <w:highlight w:val="none"/>
        </w:rPr>
        <w:t>三、其他补充事项</w:t>
      </w:r>
    </w:p>
    <w:p w14:paraId="6112D3A2">
      <w:pPr>
        <w:pStyle w:val="1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无</w:t>
      </w:r>
    </w:p>
    <w:p w14:paraId="34EF20F8">
      <w:pPr>
        <w:pStyle w:val="12"/>
        <w:outlineLvl w:val="3"/>
        <w:rPr>
          <w:rFonts w:hint="eastAsia" w:asciiTheme="majorEastAsia" w:hAnsiTheme="majorEastAsia" w:eastAsiaTheme="majorEastAsia" w:cstheme="majorEastAsia"/>
          <w:b/>
          <w:color w:val="auto"/>
          <w:sz w:val="24"/>
          <w:highlight w:val="none"/>
        </w:rPr>
      </w:pPr>
    </w:p>
    <w:p w14:paraId="74DCD89F">
      <w:pPr>
        <w:pStyle w:val="12"/>
        <w:outlineLvl w:val="3"/>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b/>
          <w:color w:val="auto"/>
          <w:sz w:val="24"/>
          <w:highlight w:val="none"/>
        </w:rPr>
        <w:t>四、凡对本次公告内容提出询问，请按以下方式联系。</w:t>
      </w:r>
    </w:p>
    <w:p w14:paraId="542827C4">
      <w:pPr>
        <w:pStyle w:val="12"/>
        <w:spacing w:line="360" w:lineRule="auto"/>
        <w:outlineLvl w:val="5"/>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b/>
          <w:color w:val="auto"/>
          <w:sz w:val="21"/>
          <w:szCs w:val="21"/>
          <w:highlight w:val="none"/>
        </w:rPr>
        <w:t>1.采购人信息</w:t>
      </w:r>
    </w:p>
    <w:p w14:paraId="33D56BC8">
      <w:pPr>
        <w:pStyle w:val="12"/>
        <w:spacing w:line="360" w:lineRule="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名称：龙岩学院</w:t>
      </w:r>
    </w:p>
    <w:p w14:paraId="45F51FB8">
      <w:pPr>
        <w:pStyle w:val="12"/>
        <w:spacing w:line="360" w:lineRule="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地址：龙岩市新罗区东肖北路1号</w:t>
      </w:r>
    </w:p>
    <w:p w14:paraId="6F77D889">
      <w:pPr>
        <w:pStyle w:val="12"/>
        <w:spacing w:line="360" w:lineRule="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联系方式：18950863069</w:t>
      </w:r>
    </w:p>
    <w:p w14:paraId="456B326E">
      <w:pPr>
        <w:pStyle w:val="12"/>
        <w:spacing w:line="360" w:lineRule="auto"/>
        <w:outlineLvl w:val="5"/>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b/>
          <w:color w:val="auto"/>
          <w:sz w:val="21"/>
          <w:szCs w:val="21"/>
          <w:highlight w:val="none"/>
        </w:rPr>
        <w:t>2.采购代理机构信息</w:t>
      </w:r>
    </w:p>
    <w:p w14:paraId="62E54046">
      <w:pPr>
        <w:pStyle w:val="12"/>
        <w:spacing w:line="360" w:lineRule="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名称：龙岩市鑫达工程管理有限公司</w:t>
      </w:r>
    </w:p>
    <w:p w14:paraId="3CE06FFA">
      <w:pPr>
        <w:pStyle w:val="12"/>
        <w:spacing w:line="360" w:lineRule="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地址：龙岩市新罗区富山国际9楼930室</w:t>
      </w:r>
    </w:p>
    <w:p w14:paraId="50FCFE86">
      <w:pPr>
        <w:pStyle w:val="12"/>
        <w:spacing w:line="360" w:lineRule="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联系方式：0597-2582288</w:t>
      </w:r>
    </w:p>
    <w:p w14:paraId="4CBAB0AF">
      <w:pPr>
        <w:pStyle w:val="12"/>
        <w:spacing w:line="360" w:lineRule="auto"/>
        <w:outlineLvl w:val="5"/>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b/>
          <w:color w:val="auto"/>
          <w:sz w:val="21"/>
          <w:szCs w:val="21"/>
          <w:highlight w:val="none"/>
        </w:rPr>
        <w:t>3.项目联系方式</w:t>
      </w:r>
    </w:p>
    <w:p w14:paraId="20F532EA">
      <w:pPr>
        <w:pStyle w:val="12"/>
        <w:spacing w:line="360" w:lineRule="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项目联系人：钟女士</w:t>
      </w:r>
    </w:p>
    <w:p w14:paraId="046226CB">
      <w:pPr>
        <w:pStyle w:val="12"/>
        <w:spacing w:line="360" w:lineRule="auto"/>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电话：0597-2582288</w:t>
      </w:r>
    </w:p>
    <w:p w14:paraId="34DC201E">
      <w:pPr>
        <w:spacing w:line="360" w:lineRule="auto"/>
        <w:rPr>
          <w:rFonts w:hint="eastAsia" w:asciiTheme="majorEastAsia" w:hAnsiTheme="majorEastAsia" w:eastAsiaTheme="majorEastAsia" w:cstheme="majorEastAsia"/>
          <w:color w:val="auto"/>
          <w:sz w:val="21"/>
          <w:szCs w:val="21"/>
          <w:highlight w:val="none"/>
        </w:rPr>
      </w:pPr>
    </w:p>
    <w:p w14:paraId="2C201A80">
      <w:pPr>
        <w:spacing w:line="360" w:lineRule="auto"/>
        <w:jc w:val="right"/>
        <w:rPr>
          <w:rFonts w:hint="eastAsia" w:asciiTheme="majorEastAsia" w:hAnsiTheme="majorEastAsia" w:eastAsiaTheme="majorEastAsia" w:cstheme="majorEastAsia"/>
          <w:color w:val="auto"/>
          <w:sz w:val="21"/>
          <w:szCs w:val="21"/>
          <w:highlight w:val="none"/>
        </w:rPr>
      </w:pPr>
      <w:r>
        <w:rPr>
          <w:rFonts w:hint="eastAsia" w:asciiTheme="majorEastAsia" w:hAnsiTheme="majorEastAsia" w:eastAsiaTheme="majorEastAsia" w:cstheme="majorEastAsia"/>
          <w:color w:val="auto"/>
          <w:sz w:val="21"/>
          <w:szCs w:val="21"/>
          <w:highlight w:val="none"/>
        </w:rPr>
        <w:t>龙岩市鑫达工程管理有限公司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D8432"/>
    <w:multiLevelType w:val="multilevel"/>
    <w:tmpl w:val="9D0D8432"/>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pStyle w:val="4"/>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12EF692C"/>
    <w:multiLevelType w:val="singleLevel"/>
    <w:tmpl w:val="12EF692C"/>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BD1035"/>
    <w:rsid w:val="01D21AC3"/>
    <w:rsid w:val="4C5332F1"/>
    <w:rsid w:val="4EBD1035"/>
    <w:rsid w:val="51F94933"/>
    <w:rsid w:val="52A2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tabs>
        <w:tab w:val="left" w:pos="0"/>
      </w:tabs>
      <w:spacing w:before="200" w:beforeAutospacing="0" w:after="0" w:afterAutospacing="0" w:line="360" w:lineRule="auto"/>
      <w:ind w:firstLine="0" w:firstLineChars="0"/>
      <w:jc w:val="center"/>
      <w:outlineLvl w:val="1"/>
    </w:pPr>
    <w:rPr>
      <w:rFonts w:ascii="微软雅黑" w:hAnsi="微软雅黑" w:eastAsia="宋体" w:cstheme="majorBidi"/>
      <w:b/>
      <w:bCs/>
      <w:color w:val="auto"/>
      <w:sz w:val="28"/>
      <w:szCs w:val="28"/>
      <w:lang w:eastAsia="en-US"/>
    </w:rPr>
  </w:style>
  <w:style w:type="paragraph" w:styleId="4">
    <w:name w:val="heading 3"/>
    <w:basedOn w:val="1"/>
    <w:next w:val="1"/>
    <w:semiHidden/>
    <w:unhideWhenUsed/>
    <w:qFormat/>
    <w:uiPriority w:val="0"/>
    <w:pPr>
      <w:keepNext/>
      <w:keepLines/>
      <w:numPr>
        <w:ilvl w:val="2"/>
        <w:numId w:val="1"/>
      </w:numPr>
      <w:tabs>
        <w:tab w:val="left" w:pos="0"/>
      </w:tabs>
      <w:spacing w:before="200" w:beforeAutospacing="0" w:after="0" w:afterAutospacing="0" w:line="360" w:lineRule="auto"/>
      <w:ind w:firstLine="402" w:firstLineChars="0"/>
      <w:jc w:val="center"/>
      <w:outlineLvl w:val="2"/>
    </w:pPr>
    <w:rPr>
      <w:rFonts w:ascii="微软雅黑" w:hAnsi="微软雅黑" w:eastAsia="宋体" w:cstheme="majorBidi"/>
      <w:b/>
      <w:bCs/>
      <w:color w:val="auto"/>
      <w:sz w:val="28"/>
      <w:lang w:eastAsia="en-US"/>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rPr>
      <w:kern w:val="0"/>
      <w:sz w:val="20"/>
    </w:rPr>
  </w:style>
  <w:style w:type="paragraph" w:styleId="5">
    <w:name w:val="Body Text Indent"/>
    <w:basedOn w:val="1"/>
    <w:next w:val="1"/>
    <w:qFormat/>
    <w:uiPriority w:val="0"/>
    <w:pPr>
      <w:snapToGrid w:val="0"/>
      <w:spacing w:line="500" w:lineRule="exact"/>
      <w:ind w:firstLine="420"/>
    </w:pPr>
    <w:rPr>
      <w:rFonts w:ascii="宋体" w:hAnsi="Calibri"/>
      <w:sz w:val="24"/>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5"/>
    <w:next w:val="8"/>
    <w:qFormat/>
    <w:uiPriority w:val="0"/>
    <w:pPr>
      <w:ind w:firstLine="200"/>
    </w:pPr>
  </w:style>
  <w:style w:type="paragraph" w:customStyle="1" w:styleId="8">
    <w:name w:val="样式 标题 3 + (中文) 黑体 小四 非加粗 段前: 7.8 磅 段后: 0 磅 行距: 固定值 20 磅"/>
    <w:basedOn w:val="4"/>
    <w:qFormat/>
    <w:uiPriority w:val="0"/>
    <w:pPr>
      <w:spacing w:line="400" w:lineRule="exact"/>
    </w:pPr>
    <w:rPr>
      <w:rFonts w:eastAsia="黑体" w:cs="宋体"/>
      <w:b w:val="0"/>
      <w:kern w:val="2"/>
      <w:sz w:val="24"/>
      <w:szCs w:val="20"/>
    </w:rPr>
  </w:style>
  <w:style w:type="character" w:styleId="11">
    <w:name w:val="Strong"/>
    <w:basedOn w:val="10"/>
    <w:qFormat/>
    <w:uiPriority w:val="0"/>
    <w:rPr>
      <w:b/>
    </w:rPr>
  </w:style>
  <w:style w:type="paragraph" w:customStyle="1" w:styleId="12">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1945</Words>
  <Characters>2347</Characters>
  <Lines>0</Lines>
  <Paragraphs>0</Paragraphs>
  <TotalTime>6</TotalTime>
  <ScaleCrop>false</ScaleCrop>
  <LinksUpToDate>false</LinksUpToDate>
  <CharactersWithSpaces>2387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2026-08-14T07:02:00Z</dcterms:created>
  <dc:creator>莣棯</dc:creator>
  <cp:lastModifiedBy>莣棯</cp:lastModifiedBy>
  <dcterms:modified xsi:type="dcterms:W3CDTF">2026-08-14T08:47:18Z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4B203E6162AB47FD840BF176902763D3_13</vt:lpwstr>
  </property>
  <property fmtid="{D5CDD505-2E9C-101B-9397-08002B2CF9AE}" pid="4" name="KSOTemplateDocerSaveRecord">
    <vt:lpwstr>eyJoZGlkIjoiZjRkZmYwNzYxMGRhYzQzMjkwOTA2OWI3YjNlNzU4NjkiLCJ1c2VySWQiOiI0NDcxMTI1ODQifQ==</vt:lpwstr>
  </property>
</Properties>
</file>