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55A3C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w:t>
      </w:r>
    </w:p>
    <w:p w14:paraId="15B020DF">
      <w:pPr>
        <w:pStyle w:val="19"/>
        <w:keepNext w:val="0"/>
        <w:keepLines w:val="0"/>
        <w:pageBreakBefore w:val="0"/>
        <w:widowControl/>
        <w:kinsoku/>
        <w:wordWrap/>
        <w:overflowPunct/>
        <w:topLinePunct w:val="0"/>
        <w:autoSpaceDE/>
        <w:autoSpaceDN/>
        <w:bidi w:val="0"/>
        <w:adjustRightInd/>
        <w:snapToGrid/>
        <w:spacing w:line="840" w:lineRule="auto"/>
        <w:ind w:left="-4" w:leftChars="-95" w:hanging="195" w:hangingChars="27"/>
        <w:jc w:val="center"/>
        <w:textAlignment w:val="auto"/>
        <w:outlineLvl w:val="9"/>
        <w:rPr>
          <w:rFonts w:hint="eastAsia" w:asciiTheme="minorEastAsia" w:hAnsiTheme="minorEastAsia" w:cstheme="minorEastAsia"/>
          <w:b/>
          <w:color w:val="auto"/>
          <w:sz w:val="72"/>
          <w:szCs w:val="72"/>
          <w:highlight w:val="none"/>
          <w:lang w:eastAsia="zh-CN"/>
        </w:rPr>
      </w:pPr>
      <w:r>
        <w:rPr>
          <w:rFonts w:hint="eastAsia" w:asciiTheme="minorEastAsia" w:hAnsiTheme="minorEastAsia" w:cstheme="minorEastAsia"/>
          <w:b/>
          <w:color w:val="auto"/>
          <w:sz w:val="72"/>
          <w:szCs w:val="72"/>
          <w:highlight w:val="none"/>
          <w:lang w:eastAsia="zh-CN"/>
        </w:rPr>
        <w:t>龙岩学院军训服装采购项目</w:t>
      </w:r>
    </w:p>
    <w:p w14:paraId="1829AD1C">
      <w:pPr>
        <w:pStyle w:val="19"/>
        <w:keepNext w:val="0"/>
        <w:keepLines w:val="0"/>
        <w:pageBreakBefore w:val="0"/>
        <w:widowControl/>
        <w:kinsoku/>
        <w:wordWrap/>
        <w:overflowPunct/>
        <w:topLinePunct w:val="0"/>
        <w:autoSpaceDE/>
        <w:autoSpaceDN/>
        <w:bidi w:val="0"/>
        <w:adjustRightInd/>
        <w:snapToGrid/>
        <w:spacing w:line="840" w:lineRule="auto"/>
        <w:jc w:val="center"/>
        <w:textAlignment w:val="auto"/>
        <w:outlineLvl w:val="9"/>
        <w:rPr>
          <w:rFonts w:hint="eastAsia" w:asciiTheme="minorEastAsia" w:hAnsiTheme="minorEastAsia" w:eastAsiaTheme="minorEastAsia" w:cstheme="minorEastAsia"/>
          <w:color w:val="auto"/>
          <w:sz w:val="52"/>
          <w:szCs w:val="52"/>
          <w:highlight w:val="none"/>
          <w:lang w:eastAsia="zh-CN"/>
        </w:rPr>
      </w:pPr>
      <w:r>
        <w:rPr>
          <w:rFonts w:hint="eastAsia" w:asciiTheme="minorEastAsia" w:hAnsiTheme="minorEastAsia" w:eastAsiaTheme="minorEastAsia" w:cstheme="minorEastAsia"/>
          <w:b/>
          <w:color w:val="auto"/>
          <w:sz w:val="72"/>
          <w:szCs w:val="72"/>
          <w:highlight w:val="none"/>
        </w:rPr>
        <w:t>询价</w:t>
      </w:r>
      <w:r>
        <w:rPr>
          <w:rFonts w:hint="eastAsia" w:asciiTheme="minorEastAsia" w:hAnsiTheme="minorEastAsia" w:cstheme="minorEastAsia"/>
          <w:b/>
          <w:color w:val="auto"/>
          <w:sz w:val="72"/>
          <w:szCs w:val="72"/>
          <w:highlight w:val="none"/>
          <w:lang w:val="en-US" w:eastAsia="zh-CN"/>
        </w:rPr>
        <w:t>文件</w:t>
      </w:r>
    </w:p>
    <w:p w14:paraId="66B8DEA9">
      <w:pPr>
        <w:pStyle w:val="19"/>
        <w:keepNext w:val="0"/>
        <w:keepLines w:val="0"/>
        <w:pageBreakBefore w:val="0"/>
        <w:widowControl/>
        <w:kinsoku/>
        <w:wordWrap/>
        <w:overflowPunct/>
        <w:topLinePunct w:val="0"/>
        <w:autoSpaceDE/>
        <w:autoSpaceDN/>
        <w:bidi w:val="0"/>
        <w:adjustRightInd/>
        <w:snapToGrid/>
        <w:spacing w:line="840" w:lineRule="auto"/>
        <w:jc w:val="both"/>
        <w:textAlignment w:val="auto"/>
        <w:outlineLvl w:val="9"/>
        <w:rPr>
          <w:rFonts w:hint="eastAsia" w:asciiTheme="minorEastAsia" w:hAnsiTheme="minorEastAsia" w:eastAsiaTheme="minorEastAsia" w:cstheme="minorEastAsia"/>
          <w:b/>
          <w:color w:val="auto"/>
          <w:sz w:val="32"/>
          <w:szCs w:val="32"/>
          <w:highlight w:val="none"/>
        </w:rPr>
      </w:pPr>
    </w:p>
    <w:p w14:paraId="605E9EB2">
      <w:pPr>
        <w:pStyle w:val="19"/>
        <w:keepNext w:val="0"/>
        <w:keepLines w:val="0"/>
        <w:pageBreakBefore w:val="0"/>
        <w:widowControl/>
        <w:kinsoku/>
        <w:wordWrap/>
        <w:overflowPunct/>
        <w:topLinePunct w:val="0"/>
        <w:autoSpaceDE/>
        <w:autoSpaceDN/>
        <w:bidi w:val="0"/>
        <w:adjustRightInd/>
        <w:snapToGrid/>
        <w:spacing w:line="840" w:lineRule="auto"/>
        <w:jc w:val="both"/>
        <w:textAlignment w:val="auto"/>
        <w:outlineLvl w:val="9"/>
        <w:rPr>
          <w:rFonts w:hint="eastAsia" w:asciiTheme="minorEastAsia" w:hAnsiTheme="minorEastAsia" w:eastAsiaTheme="minorEastAsia" w:cstheme="minorEastAsia"/>
          <w:b/>
          <w:color w:val="auto"/>
          <w:sz w:val="32"/>
          <w:szCs w:val="32"/>
          <w:highlight w:val="none"/>
        </w:rPr>
      </w:pPr>
      <w:bookmarkStart w:id="0" w:name="_GoBack"/>
      <w:bookmarkEnd w:id="0"/>
    </w:p>
    <w:p w14:paraId="0F227CF3">
      <w:pPr>
        <w:pStyle w:val="19"/>
        <w:keepNext w:val="0"/>
        <w:keepLines w:val="0"/>
        <w:pageBreakBefore w:val="0"/>
        <w:widowControl/>
        <w:kinsoku/>
        <w:wordWrap/>
        <w:overflowPunct/>
        <w:topLinePunct w:val="0"/>
        <w:autoSpaceDE/>
        <w:autoSpaceDN/>
        <w:bidi w:val="0"/>
        <w:adjustRightInd/>
        <w:snapToGrid/>
        <w:spacing w:line="1200" w:lineRule="auto"/>
        <w:jc w:val="both"/>
        <w:textAlignment w:val="auto"/>
        <w:outlineLvl w:val="9"/>
        <w:rPr>
          <w:rFonts w:hint="eastAsia" w:asciiTheme="minorEastAsia" w:hAnsiTheme="minorEastAsia" w:eastAsiaTheme="minorEastAsia" w:cstheme="minorEastAsia"/>
          <w:color w:val="auto"/>
          <w:sz w:val="32"/>
          <w:szCs w:val="32"/>
          <w:highlight w:val="none"/>
          <w:lang w:eastAsia="zh-CN"/>
        </w:rPr>
      </w:pPr>
      <w:r>
        <w:rPr>
          <w:rFonts w:hint="eastAsia" w:asciiTheme="minorEastAsia" w:hAnsiTheme="minorEastAsia" w:eastAsiaTheme="minorEastAsia" w:cstheme="minorEastAsia"/>
          <w:b/>
          <w:color w:val="auto"/>
          <w:sz w:val="32"/>
          <w:szCs w:val="32"/>
          <w:highlight w:val="none"/>
        </w:rPr>
        <w:t>项目名称：</w:t>
      </w:r>
      <w:r>
        <w:rPr>
          <w:rFonts w:hint="eastAsia" w:asciiTheme="minorEastAsia" w:hAnsiTheme="minorEastAsia" w:cstheme="minorEastAsia"/>
          <w:b/>
          <w:color w:val="auto"/>
          <w:sz w:val="32"/>
          <w:szCs w:val="32"/>
          <w:highlight w:val="none"/>
          <w:lang w:eastAsia="zh-CN"/>
        </w:rPr>
        <w:t>龙岩学院军训服装采购项目</w:t>
      </w:r>
    </w:p>
    <w:p w14:paraId="1EC4EEA1">
      <w:pPr>
        <w:pStyle w:val="19"/>
        <w:keepNext w:val="0"/>
        <w:keepLines w:val="0"/>
        <w:pageBreakBefore w:val="0"/>
        <w:widowControl/>
        <w:kinsoku/>
        <w:wordWrap/>
        <w:overflowPunct/>
        <w:topLinePunct w:val="0"/>
        <w:autoSpaceDE/>
        <w:autoSpaceDN/>
        <w:bidi w:val="0"/>
        <w:adjustRightInd/>
        <w:snapToGrid/>
        <w:spacing w:line="1200" w:lineRule="auto"/>
        <w:jc w:val="both"/>
        <w:textAlignment w:val="auto"/>
        <w:outlineLvl w:val="9"/>
        <w:rPr>
          <w:rFonts w:hint="eastAsia" w:asciiTheme="minorEastAsia" w:hAnsiTheme="minorEastAsia" w:eastAsiaTheme="minorEastAsia" w:cstheme="minorEastAsia"/>
          <w:color w:val="auto"/>
          <w:sz w:val="32"/>
          <w:szCs w:val="32"/>
          <w:highlight w:val="none"/>
          <w:lang w:eastAsia="zh-CN"/>
        </w:rPr>
      </w:pPr>
      <w:r>
        <w:rPr>
          <w:rFonts w:hint="eastAsia" w:asciiTheme="minorEastAsia" w:hAnsiTheme="minorEastAsia" w:eastAsiaTheme="minorEastAsia" w:cstheme="minorEastAsia"/>
          <w:b/>
          <w:color w:val="auto"/>
          <w:sz w:val="32"/>
          <w:szCs w:val="32"/>
          <w:highlight w:val="none"/>
        </w:rPr>
        <w:t>项目编号：</w:t>
      </w:r>
      <w:r>
        <w:rPr>
          <w:rFonts w:hint="eastAsia" w:asciiTheme="minorEastAsia" w:hAnsiTheme="minorEastAsia" w:cstheme="minorEastAsia"/>
          <w:b/>
          <w:color w:val="auto"/>
          <w:sz w:val="32"/>
          <w:szCs w:val="32"/>
          <w:highlight w:val="none"/>
          <w:lang w:eastAsia="zh-CN"/>
        </w:rPr>
        <w:t>鑫达岩字招（2026）048号</w:t>
      </w:r>
    </w:p>
    <w:p w14:paraId="5FC82E9C">
      <w:pPr>
        <w:pStyle w:val="19"/>
        <w:keepNext w:val="0"/>
        <w:keepLines w:val="0"/>
        <w:pageBreakBefore w:val="0"/>
        <w:widowControl/>
        <w:kinsoku/>
        <w:wordWrap/>
        <w:overflowPunct/>
        <w:topLinePunct w:val="0"/>
        <w:autoSpaceDE/>
        <w:autoSpaceDN/>
        <w:bidi w:val="0"/>
        <w:adjustRightInd/>
        <w:snapToGrid/>
        <w:spacing w:line="1200" w:lineRule="auto"/>
        <w:jc w:val="both"/>
        <w:textAlignment w:val="auto"/>
        <w:outlineLvl w:val="9"/>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b/>
          <w:color w:val="auto"/>
          <w:sz w:val="32"/>
          <w:szCs w:val="32"/>
          <w:highlight w:val="none"/>
        </w:rPr>
        <w:t>采购人：龙岩学院</w:t>
      </w:r>
    </w:p>
    <w:p w14:paraId="5845A72D">
      <w:pPr>
        <w:pStyle w:val="19"/>
        <w:keepNext w:val="0"/>
        <w:keepLines w:val="0"/>
        <w:pageBreakBefore w:val="0"/>
        <w:widowControl/>
        <w:kinsoku/>
        <w:wordWrap/>
        <w:overflowPunct/>
        <w:topLinePunct w:val="0"/>
        <w:autoSpaceDE/>
        <w:autoSpaceDN/>
        <w:bidi w:val="0"/>
        <w:adjustRightInd/>
        <w:snapToGrid/>
        <w:spacing w:line="1200" w:lineRule="auto"/>
        <w:jc w:val="both"/>
        <w:textAlignment w:val="auto"/>
        <w:outlineLvl w:val="9"/>
        <w:rPr>
          <w:rFonts w:hint="eastAsia" w:asciiTheme="minorEastAsia" w:hAnsiTheme="minorEastAsia" w:eastAsiaTheme="minorEastAsia" w:cstheme="minorEastAsia"/>
          <w:color w:val="auto"/>
          <w:sz w:val="32"/>
          <w:szCs w:val="32"/>
          <w:highlight w:val="none"/>
          <w:lang w:eastAsia="zh-CN"/>
        </w:rPr>
      </w:pPr>
      <w:r>
        <w:rPr>
          <w:rFonts w:hint="eastAsia" w:asciiTheme="minorEastAsia" w:hAnsiTheme="minorEastAsia" w:eastAsiaTheme="minorEastAsia" w:cstheme="minorEastAsia"/>
          <w:b/>
          <w:color w:val="auto"/>
          <w:sz w:val="32"/>
          <w:szCs w:val="32"/>
          <w:highlight w:val="none"/>
        </w:rPr>
        <w:t>代理机构：</w:t>
      </w:r>
      <w:r>
        <w:rPr>
          <w:rFonts w:hint="eastAsia" w:asciiTheme="minorEastAsia" w:hAnsiTheme="minorEastAsia" w:cstheme="minorEastAsia"/>
          <w:b/>
          <w:color w:val="auto"/>
          <w:sz w:val="32"/>
          <w:szCs w:val="32"/>
          <w:highlight w:val="none"/>
          <w:lang w:eastAsia="zh-CN"/>
        </w:rPr>
        <w:t>龙岩市鑫达工程管理有限公司</w:t>
      </w:r>
    </w:p>
    <w:p w14:paraId="2C2030CE">
      <w:pPr>
        <w:pStyle w:val="19"/>
        <w:keepNext w:val="0"/>
        <w:keepLines w:val="0"/>
        <w:pageBreakBefore w:val="0"/>
        <w:widowControl/>
        <w:kinsoku/>
        <w:wordWrap/>
        <w:overflowPunct/>
        <w:topLinePunct w:val="0"/>
        <w:autoSpaceDE/>
        <w:autoSpaceDN/>
        <w:bidi w:val="0"/>
        <w:adjustRightInd/>
        <w:snapToGrid/>
        <w:spacing w:line="840" w:lineRule="auto"/>
        <w:jc w:val="center"/>
        <w:textAlignment w:val="auto"/>
        <w:outlineLvl w:val="9"/>
        <w:rPr>
          <w:rFonts w:hint="eastAsia" w:asciiTheme="minorEastAsia" w:hAnsiTheme="minorEastAsia" w:eastAsiaTheme="minorEastAsia" w:cstheme="minorEastAsia"/>
          <w:b/>
          <w:color w:val="auto"/>
          <w:sz w:val="32"/>
          <w:szCs w:val="32"/>
          <w:highlight w:val="none"/>
        </w:rPr>
      </w:pPr>
    </w:p>
    <w:p w14:paraId="522278CD">
      <w:pPr>
        <w:pStyle w:val="19"/>
        <w:keepNext w:val="0"/>
        <w:keepLines w:val="0"/>
        <w:pageBreakBefore w:val="0"/>
        <w:widowControl/>
        <w:kinsoku/>
        <w:wordWrap/>
        <w:overflowPunct/>
        <w:topLinePunct w:val="0"/>
        <w:autoSpaceDE/>
        <w:autoSpaceDN/>
        <w:bidi w:val="0"/>
        <w:adjustRightInd/>
        <w:snapToGrid/>
        <w:spacing w:line="840" w:lineRule="auto"/>
        <w:jc w:val="center"/>
        <w:textAlignment w:val="auto"/>
        <w:outlineLvl w:val="9"/>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b/>
          <w:color w:val="auto"/>
          <w:sz w:val="32"/>
          <w:szCs w:val="32"/>
          <w:highlight w:val="none"/>
        </w:rPr>
        <w:t>编制时间：2026年</w:t>
      </w:r>
      <w:r>
        <w:rPr>
          <w:rFonts w:hint="eastAsia" w:asciiTheme="minorEastAsia" w:hAnsiTheme="minorEastAsia" w:cstheme="minorEastAsia"/>
          <w:b/>
          <w:color w:val="auto"/>
          <w:sz w:val="32"/>
          <w:szCs w:val="32"/>
          <w:highlight w:val="none"/>
          <w:lang w:val="en-US" w:eastAsia="zh-CN"/>
        </w:rPr>
        <w:t>08</w:t>
      </w:r>
      <w:r>
        <w:rPr>
          <w:rFonts w:hint="eastAsia" w:asciiTheme="minorEastAsia" w:hAnsiTheme="minorEastAsia" w:eastAsiaTheme="minorEastAsia" w:cstheme="minorEastAsia"/>
          <w:b/>
          <w:color w:val="auto"/>
          <w:sz w:val="32"/>
          <w:szCs w:val="32"/>
          <w:highlight w:val="none"/>
        </w:rPr>
        <w:t>月</w:t>
      </w:r>
    </w:p>
    <w:p w14:paraId="16C3AC6C">
      <w:pPr>
        <w:pStyle w:val="3"/>
        <w:bidi w:val="0"/>
        <w:rPr>
          <w:rFonts w:hint="eastAsia" w:asciiTheme="minorEastAsia" w:hAnsiTheme="minorEastAsia" w:eastAsiaTheme="minorEastAsia" w:cstheme="minorEastAsia"/>
          <w:color w:val="auto"/>
          <w:szCs w:val="24"/>
          <w:highlight w:val="none"/>
          <w:lang w:eastAsia="zh-CN"/>
        </w:rPr>
      </w:pPr>
      <w:r>
        <w:rPr>
          <w:rFonts w:hint="eastAsia"/>
          <w:color w:val="auto"/>
          <w:highlight w:val="none"/>
        </w:rPr>
        <w:t>第一章 询价</w:t>
      </w:r>
      <w:r>
        <w:rPr>
          <w:rFonts w:hint="eastAsia"/>
          <w:color w:val="auto"/>
          <w:highlight w:val="none"/>
          <w:lang w:val="en-US" w:eastAsia="zh-CN"/>
        </w:rPr>
        <w:t>公告</w:t>
      </w:r>
    </w:p>
    <w:p w14:paraId="6BB35ABE">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龙岩学院 已根据采购相关法律法规，经相应程序确定采用 询价采购 方式组织 </w:t>
      </w:r>
      <w:r>
        <w:rPr>
          <w:rFonts w:hint="eastAsia" w:asciiTheme="minorEastAsia" w:hAnsiTheme="minorEastAsia" w:cstheme="minorEastAsia"/>
          <w:color w:val="auto"/>
          <w:sz w:val="24"/>
          <w:szCs w:val="24"/>
          <w:highlight w:val="none"/>
          <w:lang w:eastAsia="zh-CN"/>
        </w:rPr>
        <w:t>龙岩学院军训服装采购项目</w:t>
      </w:r>
      <w:r>
        <w:rPr>
          <w:rFonts w:hint="eastAsia" w:asciiTheme="minorEastAsia" w:hAnsiTheme="minorEastAsia" w:eastAsiaTheme="minorEastAsia" w:cstheme="minorEastAsia"/>
          <w:color w:val="auto"/>
          <w:sz w:val="24"/>
          <w:szCs w:val="24"/>
          <w:highlight w:val="none"/>
        </w:rPr>
        <w:t xml:space="preserve"> 项目（以下简称：“本项目”）的</w:t>
      </w:r>
      <w:r>
        <w:rPr>
          <w:rFonts w:hint="eastAsia" w:asciiTheme="minorEastAsia" w:hAnsiTheme="minorEastAsia" w:cstheme="minorEastAsia"/>
          <w:color w:val="auto"/>
          <w:sz w:val="24"/>
          <w:szCs w:val="24"/>
          <w:highlight w:val="none"/>
          <w:lang w:eastAsia="zh-CN"/>
        </w:rPr>
        <w:t>采购活动</w:t>
      </w:r>
      <w:r>
        <w:rPr>
          <w:rFonts w:hint="eastAsia" w:asciiTheme="minorEastAsia" w:hAnsiTheme="minorEastAsia" w:eastAsiaTheme="minorEastAsia" w:cstheme="minorEastAsia"/>
          <w:color w:val="auto"/>
          <w:sz w:val="24"/>
          <w:szCs w:val="24"/>
          <w:highlight w:val="none"/>
        </w:rPr>
        <w:t xml:space="preserve">， 现欢迎国内合格的供应商前来参加。 本项目由采购人委托 </w:t>
      </w:r>
      <w:r>
        <w:rPr>
          <w:rFonts w:hint="eastAsia" w:asciiTheme="minorEastAsia" w:hAnsiTheme="minorEastAsia" w:cstheme="minorEastAsia"/>
          <w:color w:val="auto"/>
          <w:sz w:val="24"/>
          <w:szCs w:val="24"/>
          <w:highlight w:val="none"/>
          <w:lang w:eastAsia="zh-CN"/>
        </w:rPr>
        <w:t>龙岩市鑫达工程管理有限公司</w:t>
      </w:r>
      <w:r>
        <w:rPr>
          <w:rFonts w:hint="eastAsia" w:asciiTheme="minorEastAsia" w:hAnsiTheme="minorEastAsia" w:eastAsiaTheme="minorEastAsia" w:cstheme="minorEastAsia"/>
          <w:color w:val="auto"/>
          <w:sz w:val="24"/>
          <w:szCs w:val="24"/>
          <w:highlight w:val="none"/>
        </w:rPr>
        <w:t xml:space="preserve"> 开展询价采购活动。</w:t>
      </w:r>
    </w:p>
    <w:p w14:paraId="719D48B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default" w:asciiTheme="minorEastAsia" w:hAnsiTheme="minorEastAsia" w:eastAsiaTheme="minorEastAsia" w:cstheme="minorEastAsia"/>
          <w:b/>
          <w:color w:val="auto"/>
          <w:sz w:val="24"/>
          <w:szCs w:val="24"/>
          <w:highlight w:val="none"/>
          <w:lang w:val="en-US" w:eastAsia="zh-CN"/>
        </w:rPr>
      </w:pPr>
      <w:r>
        <w:rPr>
          <w:rFonts w:hint="eastAsia" w:asciiTheme="minorEastAsia" w:hAnsiTheme="minorEastAsia" w:eastAsiaTheme="minorEastAsia" w:cstheme="minorEastAsia"/>
          <w:b/>
          <w:color w:val="auto"/>
          <w:sz w:val="24"/>
          <w:szCs w:val="24"/>
          <w:highlight w:val="none"/>
        </w:rPr>
        <w:t>1、</w:t>
      </w:r>
      <w:r>
        <w:rPr>
          <w:rFonts w:hint="eastAsia" w:asciiTheme="minorEastAsia" w:hAnsiTheme="minorEastAsia" w:cstheme="minorEastAsia"/>
          <w:b/>
          <w:color w:val="auto"/>
          <w:sz w:val="24"/>
          <w:szCs w:val="24"/>
          <w:highlight w:val="none"/>
          <w:lang w:val="en-US" w:eastAsia="zh-CN"/>
        </w:rPr>
        <w:t>项目名称：龙岩学院军训服装采购项目</w:t>
      </w:r>
    </w:p>
    <w:p w14:paraId="3DBD64E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color w:val="auto"/>
          <w:sz w:val="24"/>
          <w:szCs w:val="24"/>
          <w:highlight w:val="none"/>
        </w:rPr>
        <w:t>2、项目编号：</w:t>
      </w:r>
      <w:r>
        <w:rPr>
          <w:rFonts w:hint="eastAsia" w:asciiTheme="minorEastAsia" w:hAnsiTheme="minorEastAsia" w:cstheme="minorEastAsia"/>
          <w:b/>
          <w:color w:val="auto"/>
          <w:sz w:val="24"/>
          <w:szCs w:val="24"/>
          <w:highlight w:val="none"/>
          <w:lang w:eastAsia="zh-CN"/>
        </w:rPr>
        <w:t>鑫达岩字招（2026）048号</w:t>
      </w:r>
    </w:p>
    <w:p w14:paraId="4745CBF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3、询价内容及要求：</w:t>
      </w:r>
    </w:p>
    <w:p w14:paraId="7576B030">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详见附2：《采购标的一览表及询价通知书第四章》。</w:t>
      </w:r>
    </w:p>
    <w:p w14:paraId="318668D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b/>
          <w:color w:val="auto"/>
          <w:sz w:val="24"/>
          <w:szCs w:val="24"/>
          <w:highlight w:val="none"/>
          <w:lang w:val="en-US" w:eastAsia="zh-CN"/>
        </w:rPr>
        <w:t>4</w:t>
      </w:r>
      <w:r>
        <w:rPr>
          <w:rFonts w:hint="eastAsia" w:asciiTheme="minorEastAsia" w:hAnsiTheme="minorEastAsia" w:eastAsiaTheme="minorEastAsia" w:cstheme="minorEastAsia"/>
          <w:b/>
          <w:color w:val="auto"/>
          <w:sz w:val="24"/>
          <w:szCs w:val="24"/>
          <w:highlight w:val="none"/>
        </w:rPr>
        <w:t>、供应商的资格要求</w:t>
      </w:r>
    </w:p>
    <w:tbl>
      <w:tblPr>
        <w:tblStyle w:val="16"/>
        <w:tblW w:w="946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30"/>
        <w:gridCol w:w="2338"/>
        <w:gridCol w:w="6400"/>
      </w:tblGrid>
      <w:tr w14:paraId="7A4BCF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 w:hRule="atLeast"/>
        </w:trPr>
        <w:tc>
          <w:tcPr>
            <w:tcW w:w="730" w:type="dxa"/>
            <w:vAlign w:val="center"/>
          </w:tcPr>
          <w:p w14:paraId="19166148">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序号</w:t>
            </w:r>
          </w:p>
        </w:tc>
        <w:tc>
          <w:tcPr>
            <w:tcW w:w="2338" w:type="dxa"/>
            <w:vAlign w:val="top"/>
          </w:tcPr>
          <w:p w14:paraId="24138C5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资格审查要求概况</w:t>
            </w:r>
          </w:p>
        </w:tc>
        <w:tc>
          <w:tcPr>
            <w:tcW w:w="6400" w:type="dxa"/>
            <w:vAlign w:val="top"/>
          </w:tcPr>
          <w:p w14:paraId="4D20D75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评审点具体描述</w:t>
            </w:r>
          </w:p>
        </w:tc>
      </w:tr>
      <w:tr w14:paraId="452D53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 w:hRule="atLeast"/>
        </w:trPr>
        <w:tc>
          <w:tcPr>
            <w:tcW w:w="730" w:type="dxa"/>
            <w:vAlign w:val="center"/>
          </w:tcPr>
          <w:p w14:paraId="2F42E2E6">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2338" w:type="dxa"/>
            <w:vAlign w:val="top"/>
          </w:tcPr>
          <w:p w14:paraId="7856ED6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询价响应声明</w:t>
            </w:r>
          </w:p>
        </w:tc>
        <w:tc>
          <w:tcPr>
            <w:tcW w:w="6400" w:type="dxa"/>
            <w:vAlign w:val="top"/>
          </w:tcPr>
          <w:p w14:paraId="6FACCEC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详见声明函</w:t>
            </w:r>
          </w:p>
        </w:tc>
      </w:tr>
      <w:tr w14:paraId="4A6101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 w:hRule="atLeast"/>
        </w:trPr>
        <w:tc>
          <w:tcPr>
            <w:tcW w:w="730" w:type="dxa"/>
            <w:vAlign w:val="center"/>
          </w:tcPr>
          <w:p w14:paraId="148263AB">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p>
        </w:tc>
        <w:tc>
          <w:tcPr>
            <w:tcW w:w="2338" w:type="dxa"/>
            <w:vAlign w:val="top"/>
          </w:tcPr>
          <w:p w14:paraId="17AF8E0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单位负责人授权书</w:t>
            </w:r>
          </w:p>
        </w:tc>
        <w:tc>
          <w:tcPr>
            <w:tcW w:w="6400" w:type="dxa"/>
            <w:vAlign w:val="top"/>
          </w:tcPr>
          <w:p w14:paraId="441EA0E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①供应商（自然人除外）：若供应商代表为单位授权的委托代理人，应提供本授权书；若供应商代表为单位负责人，应在此项下提交其身份证正反面复印件，可不提供本授权书。 ②供应商为自然人的，可不填写本授权书。</w:t>
            </w:r>
          </w:p>
        </w:tc>
      </w:tr>
      <w:tr w14:paraId="694A41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 w:hRule="atLeast"/>
        </w:trPr>
        <w:tc>
          <w:tcPr>
            <w:tcW w:w="730" w:type="dxa"/>
            <w:vAlign w:val="center"/>
          </w:tcPr>
          <w:p w14:paraId="4C471FAE">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p>
        </w:tc>
        <w:tc>
          <w:tcPr>
            <w:tcW w:w="2338" w:type="dxa"/>
            <w:vAlign w:val="top"/>
          </w:tcPr>
          <w:p w14:paraId="3C53063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营业执照等证明文件</w:t>
            </w:r>
          </w:p>
        </w:tc>
        <w:tc>
          <w:tcPr>
            <w:tcW w:w="6400" w:type="dxa"/>
            <w:vAlign w:val="top"/>
          </w:tcPr>
          <w:p w14:paraId="4A52A64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14:paraId="587F71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 w:hRule="atLeast"/>
        </w:trPr>
        <w:tc>
          <w:tcPr>
            <w:tcW w:w="730" w:type="dxa"/>
            <w:vAlign w:val="center"/>
          </w:tcPr>
          <w:p w14:paraId="1C17D357">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w:t>
            </w:r>
          </w:p>
        </w:tc>
        <w:tc>
          <w:tcPr>
            <w:tcW w:w="2338" w:type="dxa"/>
            <w:vAlign w:val="top"/>
          </w:tcPr>
          <w:p w14:paraId="059F257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提供财务状况报告（财务报告、或资信证明）</w:t>
            </w:r>
          </w:p>
        </w:tc>
        <w:tc>
          <w:tcPr>
            <w:tcW w:w="6400" w:type="dxa"/>
            <w:vAlign w:val="top"/>
          </w:tcPr>
          <w:p w14:paraId="580BB32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①供应商提供的财务报告复印件（成立年限按照提交响应文件截止时间推算）应符合下列规定： a.成立年限满1年及以上的供应商，提供经审计的上一年度的年度财务报告。 b.成立年限满半年但不足1年的供应商，提供该半年度中任一季度的季度财务报告或该半年度的半年度财务报告。 c.无法按照以上a、b项规定提供财务报告复印件的供应商（包括但不限于：成立年限满1年及以上的供应商、成立年限满半年但不足1年的供应商、成立年限不足半年的供应商），应选择提供资信证明复印件。</w:t>
            </w:r>
          </w:p>
        </w:tc>
      </w:tr>
      <w:tr w14:paraId="240E8C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 w:hRule="atLeast"/>
        </w:trPr>
        <w:tc>
          <w:tcPr>
            <w:tcW w:w="730" w:type="dxa"/>
            <w:vAlign w:val="center"/>
          </w:tcPr>
          <w:p w14:paraId="6B7112F4">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w:t>
            </w:r>
          </w:p>
        </w:tc>
        <w:tc>
          <w:tcPr>
            <w:tcW w:w="2338" w:type="dxa"/>
            <w:vAlign w:val="top"/>
          </w:tcPr>
          <w:p w14:paraId="7EB14B4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依法缴纳税收的证明材料</w:t>
            </w:r>
          </w:p>
        </w:tc>
        <w:tc>
          <w:tcPr>
            <w:tcW w:w="6400" w:type="dxa"/>
            <w:vAlign w:val="top"/>
          </w:tcPr>
          <w:p w14:paraId="4208A27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①供应商提供的税收缴纳凭据复印件应符合下列规定： a.提交响应文件截止时间前（不含提交响应文件截止时间的当月）已依法缴纳税收的供应商，提供提交响应文件截止时间前六个月（不含提交响应文件截止时间的当月）中任一月份的税收缴纳凭据复印件。 b.提交响应文件截止时间的当月成立的供应商,视同满足本项资格条件要求。 c.若为依法免税范围的供应商，提供依法免税证明材料的，视同满足本项资格条件要求。</w:t>
            </w:r>
          </w:p>
        </w:tc>
      </w:tr>
      <w:tr w14:paraId="10C274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 w:hRule="atLeast"/>
        </w:trPr>
        <w:tc>
          <w:tcPr>
            <w:tcW w:w="730" w:type="dxa"/>
            <w:vAlign w:val="center"/>
          </w:tcPr>
          <w:p w14:paraId="18426237">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w:t>
            </w:r>
          </w:p>
        </w:tc>
        <w:tc>
          <w:tcPr>
            <w:tcW w:w="2338" w:type="dxa"/>
            <w:vAlign w:val="top"/>
          </w:tcPr>
          <w:p w14:paraId="6EB22F3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依法缴纳社会保障资金的证明材料</w:t>
            </w:r>
          </w:p>
        </w:tc>
        <w:tc>
          <w:tcPr>
            <w:tcW w:w="6400" w:type="dxa"/>
            <w:vAlign w:val="top"/>
          </w:tcPr>
          <w:p w14:paraId="20B4942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①供应商提供的社会保障资金缴纳凭据复印件应符合下列规定： a.提交响应文件截止时间前（不含提交响应文件截止时间的当月）已依法缴纳社会保障资金的供应商，提供提交响应文件截止时间前六个月（不含提交响应文件截止时间的当月）中任一月份的社会保障资金缴纳凭据复印件。 b.提交响应文件截止时间的当月成立的供应商，视同满足本项资格条件要求。 c.若为依法不需要缴纳或暂缓缴纳社会保障资金的供应商，提供依法不需要缴纳或暂缓缴纳社会保障资金证明材料的，视同满足本项资格条件要求。</w:t>
            </w:r>
          </w:p>
        </w:tc>
      </w:tr>
      <w:tr w14:paraId="3E280E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 w:hRule="atLeast"/>
        </w:trPr>
        <w:tc>
          <w:tcPr>
            <w:tcW w:w="730" w:type="dxa"/>
            <w:vAlign w:val="center"/>
          </w:tcPr>
          <w:p w14:paraId="36051241">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p>
        </w:tc>
        <w:tc>
          <w:tcPr>
            <w:tcW w:w="2338" w:type="dxa"/>
            <w:vAlign w:val="top"/>
          </w:tcPr>
          <w:p w14:paraId="504E02A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具备履行合同所必需设备和专业技术能力的声明函(若有)</w:t>
            </w:r>
          </w:p>
        </w:tc>
        <w:tc>
          <w:tcPr>
            <w:tcW w:w="6400" w:type="dxa"/>
            <w:vAlign w:val="top"/>
          </w:tcPr>
          <w:p w14:paraId="5319A3B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①采购文件未要求供应商提供“具备履行合同所必需的设备和专业技术能力专项证明材料”的，供应商应提供本声明函。 ②采购文件要求供应商提供“具备履行合同所必需的设备和专业技术能力专项证明材料”的，供应商可不提供本声明函。</w:t>
            </w:r>
          </w:p>
        </w:tc>
      </w:tr>
      <w:tr w14:paraId="46A34B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 w:hRule="atLeast"/>
        </w:trPr>
        <w:tc>
          <w:tcPr>
            <w:tcW w:w="730" w:type="dxa"/>
            <w:vAlign w:val="center"/>
          </w:tcPr>
          <w:p w14:paraId="2B50314A">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w:t>
            </w:r>
          </w:p>
        </w:tc>
        <w:tc>
          <w:tcPr>
            <w:tcW w:w="2338" w:type="dxa"/>
            <w:vAlign w:val="top"/>
          </w:tcPr>
          <w:p w14:paraId="2436C8C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参加采购活动前三年内在经营活动中没有重大违法记录的声明</w:t>
            </w:r>
          </w:p>
        </w:tc>
        <w:tc>
          <w:tcPr>
            <w:tcW w:w="6400" w:type="dxa"/>
            <w:vAlign w:val="top"/>
          </w:tcPr>
          <w:p w14:paraId="2FA7E2C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340D4E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 w:hRule="atLeast"/>
        </w:trPr>
        <w:tc>
          <w:tcPr>
            <w:tcW w:w="730" w:type="dxa"/>
            <w:vAlign w:val="center"/>
          </w:tcPr>
          <w:p w14:paraId="7015466A">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w:t>
            </w:r>
          </w:p>
        </w:tc>
        <w:tc>
          <w:tcPr>
            <w:tcW w:w="2338" w:type="dxa"/>
            <w:vAlign w:val="top"/>
          </w:tcPr>
          <w:p w14:paraId="07641C5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信用信息查询结果</w:t>
            </w:r>
          </w:p>
        </w:tc>
        <w:tc>
          <w:tcPr>
            <w:tcW w:w="6400" w:type="dxa"/>
            <w:vAlign w:val="top"/>
          </w:tcPr>
          <w:p w14:paraId="1818818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①信用记录查询的截止时点：信用记录查询的截止时点为本项目提交响应文件截止时间当日。 ②信用记录查询渠道：信用中国（www.creditchina.gov.cn）、中国政府采购网（www.ccgp.gov.cn）。 ③信用记录的查询：由询价小组通过上述网站查询并打印供应商的信用记录。 ④经查询，供应商参加本项目采购活动(响应截止时间)前三年内被列入失信被执行人名单、重大税收违法案件当事人名单、政府采购严重违法失信行为记录名单及其他重大违法记录且相关信用惩戒期限未满的，其资格审查不合格。</w:t>
            </w:r>
          </w:p>
        </w:tc>
      </w:tr>
      <w:tr w14:paraId="3E7BB6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 w:hRule="atLeast"/>
        </w:trPr>
        <w:tc>
          <w:tcPr>
            <w:tcW w:w="730" w:type="dxa"/>
            <w:vAlign w:val="center"/>
          </w:tcPr>
          <w:p w14:paraId="4DE96B41">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w:t>
            </w:r>
          </w:p>
        </w:tc>
        <w:tc>
          <w:tcPr>
            <w:tcW w:w="2338" w:type="dxa"/>
            <w:vAlign w:val="top"/>
          </w:tcPr>
          <w:p w14:paraId="5A5004F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资格承诺函</w:t>
            </w:r>
          </w:p>
        </w:tc>
        <w:tc>
          <w:tcPr>
            <w:tcW w:w="6400" w:type="dxa"/>
            <w:vAlign w:val="top"/>
          </w:tcPr>
          <w:p w14:paraId="277BC2C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235B16A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是否接受联合体报价：不接受</w:t>
      </w:r>
    </w:p>
    <w:p w14:paraId="503003A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※根据上述资格要求，响应文件中应提交的“供应商的资格及资信证明文件”详见询价通知书第六章。</w:t>
      </w:r>
    </w:p>
    <w:p w14:paraId="3A0C7D8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b/>
          <w:color w:val="auto"/>
          <w:sz w:val="24"/>
          <w:szCs w:val="24"/>
          <w:highlight w:val="none"/>
          <w:lang w:val="en-US" w:eastAsia="zh-CN"/>
        </w:rPr>
        <w:t>5</w:t>
      </w:r>
      <w:r>
        <w:rPr>
          <w:rFonts w:hint="eastAsia" w:asciiTheme="minorEastAsia" w:hAnsiTheme="minorEastAsia" w:eastAsiaTheme="minorEastAsia" w:cstheme="minorEastAsia"/>
          <w:b/>
          <w:color w:val="auto"/>
          <w:sz w:val="24"/>
          <w:szCs w:val="24"/>
          <w:highlight w:val="none"/>
        </w:rPr>
        <w:t>、询价通知书的获取</w:t>
      </w:r>
    </w:p>
    <w:p w14:paraId="161C31D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.1询价通知书获取</w:t>
      </w:r>
      <w:r>
        <w:rPr>
          <w:rFonts w:hint="eastAsia" w:asciiTheme="minorEastAsia" w:hAnsiTheme="minorEastAsia" w:cstheme="minorEastAsia"/>
          <w:color w:val="auto"/>
          <w:sz w:val="24"/>
          <w:szCs w:val="24"/>
          <w:highlight w:val="none"/>
          <w:lang w:val="en-US" w:eastAsia="zh-CN"/>
        </w:rPr>
        <w:t>时间及方式</w:t>
      </w:r>
      <w:r>
        <w:rPr>
          <w:rFonts w:hint="eastAsia" w:asciiTheme="minorEastAsia" w:hAnsiTheme="minorEastAsia" w:eastAsiaTheme="minorEastAsia" w:cstheme="minorEastAsia"/>
          <w:color w:val="auto"/>
          <w:sz w:val="24"/>
          <w:szCs w:val="24"/>
          <w:highlight w:val="none"/>
        </w:rPr>
        <w:t>：202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cstheme="minorEastAsia"/>
          <w:color w:val="auto"/>
          <w:sz w:val="24"/>
          <w:szCs w:val="24"/>
          <w:highlight w:val="none"/>
          <w:lang w:val="en-US" w:eastAsia="zh-CN"/>
        </w:rPr>
        <w:t>08</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cstheme="minorEastAsia"/>
          <w:color w:val="auto"/>
          <w:sz w:val="24"/>
          <w:szCs w:val="24"/>
          <w:highlight w:val="none"/>
          <w:lang w:val="en-US" w:eastAsia="zh-CN"/>
        </w:rPr>
        <w:t>11</w:t>
      </w:r>
      <w:r>
        <w:rPr>
          <w:rFonts w:hint="eastAsia" w:asciiTheme="minorEastAsia" w:hAnsiTheme="minorEastAsia" w:eastAsiaTheme="minorEastAsia" w:cstheme="minorEastAsia"/>
          <w:color w:val="auto"/>
          <w:sz w:val="24"/>
          <w:szCs w:val="24"/>
          <w:highlight w:val="none"/>
        </w:rPr>
        <w:t>日至20</w:t>
      </w:r>
      <w:r>
        <w:rPr>
          <w:rFonts w:hint="eastAsia" w:asciiTheme="minorEastAsia" w:hAnsiTheme="minorEastAsia" w:eastAsiaTheme="minorEastAsia" w:cstheme="minorEastAsia"/>
          <w:color w:val="auto"/>
          <w:sz w:val="24"/>
          <w:szCs w:val="24"/>
          <w:highlight w:val="none"/>
          <w:lang w:val="en-US" w:eastAsia="zh-CN"/>
        </w:rPr>
        <w:t>26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cstheme="minorEastAsia"/>
          <w:color w:val="auto"/>
          <w:sz w:val="24"/>
          <w:szCs w:val="24"/>
          <w:highlight w:val="none"/>
          <w:lang w:val="en-US" w:eastAsia="zh-CN"/>
        </w:rPr>
        <w:t>08</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cstheme="minorEastAsia"/>
          <w:color w:val="auto"/>
          <w:sz w:val="24"/>
          <w:szCs w:val="24"/>
          <w:highlight w:val="none"/>
          <w:lang w:val="en-US" w:eastAsia="zh-CN"/>
        </w:rPr>
        <w:t>19</w:t>
      </w:r>
      <w:r>
        <w:rPr>
          <w:rFonts w:hint="eastAsia" w:asciiTheme="minorEastAsia" w:hAnsiTheme="minorEastAsia" w:eastAsiaTheme="minorEastAsia" w:cstheme="minorEastAsia"/>
          <w:color w:val="auto"/>
          <w:sz w:val="24"/>
          <w:szCs w:val="24"/>
          <w:highlight w:val="none"/>
        </w:rPr>
        <w:t>日（节假日除外）每天8:30～12:00时，14:30～17:00时 (北京时间，下同)</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报名期限内，供应商报名并购买</w:t>
      </w:r>
      <w:r>
        <w:rPr>
          <w:rFonts w:hint="eastAsia" w:asciiTheme="minorEastAsia" w:hAnsiTheme="minorEastAsia" w:cstheme="minorEastAsia"/>
          <w:color w:val="auto"/>
          <w:sz w:val="24"/>
          <w:szCs w:val="24"/>
          <w:highlight w:val="none"/>
          <w:lang w:val="en-US" w:eastAsia="zh-CN"/>
        </w:rPr>
        <w:t>询价文件</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未购买或逾期购买</w:t>
      </w:r>
      <w:r>
        <w:rPr>
          <w:rFonts w:hint="eastAsia" w:asciiTheme="minorEastAsia" w:hAnsiTheme="minorEastAsia" w:cstheme="minorEastAsia"/>
          <w:color w:val="auto"/>
          <w:sz w:val="24"/>
          <w:szCs w:val="24"/>
          <w:highlight w:val="none"/>
          <w:lang w:eastAsia="zh-CN"/>
        </w:rPr>
        <w:t>询价文件</w:t>
      </w:r>
      <w:r>
        <w:rPr>
          <w:rFonts w:hint="eastAsia" w:asciiTheme="minorEastAsia" w:hAnsiTheme="minorEastAsia" w:eastAsiaTheme="minorEastAsia" w:cstheme="minorEastAsia"/>
          <w:color w:val="auto"/>
          <w:sz w:val="24"/>
          <w:szCs w:val="24"/>
          <w:highlight w:val="none"/>
        </w:rPr>
        <w:t>的</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，其响应文件将被拒绝。购买</w:t>
      </w:r>
      <w:r>
        <w:rPr>
          <w:rFonts w:hint="eastAsia" w:asciiTheme="minorEastAsia" w:hAnsiTheme="minorEastAsia" w:cstheme="minorEastAsia"/>
          <w:color w:val="auto"/>
          <w:sz w:val="24"/>
          <w:szCs w:val="24"/>
          <w:highlight w:val="none"/>
          <w:lang w:eastAsia="zh-CN"/>
        </w:rPr>
        <w:t>询价文件</w:t>
      </w:r>
      <w:r>
        <w:rPr>
          <w:rFonts w:hint="eastAsia" w:asciiTheme="minorEastAsia" w:hAnsiTheme="minorEastAsia" w:eastAsiaTheme="minorEastAsia" w:cstheme="minorEastAsia"/>
          <w:color w:val="auto"/>
          <w:sz w:val="24"/>
          <w:szCs w:val="24"/>
          <w:highlight w:val="none"/>
        </w:rPr>
        <w:t>时的公司名称应与</w:t>
      </w:r>
      <w:r>
        <w:rPr>
          <w:rFonts w:hint="eastAsia" w:asciiTheme="minorEastAsia" w:hAnsiTheme="minorEastAsia" w:eastAsiaTheme="minorEastAsia" w:cstheme="minorEastAsia"/>
          <w:color w:val="auto"/>
          <w:sz w:val="24"/>
          <w:szCs w:val="24"/>
          <w:highlight w:val="none"/>
          <w:lang w:val="en-US" w:eastAsia="zh-CN"/>
        </w:rPr>
        <w:t>提交首次响应文件时</w:t>
      </w:r>
      <w:r>
        <w:rPr>
          <w:rFonts w:hint="eastAsia" w:asciiTheme="minorEastAsia" w:hAnsiTheme="minorEastAsia" w:eastAsiaTheme="minorEastAsia" w:cstheme="minorEastAsia"/>
          <w:color w:val="auto"/>
          <w:sz w:val="24"/>
          <w:szCs w:val="24"/>
          <w:highlight w:val="none"/>
        </w:rPr>
        <w:t>的公司名称一致。每份</w:t>
      </w:r>
      <w:r>
        <w:rPr>
          <w:rFonts w:hint="eastAsia" w:asciiTheme="minorEastAsia" w:hAnsiTheme="minorEastAsia" w:cstheme="minorEastAsia"/>
          <w:color w:val="auto"/>
          <w:sz w:val="24"/>
          <w:szCs w:val="24"/>
          <w:highlight w:val="none"/>
          <w:lang w:val="en-US" w:eastAsia="zh-CN"/>
        </w:rPr>
        <w:t>询价文件</w:t>
      </w:r>
      <w:r>
        <w:rPr>
          <w:rFonts w:hint="eastAsia" w:asciiTheme="minorEastAsia" w:hAnsiTheme="minorEastAsia" w:eastAsiaTheme="minorEastAsia" w:cstheme="minorEastAsia"/>
          <w:color w:val="auto"/>
          <w:sz w:val="24"/>
          <w:szCs w:val="24"/>
          <w:highlight w:val="none"/>
        </w:rPr>
        <w:t>200元，售后不退。如需邮寄，快递费自付（对邮寄过程中可能发生的延误或丢失，招标代理机构概不负责）。</w:t>
      </w:r>
    </w:p>
    <w:p w14:paraId="5058F6A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.2如果采购过程中有发出更正公告，</w:t>
      </w:r>
      <w:r>
        <w:rPr>
          <w:rFonts w:hint="eastAsia" w:asciiTheme="minorEastAsia" w:hAnsiTheme="minorEastAsia" w:eastAsiaTheme="minorEastAsia" w:cstheme="minorEastAsia"/>
          <w:color w:val="auto"/>
          <w:sz w:val="24"/>
          <w:szCs w:val="24"/>
          <w:highlight w:val="none"/>
          <w:lang w:eastAsia="zh-CN"/>
        </w:rPr>
        <w:t>采购人</w:t>
      </w:r>
      <w:r>
        <w:rPr>
          <w:rFonts w:hint="eastAsia" w:asciiTheme="minorEastAsia" w:hAnsiTheme="minorEastAsia" w:eastAsiaTheme="minorEastAsia" w:cstheme="minorEastAsia"/>
          <w:color w:val="auto"/>
          <w:sz w:val="24"/>
          <w:szCs w:val="24"/>
          <w:highlight w:val="none"/>
        </w:rPr>
        <w:t>将根据实际情况确定是否延长报名期限，则报名截止时间以更正公告中的约定为准。</w:t>
      </w:r>
    </w:p>
    <w:p w14:paraId="20DBF81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b/>
          <w:color w:val="auto"/>
          <w:sz w:val="24"/>
          <w:szCs w:val="24"/>
          <w:highlight w:val="none"/>
          <w:lang w:val="en-US" w:eastAsia="zh-CN"/>
        </w:rPr>
        <w:t>6</w:t>
      </w:r>
      <w:r>
        <w:rPr>
          <w:rFonts w:hint="eastAsia" w:asciiTheme="minorEastAsia" w:hAnsiTheme="minorEastAsia" w:eastAsiaTheme="minorEastAsia" w:cstheme="minorEastAsia"/>
          <w:b/>
          <w:color w:val="auto"/>
          <w:sz w:val="24"/>
          <w:szCs w:val="24"/>
          <w:highlight w:val="none"/>
        </w:rPr>
        <w:t>、提交响应文件截止时间：</w:t>
      </w:r>
    </w:p>
    <w:p w14:paraId="4C1E36A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cstheme="minorEastAsia"/>
          <w:color w:val="auto"/>
          <w:sz w:val="24"/>
          <w:szCs w:val="24"/>
          <w:highlight w:val="none"/>
          <w:lang w:val="en-US" w:eastAsia="zh-CN"/>
        </w:rPr>
        <w:t>08</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cstheme="minorEastAsia"/>
          <w:color w:val="auto"/>
          <w:sz w:val="24"/>
          <w:szCs w:val="24"/>
          <w:highlight w:val="none"/>
          <w:lang w:val="en-US" w:eastAsia="zh-CN"/>
        </w:rPr>
        <w:t>21</w:t>
      </w:r>
      <w:r>
        <w:rPr>
          <w:rFonts w:hint="eastAsia" w:asciiTheme="minorEastAsia" w:hAnsiTheme="minorEastAsia" w:eastAsiaTheme="minorEastAsia" w:cstheme="minorEastAsia"/>
          <w:color w:val="auto"/>
          <w:sz w:val="24"/>
          <w:szCs w:val="24"/>
          <w:highlight w:val="none"/>
        </w:rPr>
        <w:t>日09:00(北京时间)（</w:t>
      </w:r>
      <w:r>
        <w:rPr>
          <w:rFonts w:hint="eastAsia" w:asciiTheme="minorEastAsia" w:hAnsiTheme="minorEastAsia" w:eastAsiaTheme="minorEastAsia" w:cstheme="minorEastAsia"/>
          <w:color w:val="auto"/>
          <w:sz w:val="24"/>
          <w:szCs w:val="24"/>
          <w:highlight w:val="none"/>
          <w:lang w:val="en-US" w:eastAsia="zh-CN"/>
        </w:rPr>
        <w:t>代理机构工作人员</w:t>
      </w:r>
      <w:r>
        <w:rPr>
          <w:rFonts w:hint="eastAsia" w:asciiTheme="minorEastAsia" w:hAnsiTheme="minorEastAsia" w:eastAsiaTheme="minorEastAsia" w:cstheme="minorEastAsia"/>
          <w:color w:val="auto"/>
          <w:sz w:val="24"/>
          <w:szCs w:val="24"/>
          <w:highlight w:val="none"/>
        </w:rPr>
        <w:t>将在截止时间前半小时开始签收</w:t>
      </w:r>
      <w:r>
        <w:rPr>
          <w:rFonts w:hint="eastAsia" w:asciiTheme="minorEastAsia" w:hAnsiTheme="minorEastAsia" w:eastAsiaTheme="minorEastAsia" w:cstheme="minorEastAsia"/>
          <w:color w:val="auto"/>
          <w:sz w:val="24"/>
          <w:szCs w:val="24"/>
          <w:highlight w:val="none"/>
          <w:lang w:val="en-US" w:eastAsia="zh-CN"/>
        </w:rPr>
        <w:t>响应</w:t>
      </w:r>
      <w:r>
        <w:rPr>
          <w:rFonts w:hint="eastAsia" w:asciiTheme="minorEastAsia" w:hAnsiTheme="minorEastAsia" w:eastAsiaTheme="minorEastAsia" w:cstheme="minorEastAsia"/>
          <w:color w:val="auto"/>
          <w:sz w:val="24"/>
          <w:szCs w:val="24"/>
          <w:highlight w:val="none"/>
        </w:rPr>
        <w:t>文件），不符合采购文件的规定或逾期收到的</w:t>
      </w:r>
      <w:r>
        <w:rPr>
          <w:rFonts w:hint="eastAsia" w:asciiTheme="minorEastAsia" w:hAnsi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rPr>
        <w:t>恕不接受。</w:t>
      </w:r>
    </w:p>
    <w:p w14:paraId="3F471C5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b/>
          <w:color w:val="auto"/>
          <w:sz w:val="24"/>
          <w:szCs w:val="24"/>
          <w:highlight w:val="none"/>
          <w:lang w:val="en-US" w:eastAsia="zh-CN"/>
        </w:rPr>
        <w:t>7</w:t>
      </w:r>
      <w:r>
        <w:rPr>
          <w:rFonts w:hint="eastAsia" w:asciiTheme="minorEastAsia" w:hAnsiTheme="minorEastAsia" w:eastAsiaTheme="minorEastAsia" w:cstheme="minorEastAsia"/>
          <w:b/>
          <w:color w:val="auto"/>
          <w:sz w:val="24"/>
          <w:szCs w:val="24"/>
          <w:highlight w:val="none"/>
        </w:rPr>
        <w:t>、询价时间及地点：</w:t>
      </w:r>
    </w:p>
    <w:p w14:paraId="0A6101B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cstheme="minorEastAsia"/>
          <w:color w:val="auto"/>
          <w:sz w:val="24"/>
          <w:szCs w:val="24"/>
          <w:highlight w:val="none"/>
          <w:lang w:val="en-US" w:eastAsia="zh-CN"/>
        </w:rPr>
        <w:t>08</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cstheme="minorEastAsia"/>
          <w:color w:val="auto"/>
          <w:sz w:val="24"/>
          <w:szCs w:val="24"/>
          <w:highlight w:val="none"/>
          <w:lang w:val="en-US" w:eastAsia="zh-CN"/>
        </w:rPr>
        <w:t>21</w:t>
      </w:r>
      <w:r>
        <w:rPr>
          <w:rFonts w:hint="eastAsia" w:asciiTheme="minorEastAsia" w:hAnsiTheme="minorEastAsia" w:eastAsiaTheme="minorEastAsia" w:cstheme="minorEastAsia"/>
          <w:color w:val="auto"/>
          <w:sz w:val="24"/>
          <w:szCs w:val="24"/>
          <w:highlight w:val="none"/>
        </w:rPr>
        <w:t>日09:00（北京时间）</w:t>
      </w:r>
      <w:r>
        <w:rPr>
          <w:rFonts w:hint="eastAsia" w:asciiTheme="minorEastAsia" w:hAnsiTheme="minorEastAsia" w:eastAsiaTheme="minorEastAsia" w:cstheme="minorEastAsia"/>
          <w:color w:val="auto"/>
          <w:sz w:val="24"/>
          <w:szCs w:val="24"/>
          <w:highlight w:val="none"/>
          <w:lang w:eastAsia="zh-CN"/>
        </w:rPr>
        <w:t>，地点</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rPr>
        <w:t>龙岩学院三创楼505。</w:t>
      </w:r>
    </w:p>
    <w:p w14:paraId="5FAF9BC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b/>
          <w:color w:val="auto"/>
          <w:sz w:val="24"/>
          <w:szCs w:val="24"/>
          <w:highlight w:val="none"/>
          <w:lang w:val="en-US" w:eastAsia="zh-CN"/>
        </w:rPr>
        <w:t>8</w:t>
      </w:r>
      <w:r>
        <w:rPr>
          <w:rFonts w:hint="eastAsia" w:asciiTheme="minorEastAsia" w:hAnsiTheme="minorEastAsia" w:eastAsiaTheme="minorEastAsia" w:cstheme="minorEastAsia"/>
          <w:b/>
          <w:color w:val="auto"/>
          <w:sz w:val="24"/>
          <w:szCs w:val="24"/>
          <w:highlight w:val="none"/>
        </w:rPr>
        <w:t>、公告期限</w:t>
      </w:r>
    </w:p>
    <w:p w14:paraId="041944D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rPr>
        <w:t>.1询价公告的公告期限：自发布公告之日起3个工作日。</w:t>
      </w:r>
    </w:p>
    <w:p w14:paraId="4100DCD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cstheme="minorEastAsia"/>
          <w:b/>
          <w:color w:val="auto"/>
          <w:sz w:val="24"/>
          <w:szCs w:val="24"/>
          <w:highlight w:val="none"/>
          <w:lang w:val="en-US" w:eastAsia="zh-CN"/>
        </w:rPr>
      </w:pPr>
      <w:r>
        <w:rPr>
          <w:rFonts w:hint="eastAsia" w:asciiTheme="minorEastAsia" w:hAnsiTheme="minorEastAsia" w:eastAsiaTheme="minorEastAsia" w:cstheme="minorEastAsia"/>
          <w:b/>
          <w:color w:val="auto"/>
          <w:sz w:val="24"/>
          <w:szCs w:val="24"/>
          <w:highlight w:val="none"/>
          <w:lang w:val="en-US" w:eastAsia="zh-CN"/>
        </w:rPr>
        <w:t>9、</w:t>
      </w:r>
      <w:r>
        <w:rPr>
          <w:rFonts w:hint="eastAsia" w:asciiTheme="minorEastAsia" w:hAnsiTheme="minorEastAsia" w:cstheme="minorEastAsia"/>
          <w:b/>
          <w:color w:val="auto"/>
          <w:sz w:val="24"/>
          <w:szCs w:val="24"/>
          <w:highlight w:val="none"/>
          <w:lang w:val="en-US" w:eastAsia="zh-CN"/>
        </w:rPr>
        <w:t>发布媒体</w:t>
      </w:r>
    </w:p>
    <w:p w14:paraId="4FD28240">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本采购项目相关信息在龙岩学院信息公开网（https://xxgk.lyun.edu.cn/index.htm）</w:t>
      </w:r>
      <w:r>
        <w:rPr>
          <w:rFonts w:hint="eastAsia" w:asciiTheme="minorEastAsia" w:hAnsiTheme="minorEastAsia" w:eastAsiaTheme="minorEastAsia" w:cstheme="minorEastAsia"/>
          <w:color w:val="auto"/>
          <w:sz w:val="24"/>
          <w:szCs w:val="24"/>
          <w:highlight w:val="none"/>
          <w:lang w:eastAsia="zh-CN"/>
        </w:rPr>
        <w:t>、龙岩市鑫达工程管理有限公司（http://admin.lyxdgc.com/）</w:t>
      </w:r>
      <w:r>
        <w:rPr>
          <w:rFonts w:hint="eastAsia" w:asciiTheme="minorEastAsia" w:hAnsiTheme="minorEastAsia" w:eastAsiaTheme="minorEastAsia" w:cstheme="minorEastAsia"/>
          <w:color w:val="auto"/>
          <w:sz w:val="24"/>
          <w:szCs w:val="24"/>
          <w:highlight w:val="none"/>
          <w:lang w:val="en-US" w:eastAsia="zh-CN"/>
        </w:rPr>
        <w:t>上</w:t>
      </w:r>
      <w:r>
        <w:rPr>
          <w:rFonts w:hint="eastAsia" w:asciiTheme="minorEastAsia" w:hAnsiTheme="minorEastAsia" w:eastAsiaTheme="minorEastAsia" w:cstheme="minorEastAsia"/>
          <w:color w:val="auto"/>
          <w:sz w:val="24"/>
          <w:szCs w:val="24"/>
          <w:highlight w:val="none"/>
        </w:rPr>
        <w:t>发布</w:t>
      </w:r>
      <w:r>
        <w:rPr>
          <w:rFonts w:hint="eastAsia" w:asciiTheme="minorEastAsia" w:hAnsiTheme="minorEastAsia" w:eastAsiaTheme="minorEastAsia" w:cstheme="minorEastAsia"/>
          <w:color w:val="auto"/>
          <w:sz w:val="24"/>
          <w:szCs w:val="24"/>
          <w:highlight w:val="none"/>
          <w:lang w:eastAsia="zh-CN"/>
        </w:rPr>
        <w:t>。</w:t>
      </w:r>
    </w:p>
    <w:p w14:paraId="276A130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10、联系方式：</w:t>
      </w:r>
    </w:p>
    <w:p w14:paraId="73220B95">
      <w:pPr>
        <w:pStyle w:val="19"/>
        <w:keepNext w:val="0"/>
        <w:keepLines w:val="0"/>
        <w:pageBreakBefore w:val="0"/>
        <w:kinsoku/>
        <w:wordWrap/>
        <w:overflowPunct/>
        <w:topLinePunct w:val="0"/>
        <w:autoSpaceDE/>
        <w:autoSpaceDN/>
        <w:bidi w:val="0"/>
        <w:adjustRightInd/>
        <w:snapToGrid/>
        <w:spacing w:line="360" w:lineRule="auto"/>
        <w:ind w:firstLine="480"/>
        <w:jc w:val="left"/>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10.1</w:t>
      </w:r>
      <w:r>
        <w:rPr>
          <w:rFonts w:hint="eastAsia" w:asciiTheme="minorEastAsia" w:hAnsiTheme="minorEastAsia" w:eastAsiaTheme="minorEastAsia" w:cstheme="minorEastAsia"/>
          <w:color w:val="auto"/>
          <w:sz w:val="24"/>
          <w:szCs w:val="24"/>
          <w:highlight w:val="none"/>
        </w:rPr>
        <w:t>采购人：龙岩学院</w:t>
      </w:r>
    </w:p>
    <w:p w14:paraId="527D4E9E">
      <w:pPr>
        <w:pStyle w:val="19"/>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地址：龙岩市新罗区东肖北路1号</w:t>
      </w:r>
    </w:p>
    <w:p w14:paraId="02027CC1">
      <w:pPr>
        <w:pStyle w:val="19"/>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邮编：364000</w:t>
      </w:r>
    </w:p>
    <w:p w14:paraId="7CA1EA58">
      <w:pPr>
        <w:pStyle w:val="19"/>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联系人：梁老师</w:t>
      </w:r>
    </w:p>
    <w:p w14:paraId="1B98375F">
      <w:pPr>
        <w:pStyle w:val="19"/>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联系电话：18950863069</w:t>
      </w:r>
    </w:p>
    <w:p w14:paraId="64713A12">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480" w:firstLineChars="200"/>
        <w:jc w:val="left"/>
        <w:textAlignment w:val="auto"/>
        <w:outlineLvl w:val="9"/>
        <w:rPr>
          <w:rFonts w:hint="eastAsia" w:asciiTheme="minorEastAsia" w:hAnsiTheme="minorEastAsia" w:eastAsiaTheme="minorEastAsia" w:cstheme="minorEastAsia"/>
          <w:b w:val="0"/>
          <w:bCs w:val="0"/>
          <w:color w:val="auto"/>
          <w:sz w:val="24"/>
          <w:szCs w:val="24"/>
          <w:highlight w:val="none"/>
          <w:u w:val="none"/>
          <w:lang w:eastAsia="zh-CN"/>
        </w:rPr>
      </w:pPr>
      <w:r>
        <w:rPr>
          <w:rFonts w:hint="eastAsia" w:asciiTheme="minorEastAsia" w:hAnsiTheme="minorEastAsia" w:eastAsiaTheme="minorEastAsia" w:cstheme="minorEastAsia"/>
          <w:b w:val="0"/>
          <w:bCs w:val="0"/>
          <w:color w:val="auto"/>
          <w:spacing w:val="0"/>
          <w:sz w:val="24"/>
          <w:szCs w:val="24"/>
          <w:highlight w:val="none"/>
          <w:u w:val="none"/>
          <w:lang w:val="en-US" w:eastAsia="zh-CN"/>
        </w:rPr>
        <w:t>10.2</w:t>
      </w:r>
      <w:r>
        <w:rPr>
          <w:rFonts w:hint="eastAsia" w:asciiTheme="minorEastAsia" w:hAnsiTheme="minorEastAsia" w:eastAsiaTheme="minorEastAsia" w:cstheme="minorEastAsia"/>
          <w:b w:val="0"/>
          <w:bCs w:val="0"/>
          <w:color w:val="auto"/>
          <w:spacing w:val="0"/>
          <w:sz w:val="24"/>
          <w:szCs w:val="24"/>
          <w:highlight w:val="none"/>
          <w:u w:val="none"/>
        </w:rPr>
        <w:t>代理机构：</w:t>
      </w:r>
      <w:r>
        <w:rPr>
          <w:rFonts w:hint="eastAsia" w:asciiTheme="minorEastAsia" w:hAnsiTheme="minorEastAsia" w:eastAsiaTheme="minorEastAsia" w:cstheme="minorEastAsia"/>
          <w:b w:val="0"/>
          <w:bCs w:val="0"/>
          <w:color w:val="auto"/>
          <w:spacing w:val="0"/>
          <w:sz w:val="24"/>
          <w:szCs w:val="24"/>
          <w:highlight w:val="none"/>
          <w:u w:val="none"/>
          <w:lang w:eastAsia="zh-CN"/>
        </w:rPr>
        <w:t>龙岩市鑫达工程管理有限公司</w:t>
      </w:r>
    </w:p>
    <w:p w14:paraId="7E53693F">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480" w:firstLineChars="200"/>
        <w:jc w:val="left"/>
        <w:textAlignment w:val="auto"/>
        <w:outlineLvl w:val="9"/>
        <w:rPr>
          <w:rFonts w:hint="eastAsia" w:asciiTheme="minorEastAsia" w:hAnsiTheme="minorEastAsia" w:eastAsiaTheme="minorEastAsia" w:cstheme="minorEastAsia"/>
          <w:color w:val="auto"/>
          <w:sz w:val="24"/>
          <w:szCs w:val="24"/>
          <w:highlight w:val="none"/>
          <w:u w:val="none"/>
          <w:lang w:eastAsia="zh-CN"/>
        </w:rPr>
      </w:pPr>
      <w:r>
        <w:rPr>
          <w:rFonts w:hint="eastAsia" w:asciiTheme="minorEastAsia" w:hAnsiTheme="minorEastAsia" w:eastAsiaTheme="minorEastAsia" w:cstheme="minorEastAsia"/>
          <w:color w:val="auto"/>
          <w:spacing w:val="0"/>
          <w:sz w:val="24"/>
          <w:szCs w:val="24"/>
          <w:highlight w:val="none"/>
          <w:u w:val="none"/>
        </w:rPr>
        <w:t>地  址：</w:t>
      </w:r>
      <w:r>
        <w:rPr>
          <w:rFonts w:hint="eastAsia" w:asciiTheme="minorEastAsia" w:hAnsiTheme="minorEastAsia" w:eastAsiaTheme="minorEastAsia" w:cstheme="minorEastAsia"/>
          <w:color w:val="auto"/>
          <w:spacing w:val="0"/>
          <w:sz w:val="24"/>
          <w:szCs w:val="24"/>
          <w:highlight w:val="none"/>
          <w:u w:val="none"/>
          <w:lang w:eastAsia="zh-CN"/>
        </w:rPr>
        <w:t>龙岩市新罗区富</w:t>
      </w:r>
      <w:r>
        <w:rPr>
          <w:rFonts w:hint="eastAsia" w:asciiTheme="minorEastAsia" w:hAnsiTheme="minorEastAsia" w:eastAsiaTheme="minorEastAsia" w:cstheme="minorEastAsia"/>
          <w:color w:val="auto"/>
          <w:spacing w:val="0"/>
          <w:sz w:val="24"/>
          <w:szCs w:val="24"/>
          <w:highlight w:val="none"/>
          <w:u w:val="none"/>
          <w:lang w:val="en-US" w:eastAsia="zh-CN"/>
        </w:rPr>
        <w:t>山</w:t>
      </w:r>
      <w:r>
        <w:rPr>
          <w:rFonts w:hint="eastAsia" w:asciiTheme="minorEastAsia" w:hAnsiTheme="minorEastAsia" w:eastAsiaTheme="minorEastAsia" w:cstheme="minorEastAsia"/>
          <w:color w:val="auto"/>
          <w:spacing w:val="0"/>
          <w:sz w:val="24"/>
          <w:szCs w:val="24"/>
          <w:highlight w:val="none"/>
          <w:u w:val="none"/>
          <w:lang w:eastAsia="zh-CN"/>
        </w:rPr>
        <w:t>国际9楼930室</w:t>
      </w:r>
    </w:p>
    <w:p w14:paraId="658AB997">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480" w:firstLineChars="200"/>
        <w:jc w:val="left"/>
        <w:textAlignment w:val="auto"/>
        <w:outlineLvl w:val="9"/>
        <w:rPr>
          <w:rFonts w:hint="eastAsia" w:asciiTheme="minorEastAsia" w:hAnsiTheme="minorEastAsia" w:eastAsiaTheme="minorEastAsia" w:cstheme="minorEastAsia"/>
          <w:color w:val="auto"/>
          <w:sz w:val="24"/>
          <w:szCs w:val="24"/>
          <w:highlight w:val="none"/>
          <w:u w:val="none"/>
          <w:lang w:eastAsia="zh-CN"/>
        </w:rPr>
      </w:pPr>
      <w:r>
        <w:rPr>
          <w:rFonts w:hint="eastAsia" w:asciiTheme="minorEastAsia" w:hAnsiTheme="minorEastAsia" w:eastAsiaTheme="minorEastAsia" w:cstheme="minorEastAsia"/>
          <w:color w:val="auto"/>
          <w:spacing w:val="0"/>
          <w:sz w:val="24"/>
          <w:szCs w:val="24"/>
          <w:highlight w:val="none"/>
          <w:u w:val="none"/>
        </w:rPr>
        <w:t>联系人：</w:t>
      </w:r>
      <w:r>
        <w:rPr>
          <w:rFonts w:hint="eastAsia" w:asciiTheme="minorEastAsia" w:hAnsiTheme="minorEastAsia" w:eastAsiaTheme="minorEastAsia" w:cstheme="minorEastAsia"/>
          <w:color w:val="auto"/>
          <w:spacing w:val="0"/>
          <w:sz w:val="24"/>
          <w:szCs w:val="24"/>
          <w:highlight w:val="none"/>
          <w:u w:val="none"/>
          <w:lang w:val="en-US" w:eastAsia="zh-CN"/>
        </w:rPr>
        <w:t>钟</w:t>
      </w:r>
      <w:r>
        <w:rPr>
          <w:rFonts w:hint="eastAsia" w:asciiTheme="minorEastAsia" w:hAnsiTheme="minorEastAsia" w:eastAsiaTheme="minorEastAsia" w:cstheme="minorEastAsia"/>
          <w:color w:val="auto"/>
          <w:spacing w:val="0"/>
          <w:sz w:val="24"/>
          <w:szCs w:val="24"/>
          <w:highlight w:val="none"/>
          <w:u w:val="none"/>
          <w:lang w:eastAsia="zh-CN"/>
        </w:rPr>
        <w:t>女士</w:t>
      </w:r>
    </w:p>
    <w:p w14:paraId="0747936B">
      <w:pPr>
        <w:pStyle w:val="19"/>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0"/>
          <w:sz w:val="24"/>
          <w:szCs w:val="24"/>
          <w:highlight w:val="none"/>
          <w:u w:val="none"/>
        </w:rPr>
        <w:t>联系</w:t>
      </w:r>
      <w:r>
        <w:rPr>
          <w:rFonts w:hint="eastAsia" w:asciiTheme="minorEastAsia" w:hAnsiTheme="minorEastAsia" w:eastAsiaTheme="minorEastAsia" w:cstheme="minorEastAsia"/>
          <w:color w:val="auto"/>
          <w:spacing w:val="0"/>
          <w:sz w:val="24"/>
          <w:szCs w:val="24"/>
          <w:highlight w:val="none"/>
          <w:u w:val="none"/>
          <w:lang w:val="en-US" w:eastAsia="zh-CN"/>
        </w:rPr>
        <w:t>电话</w:t>
      </w:r>
      <w:r>
        <w:rPr>
          <w:rFonts w:hint="eastAsia" w:asciiTheme="minorEastAsia" w:hAnsiTheme="minorEastAsia" w:eastAsiaTheme="minorEastAsia" w:cstheme="minorEastAsia"/>
          <w:color w:val="auto"/>
          <w:spacing w:val="0"/>
          <w:sz w:val="24"/>
          <w:szCs w:val="24"/>
          <w:highlight w:val="none"/>
          <w:u w:val="none"/>
        </w:rPr>
        <w:t>：</w:t>
      </w:r>
      <w:r>
        <w:rPr>
          <w:rFonts w:hint="eastAsia" w:asciiTheme="minorEastAsia" w:hAnsiTheme="minorEastAsia" w:eastAsiaTheme="minorEastAsia" w:cstheme="minorEastAsia"/>
          <w:color w:val="auto"/>
          <w:sz w:val="24"/>
          <w:szCs w:val="24"/>
          <w:highlight w:val="none"/>
          <w:u w:val="none"/>
        </w:rPr>
        <w:t>0597-2582288</w:t>
      </w:r>
    </w:p>
    <w:p w14:paraId="5CC802A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附1：账户信息</w:t>
      </w:r>
    </w:p>
    <w:tbl>
      <w:tblPr>
        <w:tblStyle w:val="16"/>
        <w:tblW w:w="922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20"/>
      </w:tblGrid>
      <w:tr w14:paraId="32B563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1" w:hRule="atLeast"/>
        </w:trPr>
        <w:tc>
          <w:tcPr>
            <w:tcW w:w="9220" w:type="dxa"/>
          </w:tcPr>
          <w:p w14:paraId="17CED255">
            <w:pPr>
              <w:pStyle w:val="19"/>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银行账户</w:t>
            </w:r>
          </w:p>
        </w:tc>
      </w:tr>
      <w:tr w14:paraId="2BA17B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1" w:hRule="atLeast"/>
        </w:trPr>
        <w:tc>
          <w:tcPr>
            <w:tcW w:w="9220" w:type="dxa"/>
          </w:tcPr>
          <w:p w14:paraId="1DF96EFD">
            <w:pPr>
              <w:pStyle w:val="19"/>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开户名称：龙岩市鑫达工程管理有限公司</w:t>
            </w:r>
          </w:p>
        </w:tc>
      </w:tr>
      <w:tr w14:paraId="7A2B05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1" w:hRule="atLeast"/>
        </w:trPr>
        <w:tc>
          <w:tcPr>
            <w:tcW w:w="9220" w:type="dxa"/>
          </w:tcPr>
          <w:p w14:paraId="10F9E704">
            <w:pPr>
              <w:pStyle w:val="19"/>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r>
              <w:rPr>
                <w:rFonts w:hint="eastAsia" w:ascii="宋体" w:hAnsi="宋体" w:cs="宋体"/>
                <w:color w:val="auto"/>
                <w:sz w:val="24"/>
                <w:highlight w:val="none"/>
              </w:rPr>
              <w:t>兴业银行龙岩新兴支行</w:t>
            </w:r>
          </w:p>
        </w:tc>
      </w:tr>
      <w:tr w14:paraId="469272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1" w:hRule="atLeast"/>
        </w:trPr>
        <w:tc>
          <w:tcPr>
            <w:tcW w:w="9220" w:type="dxa"/>
          </w:tcPr>
          <w:p w14:paraId="1DE31F3E">
            <w:pPr>
              <w:pStyle w:val="19"/>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银行账号：</w:t>
            </w:r>
            <w:r>
              <w:rPr>
                <w:rFonts w:hint="eastAsia" w:ascii="宋体" w:hAnsi="宋体" w:cs="宋体"/>
                <w:color w:val="auto"/>
                <w:sz w:val="24"/>
                <w:highlight w:val="none"/>
              </w:rPr>
              <w:t>171030100100860666</w:t>
            </w:r>
          </w:p>
        </w:tc>
      </w:tr>
      <w:tr w14:paraId="73BD26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1" w:hRule="atLeast"/>
        </w:trPr>
        <w:tc>
          <w:tcPr>
            <w:tcW w:w="9220" w:type="dxa"/>
          </w:tcPr>
          <w:p w14:paraId="7EB99A6B">
            <w:pPr>
              <w:pStyle w:val="19"/>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特别提示</w:t>
            </w:r>
          </w:p>
        </w:tc>
      </w:tr>
      <w:tr w14:paraId="609835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53" w:hRule="atLeast"/>
        </w:trPr>
        <w:tc>
          <w:tcPr>
            <w:tcW w:w="9220" w:type="dxa"/>
          </w:tcPr>
          <w:p w14:paraId="4B997AB3">
            <w:pPr>
              <w:pStyle w:val="19"/>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1、请供应商务必认真核对账户信息，将</w:t>
            </w:r>
            <w:r>
              <w:rPr>
                <w:rFonts w:hint="eastAsia" w:ascii="宋体" w:hAnsi="宋体" w:eastAsia="宋体" w:cs="宋体"/>
                <w:color w:val="auto"/>
                <w:sz w:val="24"/>
                <w:szCs w:val="24"/>
                <w:highlight w:val="none"/>
                <w:lang w:eastAsia="zh-CN"/>
              </w:rPr>
              <w:t>询价保证金</w:t>
            </w:r>
            <w:r>
              <w:rPr>
                <w:rFonts w:hint="eastAsia" w:ascii="宋体" w:hAnsi="宋体" w:eastAsia="宋体" w:cs="宋体"/>
                <w:color w:val="auto"/>
                <w:sz w:val="24"/>
                <w:szCs w:val="24"/>
                <w:highlight w:val="none"/>
              </w:rPr>
              <w:t>款项汇入对应账户，并自行承担因款项汇错而产生的一切后果。</w:t>
            </w:r>
          </w:p>
          <w:p w14:paraId="1339601E">
            <w:pPr>
              <w:pStyle w:val="19"/>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2、请供应商在转账或电汇的凭证上务必按照以下格式注明，以便核对：“（项目编号：</w:t>
            </w:r>
            <w:r>
              <w:rPr>
                <w:rFonts w:hint="eastAsia" w:ascii="宋体" w:hAnsi="宋体" w:eastAsia="宋体" w:cs="宋体"/>
                <w:color w:val="auto"/>
                <w:sz w:val="24"/>
                <w:szCs w:val="24"/>
                <w:highlight w:val="none"/>
                <w:lang w:eastAsia="zh-CN"/>
              </w:rPr>
              <w:t>鑫达岩字招（2026）048号</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询价保证金</w:t>
            </w:r>
            <w:r>
              <w:rPr>
                <w:rFonts w:hint="eastAsia" w:ascii="宋体" w:hAnsi="宋体" w:eastAsia="宋体" w:cs="宋体"/>
                <w:color w:val="auto"/>
                <w:sz w:val="24"/>
                <w:szCs w:val="24"/>
                <w:highlight w:val="none"/>
              </w:rPr>
              <w:t>”。</w:t>
            </w:r>
          </w:p>
        </w:tc>
      </w:tr>
    </w:tbl>
    <w:p w14:paraId="5108A25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b/>
          <w:color w:val="auto"/>
          <w:sz w:val="24"/>
          <w:szCs w:val="24"/>
          <w:highlight w:val="none"/>
        </w:rPr>
      </w:pPr>
    </w:p>
    <w:p w14:paraId="79497B0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附2：采购标的一览表</w:t>
      </w:r>
    </w:p>
    <w:p w14:paraId="0B80562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采购包1：</w:t>
      </w:r>
    </w:p>
    <w:p w14:paraId="44EFD69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采购包预算金额（元）:</w:t>
      </w:r>
      <w:r>
        <w:rPr>
          <w:rFonts w:hint="eastAsia" w:asciiTheme="minorEastAsia" w:hAnsiTheme="minorEastAsia" w:cstheme="minorEastAsia"/>
          <w:color w:val="auto"/>
          <w:sz w:val="24"/>
          <w:szCs w:val="24"/>
          <w:highlight w:val="none"/>
          <w:lang w:val="en-US" w:eastAsia="zh-CN"/>
        </w:rPr>
        <w:t>2100000</w:t>
      </w:r>
    </w:p>
    <w:p w14:paraId="16C51A9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采购包最高限价（元）:</w:t>
      </w:r>
      <w:r>
        <w:rPr>
          <w:rFonts w:hint="eastAsia" w:asciiTheme="minorEastAsia" w:hAnsiTheme="minorEastAsia" w:cstheme="minorEastAsia"/>
          <w:color w:val="auto"/>
          <w:sz w:val="24"/>
          <w:szCs w:val="24"/>
          <w:highlight w:val="none"/>
          <w:lang w:val="en-US" w:eastAsia="zh-CN"/>
        </w:rPr>
        <w:t>2100000</w:t>
      </w:r>
    </w:p>
    <w:p w14:paraId="24AB5D5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 xml:space="preserve">采购包保证金金额（元）: </w:t>
      </w:r>
      <w:r>
        <w:rPr>
          <w:rFonts w:hint="eastAsia" w:asciiTheme="minorEastAsia" w:hAnsiTheme="minorEastAsia" w:cstheme="minorEastAsia"/>
          <w:color w:val="auto"/>
          <w:sz w:val="24"/>
          <w:szCs w:val="24"/>
          <w:highlight w:val="none"/>
          <w:lang w:val="en-US" w:eastAsia="zh-CN"/>
        </w:rPr>
        <w:t>21000</w:t>
      </w:r>
    </w:p>
    <w:tbl>
      <w:tblPr>
        <w:tblStyle w:val="1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880"/>
        <w:gridCol w:w="1774"/>
        <w:gridCol w:w="2935"/>
      </w:tblGrid>
      <w:tr w14:paraId="72959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05" w:type="pct"/>
            <w:vAlign w:val="center"/>
          </w:tcPr>
          <w:p w14:paraId="3107DDDE">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品目号</w:t>
            </w:r>
          </w:p>
        </w:tc>
        <w:tc>
          <w:tcPr>
            <w:tcW w:w="1630" w:type="pct"/>
            <w:vAlign w:val="center"/>
          </w:tcPr>
          <w:p w14:paraId="7CF1AD57">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品目名称</w:t>
            </w:r>
          </w:p>
        </w:tc>
        <w:tc>
          <w:tcPr>
            <w:tcW w:w="1004" w:type="pct"/>
            <w:vAlign w:val="center"/>
          </w:tcPr>
          <w:p w14:paraId="48518B15">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单位</w:t>
            </w:r>
          </w:p>
        </w:tc>
        <w:tc>
          <w:tcPr>
            <w:tcW w:w="1658" w:type="pct"/>
            <w:vAlign w:val="center"/>
          </w:tcPr>
          <w:p w14:paraId="51200B99">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rPr>
              <w:t>预计</w:t>
            </w:r>
            <w:r>
              <w:rPr>
                <w:rFonts w:hint="eastAsia" w:asciiTheme="minorEastAsia" w:hAnsiTheme="minorEastAsia" w:eastAsiaTheme="minorEastAsia" w:cstheme="minorEastAsia"/>
                <w:b/>
                <w:bCs/>
                <w:color w:val="auto"/>
                <w:sz w:val="24"/>
                <w:szCs w:val="24"/>
                <w:highlight w:val="none"/>
                <w:lang w:val="en-US" w:eastAsia="zh-CN"/>
              </w:rPr>
              <w:t>3年采购</w:t>
            </w:r>
            <w:r>
              <w:rPr>
                <w:rFonts w:hint="eastAsia" w:asciiTheme="minorEastAsia" w:hAnsiTheme="minorEastAsia" w:eastAsiaTheme="minorEastAsia" w:cstheme="minorEastAsia"/>
                <w:b/>
                <w:bCs/>
                <w:color w:val="auto"/>
                <w:sz w:val="24"/>
                <w:szCs w:val="24"/>
                <w:highlight w:val="none"/>
              </w:rPr>
              <w:t>数量</w:t>
            </w:r>
          </w:p>
        </w:tc>
      </w:tr>
      <w:tr w14:paraId="25D32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05" w:type="pct"/>
            <w:vAlign w:val="center"/>
          </w:tcPr>
          <w:p w14:paraId="6AF64807">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w:t>
            </w:r>
          </w:p>
        </w:tc>
        <w:tc>
          <w:tcPr>
            <w:tcW w:w="1630" w:type="pct"/>
            <w:vAlign w:val="center"/>
          </w:tcPr>
          <w:p w14:paraId="1DC8A1C3">
            <w:pPr>
              <w:keepNext w:val="0"/>
              <w:keepLines w:val="0"/>
              <w:pageBreakBefore w:val="0"/>
              <w:widowControl/>
              <w:kinsoku/>
              <w:wordWrap/>
              <w:overflowPunct/>
              <w:topLinePunct w:val="0"/>
              <w:bidi w:val="0"/>
              <w:adjustRightInd/>
              <w:spacing w:line="360" w:lineRule="auto"/>
              <w:ind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机织迷彩服</w:t>
            </w:r>
          </w:p>
        </w:tc>
        <w:tc>
          <w:tcPr>
            <w:tcW w:w="1004" w:type="pct"/>
            <w:vAlign w:val="center"/>
          </w:tcPr>
          <w:p w14:paraId="46C85614">
            <w:pPr>
              <w:pStyle w:val="13"/>
              <w:keepNext w:val="0"/>
              <w:keepLines w:val="0"/>
              <w:pageBreakBefore w:val="0"/>
              <w:kinsoku/>
              <w:wordWrap/>
              <w:overflowPunct/>
              <w:topLinePunct w:val="0"/>
              <w:bidi w:val="0"/>
              <w:adjustRightInd/>
              <w:spacing w:before="0" w:beforeAutospacing="0" w:after="0" w:afterAutospacing="0" w:line="360" w:lineRule="auto"/>
              <w:ind w:right="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套</w:t>
            </w:r>
          </w:p>
        </w:tc>
        <w:tc>
          <w:tcPr>
            <w:tcW w:w="1658" w:type="pct"/>
            <w:vAlign w:val="center"/>
          </w:tcPr>
          <w:p w14:paraId="5F5C2F92">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15000</w:t>
            </w:r>
          </w:p>
        </w:tc>
      </w:tr>
      <w:tr w14:paraId="589AB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5" w:type="pct"/>
            <w:vAlign w:val="center"/>
          </w:tcPr>
          <w:p w14:paraId="213F350F">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w:t>
            </w:r>
          </w:p>
        </w:tc>
        <w:tc>
          <w:tcPr>
            <w:tcW w:w="1630" w:type="pct"/>
            <w:vAlign w:val="center"/>
          </w:tcPr>
          <w:p w14:paraId="7FD44C16">
            <w:pPr>
              <w:keepNext w:val="0"/>
              <w:keepLines w:val="0"/>
              <w:pageBreakBefore w:val="0"/>
              <w:widowControl/>
              <w:kinsoku/>
              <w:wordWrap/>
              <w:overflowPunct/>
              <w:topLinePunct w:val="0"/>
              <w:bidi w:val="0"/>
              <w:adjustRightInd/>
              <w:spacing w:line="360" w:lineRule="auto"/>
              <w:ind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针织T恤</w:t>
            </w:r>
          </w:p>
        </w:tc>
        <w:tc>
          <w:tcPr>
            <w:tcW w:w="1004" w:type="pct"/>
            <w:vAlign w:val="center"/>
          </w:tcPr>
          <w:p w14:paraId="346EEA9E">
            <w:pPr>
              <w:keepNext w:val="0"/>
              <w:keepLines w:val="0"/>
              <w:pageBreakBefore w:val="0"/>
              <w:widowControl/>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件</w:t>
            </w:r>
          </w:p>
        </w:tc>
        <w:tc>
          <w:tcPr>
            <w:tcW w:w="1658" w:type="pct"/>
            <w:vAlign w:val="center"/>
          </w:tcPr>
          <w:p w14:paraId="1D87A118">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sz w:val="24"/>
                <w:szCs w:val="24"/>
                <w:highlight w:val="none"/>
                <w:lang w:val="en-US"/>
              </w:rPr>
            </w:pPr>
            <w:r>
              <w:rPr>
                <w:rFonts w:hint="eastAsia" w:asciiTheme="minorEastAsia" w:hAnsiTheme="minorEastAsia" w:eastAsiaTheme="minorEastAsia" w:cstheme="minorEastAsia"/>
                <w:color w:val="auto"/>
                <w:sz w:val="24"/>
                <w:szCs w:val="24"/>
                <w:highlight w:val="none"/>
                <w:lang w:val="en-US" w:eastAsia="zh-CN"/>
              </w:rPr>
              <w:t>30000</w:t>
            </w:r>
          </w:p>
        </w:tc>
      </w:tr>
      <w:tr w14:paraId="63FF0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05" w:type="pct"/>
            <w:vAlign w:val="center"/>
          </w:tcPr>
          <w:p w14:paraId="09878EF6">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3</w:t>
            </w:r>
          </w:p>
        </w:tc>
        <w:tc>
          <w:tcPr>
            <w:tcW w:w="1630" w:type="pct"/>
            <w:vAlign w:val="center"/>
          </w:tcPr>
          <w:p w14:paraId="741A99F5">
            <w:pPr>
              <w:keepNext w:val="0"/>
              <w:keepLines w:val="0"/>
              <w:pageBreakBefore w:val="0"/>
              <w:widowControl/>
              <w:kinsoku/>
              <w:wordWrap/>
              <w:overflowPunct/>
              <w:topLinePunct w:val="0"/>
              <w:bidi w:val="0"/>
              <w:adjustRightInd/>
              <w:spacing w:line="360" w:lineRule="auto"/>
              <w:ind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作训帽</w:t>
            </w:r>
          </w:p>
        </w:tc>
        <w:tc>
          <w:tcPr>
            <w:tcW w:w="1004" w:type="pct"/>
            <w:vAlign w:val="center"/>
          </w:tcPr>
          <w:p w14:paraId="628A2EA6">
            <w:pPr>
              <w:keepNext w:val="0"/>
              <w:keepLines w:val="0"/>
              <w:pageBreakBefore w:val="0"/>
              <w:widowControl/>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顶</w:t>
            </w:r>
          </w:p>
        </w:tc>
        <w:tc>
          <w:tcPr>
            <w:tcW w:w="1658" w:type="pct"/>
            <w:vAlign w:val="center"/>
          </w:tcPr>
          <w:p w14:paraId="71C94DDD">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15</w:t>
            </w:r>
            <w:r>
              <w:rPr>
                <w:rFonts w:hint="eastAsia" w:asciiTheme="minorEastAsia" w:hAnsiTheme="minorEastAsia" w:eastAsiaTheme="minorEastAsia" w:cstheme="minorEastAsia"/>
                <w:color w:val="auto"/>
                <w:sz w:val="24"/>
                <w:szCs w:val="24"/>
                <w:highlight w:val="none"/>
              </w:rPr>
              <w:t>00</w:t>
            </w:r>
            <w:r>
              <w:rPr>
                <w:rFonts w:hint="eastAsia" w:asciiTheme="minorEastAsia" w:hAnsiTheme="minorEastAsia" w:eastAsiaTheme="minorEastAsia" w:cstheme="minorEastAsia"/>
                <w:color w:val="auto"/>
                <w:sz w:val="24"/>
                <w:szCs w:val="24"/>
                <w:highlight w:val="none"/>
                <w:lang w:val="en-US" w:eastAsia="zh-CN"/>
              </w:rPr>
              <w:t>0</w:t>
            </w:r>
          </w:p>
        </w:tc>
      </w:tr>
      <w:tr w14:paraId="0EA2C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05" w:type="pct"/>
            <w:vAlign w:val="center"/>
          </w:tcPr>
          <w:p w14:paraId="698623FC">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4</w:t>
            </w:r>
          </w:p>
        </w:tc>
        <w:tc>
          <w:tcPr>
            <w:tcW w:w="1630" w:type="pct"/>
            <w:vAlign w:val="center"/>
          </w:tcPr>
          <w:p w14:paraId="272FB4DA">
            <w:pPr>
              <w:keepNext w:val="0"/>
              <w:keepLines w:val="0"/>
              <w:pageBreakBefore w:val="0"/>
              <w:widowControl/>
              <w:kinsoku/>
              <w:wordWrap/>
              <w:overflowPunct/>
              <w:topLinePunct w:val="0"/>
              <w:bidi w:val="0"/>
              <w:adjustRightInd/>
              <w:spacing w:line="360" w:lineRule="auto"/>
              <w:ind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迷彩作训鞋</w:t>
            </w:r>
          </w:p>
        </w:tc>
        <w:tc>
          <w:tcPr>
            <w:tcW w:w="1004" w:type="pct"/>
            <w:vAlign w:val="center"/>
          </w:tcPr>
          <w:p w14:paraId="36224481">
            <w:pPr>
              <w:keepNext w:val="0"/>
              <w:keepLines w:val="0"/>
              <w:pageBreakBefore w:val="0"/>
              <w:widowControl/>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双</w:t>
            </w:r>
          </w:p>
        </w:tc>
        <w:tc>
          <w:tcPr>
            <w:tcW w:w="1658" w:type="pct"/>
          </w:tcPr>
          <w:p w14:paraId="771F75C7">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150</w:t>
            </w:r>
            <w:r>
              <w:rPr>
                <w:rFonts w:hint="eastAsia" w:asciiTheme="minorEastAsia" w:hAnsiTheme="minorEastAsia" w:eastAsiaTheme="minorEastAsia" w:cstheme="minorEastAsia"/>
                <w:color w:val="auto"/>
                <w:sz w:val="24"/>
                <w:szCs w:val="24"/>
                <w:highlight w:val="none"/>
              </w:rPr>
              <w:t>00</w:t>
            </w:r>
          </w:p>
        </w:tc>
      </w:tr>
      <w:tr w14:paraId="6083A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05" w:type="pct"/>
            <w:vAlign w:val="center"/>
          </w:tcPr>
          <w:p w14:paraId="35AB7804">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5</w:t>
            </w:r>
          </w:p>
        </w:tc>
        <w:tc>
          <w:tcPr>
            <w:tcW w:w="1630" w:type="pct"/>
            <w:vAlign w:val="center"/>
          </w:tcPr>
          <w:p w14:paraId="2AFDA13F">
            <w:pPr>
              <w:keepNext w:val="0"/>
              <w:keepLines w:val="0"/>
              <w:pageBreakBefore w:val="0"/>
              <w:widowControl/>
              <w:kinsoku/>
              <w:wordWrap/>
              <w:overflowPunct/>
              <w:topLinePunct w:val="0"/>
              <w:bidi w:val="0"/>
              <w:adjustRightInd/>
              <w:spacing w:line="360" w:lineRule="auto"/>
              <w:ind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外腰带</w:t>
            </w:r>
          </w:p>
        </w:tc>
        <w:tc>
          <w:tcPr>
            <w:tcW w:w="1004" w:type="pct"/>
            <w:vAlign w:val="center"/>
          </w:tcPr>
          <w:p w14:paraId="71D183CD">
            <w:pPr>
              <w:keepNext w:val="0"/>
              <w:keepLines w:val="0"/>
              <w:pageBreakBefore w:val="0"/>
              <w:widowControl/>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条</w:t>
            </w:r>
          </w:p>
        </w:tc>
        <w:tc>
          <w:tcPr>
            <w:tcW w:w="1658" w:type="pct"/>
          </w:tcPr>
          <w:p w14:paraId="4E0C6594">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150</w:t>
            </w:r>
            <w:r>
              <w:rPr>
                <w:rFonts w:hint="eastAsia" w:asciiTheme="minorEastAsia" w:hAnsiTheme="minorEastAsia" w:eastAsiaTheme="minorEastAsia" w:cstheme="minorEastAsia"/>
                <w:color w:val="auto"/>
                <w:sz w:val="24"/>
                <w:szCs w:val="24"/>
                <w:highlight w:val="none"/>
              </w:rPr>
              <w:t>00</w:t>
            </w:r>
          </w:p>
        </w:tc>
      </w:tr>
      <w:tr w14:paraId="2E50A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05" w:type="pct"/>
            <w:vAlign w:val="center"/>
          </w:tcPr>
          <w:p w14:paraId="4B2E26F0">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6</w:t>
            </w:r>
          </w:p>
        </w:tc>
        <w:tc>
          <w:tcPr>
            <w:tcW w:w="1630" w:type="pct"/>
            <w:vAlign w:val="center"/>
          </w:tcPr>
          <w:p w14:paraId="33EFB28A">
            <w:pPr>
              <w:keepNext w:val="0"/>
              <w:keepLines w:val="0"/>
              <w:pageBreakBefore w:val="0"/>
              <w:widowControl/>
              <w:kinsoku/>
              <w:wordWrap/>
              <w:overflowPunct/>
              <w:topLinePunct w:val="0"/>
              <w:bidi w:val="0"/>
              <w:adjustRightInd/>
              <w:spacing w:line="360" w:lineRule="auto"/>
              <w:ind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白手套</w:t>
            </w:r>
          </w:p>
        </w:tc>
        <w:tc>
          <w:tcPr>
            <w:tcW w:w="1004" w:type="pct"/>
            <w:vAlign w:val="center"/>
          </w:tcPr>
          <w:p w14:paraId="7537C088">
            <w:pPr>
              <w:keepNext w:val="0"/>
              <w:keepLines w:val="0"/>
              <w:pageBreakBefore w:val="0"/>
              <w:widowControl/>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双</w:t>
            </w:r>
          </w:p>
        </w:tc>
        <w:tc>
          <w:tcPr>
            <w:tcW w:w="1658" w:type="pct"/>
          </w:tcPr>
          <w:p w14:paraId="539ED6DF">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150</w:t>
            </w:r>
            <w:r>
              <w:rPr>
                <w:rFonts w:hint="eastAsia" w:asciiTheme="minorEastAsia" w:hAnsiTheme="minorEastAsia" w:eastAsiaTheme="minorEastAsia" w:cstheme="minorEastAsia"/>
                <w:color w:val="auto"/>
                <w:sz w:val="24"/>
                <w:szCs w:val="24"/>
                <w:highlight w:val="none"/>
              </w:rPr>
              <w:t>00</w:t>
            </w:r>
          </w:p>
        </w:tc>
      </w:tr>
      <w:tr w14:paraId="100EE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05" w:type="pct"/>
            <w:vAlign w:val="center"/>
          </w:tcPr>
          <w:p w14:paraId="7F03F2D3">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7</w:t>
            </w:r>
          </w:p>
        </w:tc>
        <w:tc>
          <w:tcPr>
            <w:tcW w:w="1630" w:type="pct"/>
            <w:vAlign w:val="center"/>
          </w:tcPr>
          <w:p w14:paraId="6BCC9584">
            <w:pPr>
              <w:keepNext w:val="0"/>
              <w:keepLines w:val="0"/>
              <w:pageBreakBefore w:val="0"/>
              <w:widowControl/>
              <w:kinsoku/>
              <w:wordWrap/>
              <w:overflowPunct/>
              <w:topLinePunct w:val="0"/>
              <w:bidi w:val="0"/>
              <w:adjustRightInd/>
              <w:spacing w:line="360" w:lineRule="auto"/>
              <w:ind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臂章、领花、胸牌</w:t>
            </w:r>
          </w:p>
        </w:tc>
        <w:tc>
          <w:tcPr>
            <w:tcW w:w="1004" w:type="pct"/>
            <w:vAlign w:val="center"/>
          </w:tcPr>
          <w:p w14:paraId="03A8B223">
            <w:pPr>
              <w:keepNext w:val="0"/>
              <w:keepLines w:val="0"/>
              <w:pageBreakBefore w:val="0"/>
              <w:widowControl/>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套</w:t>
            </w:r>
          </w:p>
        </w:tc>
        <w:tc>
          <w:tcPr>
            <w:tcW w:w="1658" w:type="pct"/>
          </w:tcPr>
          <w:p w14:paraId="30C370F1">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150</w:t>
            </w:r>
            <w:r>
              <w:rPr>
                <w:rFonts w:hint="eastAsia" w:asciiTheme="minorEastAsia" w:hAnsiTheme="minorEastAsia" w:eastAsiaTheme="minorEastAsia" w:cstheme="minorEastAsia"/>
                <w:color w:val="auto"/>
                <w:sz w:val="24"/>
                <w:szCs w:val="24"/>
                <w:highlight w:val="none"/>
              </w:rPr>
              <w:t>00</w:t>
            </w:r>
          </w:p>
        </w:tc>
      </w:tr>
      <w:tr w14:paraId="7585B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000" w:type="pct"/>
            <w:gridSpan w:val="4"/>
            <w:vAlign w:val="center"/>
          </w:tcPr>
          <w:p w14:paraId="68444D7F">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rPr>
              <w:t>最高控制单价：1</w:t>
            </w:r>
            <w:r>
              <w:rPr>
                <w:rFonts w:hint="eastAsia" w:asciiTheme="minorEastAsia" w:hAnsiTheme="minorEastAsia" w:eastAsiaTheme="minorEastAsia" w:cstheme="minorEastAsia"/>
                <w:b/>
                <w:bCs/>
                <w:color w:val="auto"/>
                <w:sz w:val="24"/>
                <w:szCs w:val="24"/>
                <w:highlight w:val="none"/>
                <w:lang w:val="en-US" w:eastAsia="zh-CN"/>
              </w:rPr>
              <w:t>40</w:t>
            </w:r>
            <w:r>
              <w:rPr>
                <w:rFonts w:hint="eastAsia" w:asciiTheme="minorEastAsia" w:hAnsiTheme="minorEastAsia" w:eastAsiaTheme="minorEastAsia" w:cstheme="minorEastAsia"/>
                <w:b/>
                <w:bCs/>
                <w:color w:val="auto"/>
                <w:sz w:val="24"/>
                <w:szCs w:val="24"/>
                <w:highlight w:val="none"/>
              </w:rPr>
              <w:t>元/套</w:t>
            </w:r>
          </w:p>
        </w:tc>
      </w:tr>
    </w:tbl>
    <w:p w14:paraId="5A435FD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default" w:asciiTheme="minorEastAsia" w:hAnsiTheme="minorEastAsia" w:cstheme="minorEastAsia"/>
          <w:color w:val="auto"/>
          <w:sz w:val="24"/>
          <w:szCs w:val="24"/>
          <w:highlight w:val="none"/>
          <w:lang w:val="en-US" w:eastAsia="zh-CN"/>
        </w:rPr>
      </w:pPr>
    </w:p>
    <w:p w14:paraId="5FE0D21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default" w:asciiTheme="minorEastAsia" w:hAnsiTheme="minorEastAsia" w:cstheme="minorEastAsia"/>
          <w:color w:val="auto"/>
          <w:sz w:val="24"/>
          <w:szCs w:val="24"/>
          <w:highlight w:val="none"/>
          <w:lang w:val="en-US" w:eastAsia="zh-CN"/>
        </w:rPr>
      </w:pPr>
    </w:p>
    <w:p w14:paraId="23CA3AE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default" w:asciiTheme="minorEastAsia" w:hAnsiTheme="minorEastAsia" w:cstheme="minorEastAsia"/>
          <w:color w:val="auto"/>
          <w:sz w:val="24"/>
          <w:szCs w:val="24"/>
          <w:highlight w:val="none"/>
          <w:lang w:val="en-US" w:eastAsia="zh-CN"/>
        </w:rPr>
      </w:pPr>
    </w:p>
    <w:p w14:paraId="3F2D833E">
      <w:pPr>
        <w:rPr>
          <w:rFonts w:hint="eastAsia"/>
          <w:color w:val="auto"/>
          <w:highlight w:val="none"/>
        </w:rPr>
      </w:pPr>
      <w:r>
        <w:rPr>
          <w:rFonts w:hint="eastAsia"/>
          <w:color w:val="auto"/>
          <w:highlight w:val="none"/>
        </w:rPr>
        <w:br w:type="page"/>
      </w:r>
    </w:p>
    <w:p w14:paraId="761C86C1">
      <w:pPr>
        <w:pStyle w:val="3"/>
        <w:bidi w:val="0"/>
        <w:rPr>
          <w:rFonts w:hint="eastAsia" w:asciiTheme="minorEastAsia" w:hAnsiTheme="minorEastAsia" w:eastAsiaTheme="minorEastAsia" w:cstheme="minorEastAsia"/>
          <w:color w:val="auto"/>
          <w:szCs w:val="24"/>
          <w:highlight w:val="none"/>
        </w:rPr>
      </w:pPr>
      <w:r>
        <w:rPr>
          <w:rFonts w:hint="eastAsia"/>
          <w:color w:val="auto"/>
          <w:highlight w:val="none"/>
        </w:rPr>
        <w:t>第二章 询价须知</w:t>
      </w:r>
    </w:p>
    <w:p w14:paraId="22369469">
      <w:pPr>
        <w:pStyle w:val="4"/>
        <w:bidi w:val="0"/>
        <w:rPr>
          <w:rFonts w:hint="eastAsia" w:asciiTheme="minorEastAsia" w:hAnsiTheme="minorEastAsia" w:eastAsiaTheme="minorEastAsia" w:cstheme="minorEastAsia"/>
          <w:color w:val="auto"/>
          <w:szCs w:val="24"/>
          <w:highlight w:val="none"/>
        </w:rPr>
      </w:pPr>
      <w:r>
        <w:rPr>
          <w:rFonts w:hint="eastAsia"/>
          <w:color w:val="auto"/>
          <w:highlight w:val="none"/>
        </w:rPr>
        <w:t>第1节 询价须知前附表</w:t>
      </w:r>
    </w:p>
    <w:tbl>
      <w:tblPr>
        <w:tblStyle w:val="16"/>
        <w:tblW w:w="895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62"/>
        <w:gridCol w:w="1637"/>
        <w:gridCol w:w="5256"/>
      </w:tblGrid>
      <w:tr w14:paraId="157756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55" w:type="dxa"/>
            <w:gridSpan w:val="3"/>
          </w:tcPr>
          <w:p w14:paraId="2E79703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特别提示：本表与询价通知书对应章节的内容若不一致，以本表为准。</w:t>
            </w:r>
          </w:p>
        </w:tc>
      </w:tr>
      <w:tr w14:paraId="36C3B8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B29F6B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序号</w:t>
            </w:r>
          </w:p>
        </w:tc>
        <w:tc>
          <w:tcPr>
            <w:tcW w:w="1999" w:type="dxa"/>
          </w:tcPr>
          <w:p w14:paraId="7195C86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条款号</w:t>
            </w:r>
          </w:p>
        </w:tc>
        <w:tc>
          <w:tcPr>
            <w:tcW w:w="4187" w:type="dxa"/>
          </w:tcPr>
          <w:p w14:paraId="04ECC57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编列内容</w:t>
            </w:r>
          </w:p>
        </w:tc>
      </w:tr>
      <w:tr w14:paraId="5BE3A8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56BC63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1999" w:type="dxa"/>
          </w:tcPr>
          <w:p w14:paraId="4D136D0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w:t>
            </w:r>
          </w:p>
          <w:p w14:paraId="099F867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p>
        </w:tc>
        <w:tc>
          <w:tcPr>
            <w:tcW w:w="4187" w:type="dxa"/>
          </w:tcPr>
          <w:p w14:paraId="3904ABC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供应商的资格要求：</w:t>
            </w:r>
            <w:r>
              <w:rPr>
                <w:rFonts w:hint="eastAsia" w:asciiTheme="minorEastAsia" w:hAnsiTheme="minorEastAsia" w:cstheme="minorEastAsia"/>
                <w:color w:val="auto"/>
                <w:sz w:val="24"/>
                <w:szCs w:val="24"/>
                <w:highlight w:val="none"/>
                <w:lang w:val="en-US" w:eastAsia="zh-CN"/>
              </w:rPr>
              <w:t>详见第一章询价公告。</w:t>
            </w:r>
          </w:p>
          <w:p w14:paraId="5E6965E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备注说明：</w:t>
            </w:r>
          </w:p>
          <w:p w14:paraId="55365ED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①供应商应根据自身实际情况提供上述资格要求的证明材料，格式可参考询价通知书第六章提供。</w:t>
            </w:r>
          </w:p>
          <w:p w14:paraId="4D642F1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②供应商提供的相应证明材料复印件均应符合：内容完整、清晰、整洁、并由供应商加盖其单位公章。</w:t>
            </w:r>
          </w:p>
          <w:p w14:paraId="7AF5B7F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③根据询价</w:t>
            </w:r>
            <w:r>
              <w:rPr>
                <w:rFonts w:hint="eastAsia" w:asciiTheme="minorEastAsia" w:hAnsiTheme="minorEastAsia" w:cstheme="minorEastAsia"/>
                <w:color w:val="auto"/>
                <w:sz w:val="24"/>
                <w:szCs w:val="24"/>
                <w:highlight w:val="none"/>
                <w:lang w:val="en-US" w:eastAsia="zh-CN"/>
              </w:rPr>
              <w:t>公告</w:t>
            </w:r>
            <w:r>
              <w:rPr>
                <w:rFonts w:hint="eastAsia" w:asciiTheme="minorEastAsia" w:hAnsiTheme="minorEastAsia" w:eastAsiaTheme="minorEastAsia" w:cstheme="minorEastAsia"/>
                <w:color w:val="auto"/>
                <w:sz w:val="24"/>
                <w:szCs w:val="24"/>
                <w:highlight w:val="none"/>
              </w:rPr>
              <w:t>，允许供应商采用资格承诺制的并提供符合要求的资格承诺函，视为满足询价通知书的资格要求。</w:t>
            </w:r>
          </w:p>
        </w:tc>
      </w:tr>
      <w:tr w14:paraId="735CC1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FF2DE4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p>
        </w:tc>
        <w:tc>
          <w:tcPr>
            <w:tcW w:w="1999" w:type="dxa"/>
          </w:tcPr>
          <w:p w14:paraId="23EFC48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9.4</w:t>
            </w:r>
          </w:p>
        </w:tc>
        <w:tc>
          <w:tcPr>
            <w:tcW w:w="4187" w:type="dxa"/>
          </w:tcPr>
          <w:p w14:paraId="7E92670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响应文件的份数：</w:t>
            </w:r>
          </w:p>
          <w:p w14:paraId="0FA8E27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（1）纸质响应文件：</w:t>
            </w:r>
          </w:p>
          <w:p w14:paraId="362AC7E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①正本 1 份 、副本 </w:t>
            </w:r>
            <w:r>
              <w:rPr>
                <w:rFonts w:hint="eastAsia" w:asciiTheme="minorEastAsia" w:hAnsi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份。</w:t>
            </w:r>
          </w:p>
          <w:p w14:paraId="665A2AC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②可读介质（光盘或U盘） 1 份：</w:t>
            </w:r>
          </w:p>
        </w:tc>
      </w:tr>
      <w:tr w14:paraId="1B45C2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B10D30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p>
        </w:tc>
        <w:tc>
          <w:tcPr>
            <w:tcW w:w="1999" w:type="dxa"/>
          </w:tcPr>
          <w:p w14:paraId="4A9BD1E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9.5-（2）-③</w:t>
            </w:r>
          </w:p>
        </w:tc>
        <w:tc>
          <w:tcPr>
            <w:tcW w:w="4187" w:type="dxa"/>
          </w:tcPr>
          <w:p w14:paraId="7AF02D9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允许散装或活页装订的内容或材料：</w:t>
            </w:r>
          </w:p>
          <w:p w14:paraId="2A1FF07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（1）响应文件的补充、修改或撤回；</w:t>
            </w:r>
          </w:p>
          <w:p w14:paraId="3F17583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（2）其他内容或材料：无</w:t>
            </w:r>
          </w:p>
        </w:tc>
      </w:tr>
      <w:tr w14:paraId="5F7D2B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57652D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w:t>
            </w:r>
          </w:p>
        </w:tc>
        <w:tc>
          <w:tcPr>
            <w:tcW w:w="1999" w:type="dxa"/>
          </w:tcPr>
          <w:p w14:paraId="508596C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9.7</w:t>
            </w:r>
          </w:p>
          <w:p w14:paraId="3B69F34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（1）</w:t>
            </w:r>
          </w:p>
        </w:tc>
        <w:tc>
          <w:tcPr>
            <w:tcW w:w="4187" w:type="dxa"/>
          </w:tcPr>
          <w:p w14:paraId="41E4ADC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响应有效期：提交响应文件截止时间起 90 个日历日。</w:t>
            </w:r>
          </w:p>
        </w:tc>
      </w:tr>
      <w:tr w14:paraId="54ECE9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16E041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w:t>
            </w:r>
          </w:p>
        </w:tc>
        <w:tc>
          <w:tcPr>
            <w:tcW w:w="1999" w:type="dxa"/>
          </w:tcPr>
          <w:p w14:paraId="422D3EC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9.9 （2）</w:t>
            </w:r>
          </w:p>
        </w:tc>
        <w:tc>
          <w:tcPr>
            <w:tcW w:w="4187" w:type="dxa"/>
          </w:tcPr>
          <w:p w14:paraId="7D20885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密封及其标记的具体形式：</w:t>
            </w:r>
          </w:p>
          <w:p w14:paraId="3F25DEF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（1）全部响应文件包括正本、副本、电子文本均应密封。未密封将导致响应文件被拒收。</w:t>
            </w:r>
          </w:p>
          <w:p w14:paraId="58BF1B8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（2）密封的外包装应至少标记“项目名称、项目编号、所报采购包、供应商全称”等内容，否则造成响应文件误投、遗漏或者提前拆封的，采购代理机构不承担责任。</w:t>
            </w:r>
          </w:p>
          <w:p w14:paraId="7C9762B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（3）其他：无</w:t>
            </w:r>
          </w:p>
        </w:tc>
      </w:tr>
      <w:tr w14:paraId="20BB44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9983CD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w:t>
            </w:r>
          </w:p>
        </w:tc>
        <w:tc>
          <w:tcPr>
            <w:tcW w:w="1999" w:type="dxa"/>
          </w:tcPr>
          <w:p w14:paraId="016226E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9.6（1）</w:t>
            </w:r>
          </w:p>
        </w:tc>
        <w:tc>
          <w:tcPr>
            <w:tcW w:w="4187" w:type="dxa"/>
          </w:tcPr>
          <w:p w14:paraId="569BB87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是否允许成交人进行分包：</w:t>
            </w:r>
          </w:p>
          <w:p w14:paraId="581FFDD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采购包1：不允许合同分包；</w:t>
            </w:r>
          </w:p>
        </w:tc>
      </w:tr>
      <w:tr w14:paraId="748113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6A8D92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p>
        </w:tc>
        <w:tc>
          <w:tcPr>
            <w:tcW w:w="1999" w:type="dxa"/>
          </w:tcPr>
          <w:p w14:paraId="067241B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11.1</w:t>
            </w:r>
          </w:p>
        </w:tc>
        <w:tc>
          <w:tcPr>
            <w:tcW w:w="4187" w:type="dxa"/>
          </w:tcPr>
          <w:p w14:paraId="3EB31A9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中标人家数：</w:t>
            </w:r>
          </w:p>
          <w:p w14:paraId="6D64781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采购包1：1名</w:t>
            </w:r>
          </w:p>
        </w:tc>
      </w:tr>
      <w:tr w14:paraId="51F60A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438558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w:t>
            </w:r>
          </w:p>
        </w:tc>
        <w:tc>
          <w:tcPr>
            <w:tcW w:w="1999" w:type="dxa"/>
          </w:tcPr>
          <w:p w14:paraId="040DD8A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12.2</w:t>
            </w:r>
          </w:p>
        </w:tc>
        <w:tc>
          <w:tcPr>
            <w:tcW w:w="4187" w:type="dxa"/>
          </w:tcPr>
          <w:p w14:paraId="1E6F68C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合同签订时限： 自中标通知书发出之日起30个日历日内。</w:t>
            </w:r>
          </w:p>
        </w:tc>
      </w:tr>
      <w:tr w14:paraId="4C006E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D178CA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w:t>
            </w:r>
          </w:p>
        </w:tc>
        <w:tc>
          <w:tcPr>
            <w:tcW w:w="1999" w:type="dxa"/>
          </w:tcPr>
          <w:p w14:paraId="0F6BBD8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17.1</w:t>
            </w:r>
          </w:p>
        </w:tc>
        <w:tc>
          <w:tcPr>
            <w:tcW w:w="4187" w:type="dxa"/>
          </w:tcPr>
          <w:p w14:paraId="5587DEB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发布媒体：</w:t>
            </w:r>
          </w:p>
          <w:p w14:paraId="4FCC150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（1）龙岩学院信息公开网（https://xxgk.lyun.edu.cn/index.htm）</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w:t>
            </w:r>
          </w:p>
          <w:p w14:paraId="43DF27C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（2）</w:t>
            </w:r>
            <w:r>
              <w:rPr>
                <w:rFonts w:hint="eastAsia" w:asciiTheme="minorEastAsia" w:hAnsiTheme="minorEastAsia" w:eastAsiaTheme="minorEastAsia" w:cstheme="minorEastAsia"/>
                <w:color w:val="auto"/>
                <w:sz w:val="24"/>
                <w:szCs w:val="24"/>
                <w:highlight w:val="none"/>
                <w:lang w:eastAsia="zh-CN"/>
              </w:rPr>
              <w:t>龙岩市鑫达工程管理有限公司（http://admin.lyxdgc.com/）</w:t>
            </w:r>
            <w:r>
              <w:rPr>
                <w:rFonts w:hint="eastAsia" w:asciiTheme="minorEastAsia" w:hAnsiTheme="minorEastAsia" w:eastAsiaTheme="minorEastAsia" w:cstheme="minorEastAsia"/>
                <w:color w:val="auto"/>
                <w:sz w:val="24"/>
                <w:szCs w:val="24"/>
                <w:highlight w:val="none"/>
              </w:rPr>
              <w:t>。</w:t>
            </w:r>
          </w:p>
        </w:tc>
      </w:tr>
      <w:tr w14:paraId="45348B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2B2D18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w:t>
            </w:r>
          </w:p>
        </w:tc>
        <w:tc>
          <w:tcPr>
            <w:tcW w:w="1999" w:type="dxa"/>
          </w:tcPr>
          <w:p w14:paraId="0FDBFD9F">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4187" w:type="dxa"/>
          </w:tcPr>
          <w:p w14:paraId="489BC2C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合同付款方式 见第四章三、商务条件</w:t>
            </w:r>
          </w:p>
        </w:tc>
      </w:tr>
      <w:tr w14:paraId="7E93C8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DAB917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w:t>
            </w:r>
          </w:p>
        </w:tc>
        <w:tc>
          <w:tcPr>
            <w:tcW w:w="1999" w:type="dxa"/>
          </w:tcPr>
          <w:p w14:paraId="457BBCDC">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4187" w:type="dxa"/>
          </w:tcPr>
          <w:p w14:paraId="02DA5FF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（1）本项目代理服务费：</w:t>
            </w:r>
          </w:p>
          <w:p w14:paraId="5E9D533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本项目收取代理服务费</w:t>
            </w:r>
          </w:p>
          <w:p w14:paraId="10B2D64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代理服务费用收取对象：中标/成交供应商</w:t>
            </w:r>
          </w:p>
          <w:p w14:paraId="31DCFA6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代理服务费收费标准：①成交人在领取成交通知书前，须按合同包号的成交金额一次性以公对公转账的方式向</w:t>
            </w:r>
            <w:r>
              <w:rPr>
                <w:rFonts w:hint="eastAsia" w:asciiTheme="minorEastAsia" w:hAnsiTheme="minorEastAsia" w:cstheme="minorEastAsia"/>
                <w:color w:val="auto"/>
                <w:sz w:val="24"/>
                <w:szCs w:val="24"/>
                <w:highlight w:val="none"/>
                <w:lang w:eastAsia="zh-CN"/>
              </w:rPr>
              <w:t>龙岩市鑫达工程管理有限公司</w:t>
            </w:r>
            <w:r>
              <w:rPr>
                <w:rFonts w:hint="eastAsia" w:asciiTheme="minorEastAsia" w:hAnsiTheme="minorEastAsia" w:eastAsiaTheme="minorEastAsia" w:cstheme="minorEastAsia"/>
                <w:color w:val="auto"/>
                <w:sz w:val="24"/>
                <w:szCs w:val="24"/>
                <w:highlight w:val="none"/>
              </w:rPr>
              <w:t>缴纳招标代理服务费，收到款项后，</w:t>
            </w:r>
            <w:r>
              <w:rPr>
                <w:rFonts w:hint="eastAsia" w:asciiTheme="minorEastAsia" w:hAnsiTheme="minorEastAsia" w:cstheme="minorEastAsia"/>
                <w:color w:val="auto"/>
                <w:sz w:val="24"/>
                <w:szCs w:val="24"/>
                <w:highlight w:val="none"/>
                <w:lang w:eastAsia="zh-CN"/>
              </w:rPr>
              <w:t>龙岩市鑫达工程管理有限公司</w:t>
            </w:r>
            <w:r>
              <w:rPr>
                <w:rFonts w:hint="eastAsia" w:asciiTheme="minorEastAsia" w:hAnsiTheme="minorEastAsia" w:eastAsiaTheme="minorEastAsia" w:cstheme="minorEastAsia"/>
                <w:color w:val="auto"/>
                <w:sz w:val="24"/>
                <w:szCs w:val="24"/>
                <w:highlight w:val="none"/>
              </w:rPr>
              <w:t>出具正式发票； ②成交代理服务费收费标准：按差额定率累进法计算：成交金额（100万元以下） 服务费比率 1.5％</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成交金额（100万元</w:t>
            </w:r>
            <w:r>
              <w:rPr>
                <w:rFonts w:hint="eastAsia" w:asciiTheme="minorEastAsia" w:hAnsiTheme="minorEastAsia" w:cstheme="minorEastAsia"/>
                <w:color w:val="auto"/>
                <w:sz w:val="24"/>
                <w:szCs w:val="24"/>
                <w:highlight w:val="none"/>
                <w:lang w:val="en-US" w:eastAsia="zh-CN"/>
              </w:rPr>
              <w:t>-500</w:t>
            </w:r>
            <w:r>
              <w:rPr>
                <w:rFonts w:hint="eastAsia" w:asciiTheme="minorEastAsia" w:hAnsiTheme="minorEastAsia" w:eastAsiaTheme="minorEastAsia" w:cstheme="minorEastAsia"/>
                <w:color w:val="auto"/>
                <w:sz w:val="24"/>
                <w:szCs w:val="24"/>
                <w:highlight w:val="none"/>
              </w:rPr>
              <w:t>万元） 服务费比率 1.</w:t>
            </w:r>
            <w:r>
              <w:rPr>
                <w:rFonts w:hint="eastAsia" w:asciiTheme="minorEastAsia" w:hAnsi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 xml:space="preserve">％ </w:t>
            </w:r>
          </w:p>
        </w:tc>
      </w:tr>
      <w:tr w14:paraId="3AD0CF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9BD9B1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w:t>
            </w:r>
          </w:p>
        </w:tc>
        <w:tc>
          <w:tcPr>
            <w:tcW w:w="1999" w:type="dxa"/>
          </w:tcPr>
          <w:p w14:paraId="5E6DA7A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15.1</w:t>
            </w:r>
          </w:p>
        </w:tc>
        <w:tc>
          <w:tcPr>
            <w:tcW w:w="4187" w:type="dxa"/>
          </w:tcPr>
          <w:p w14:paraId="3EC9BBD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 xml:space="preserve">监督管理部门： </w:t>
            </w:r>
            <w:r>
              <w:rPr>
                <w:rFonts w:hint="eastAsia" w:asciiTheme="minorEastAsia" w:hAnsiTheme="minorEastAsia" w:cstheme="minorEastAsia"/>
                <w:color w:val="auto"/>
                <w:sz w:val="24"/>
                <w:szCs w:val="24"/>
                <w:highlight w:val="none"/>
                <w:lang w:val="en-US" w:eastAsia="zh-CN"/>
              </w:rPr>
              <w:t>龙岩学院</w:t>
            </w:r>
          </w:p>
        </w:tc>
      </w:tr>
      <w:tr w14:paraId="166963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F2338E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13</w:t>
            </w:r>
          </w:p>
        </w:tc>
        <w:tc>
          <w:tcPr>
            <w:tcW w:w="1999" w:type="dxa"/>
          </w:tcPr>
          <w:p w14:paraId="0FBADF2D">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4187" w:type="dxa"/>
          </w:tcPr>
          <w:p w14:paraId="6CB48DC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报价无效条款：</w:t>
            </w:r>
          </w:p>
          <w:p w14:paraId="5F5D57F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（1）本章表2报价无效的规定；</w:t>
            </w:r>
          </w:p>
          <w:p w14:paraId="03E8475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（2）本章第2节中的第3.1、7.2、8、9.5、9.7、9.8、9.11条；</w:t>
            </w:r>
          </w:p>
          <w:p w14:paraId="091CB81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（3）第三章评审及第六章响应文件格式规定的报价无效的规定。</w:t>
            </w:r>
          </w:p>
        </w:tc>
      </w:tr>
      <w:tr w14:paraId="4DEB7C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7FC849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w:t>
            </w:r>
          </w:p>
        </w:tc>
        <w:tc>
          <w:tcPr>
            <w:tcW w:w="1999" w:type="dxa"/>
          </w:tcPr>
          <w:p w14:paraId="529F1FC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18</w:t>
            </w:r>
          </w:p>
        </w:tc>
        <w:tc>
          <w:tcPr>
            <w:tcW w:w="4187" w:type="dxa"/>
          </w:tcPr>
          <w:p w14:paraId="69CEE78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其他事项：</w:t>
            </w:r>
          </w:p>
          <w:p w14:paraId="04F22B1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无</w:t>
            </w:r>
          </w:p>
        </w:tc>
      </w:tr>
      <w:tr w14:paraId="2162B7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E594D0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15</w:t>
            </w:r>
          </w:p>
        </w:tc>
        <w:tc>
          <w:tcPr>
            <w:tcW w:w="1999" w:type="dxa"/>
          </w:tcPr>
          <w:p w14:paraId="4D9C5368">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4187" w:type="dxa"/>
          </w:tcPr>
          <w:p w14:paraId="23DD49A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是否组织现场考察或召开开标前答疑会：</w:t>
            </w:r>
          </w:p>
          <w:p w14:paraId="417C640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采购包1：不组织</w:t>
            </w:r>
          </w:p>
        </w:tc>
      </w:tr>
    </w:tbl>
    <w:p w14:paraId="09B3DE46">
      <w:pPr>
        <w:rPr>
          <w:rFonts w:hint="eastAsia"/>
          <w:color w:val="auto"/>
          <w:highlight w:val="none"/>
        </w:rPr>
      </w:pPr>
      <w:r>
        <w:rPr>
          <w:rFonts w:hint="eastAsia"/>
          <w:color w:val="auto"/>
          <w:highlight w:val="none"/>
        </w:rPr>
        <w:br w:type="page"/>
      </w:r>
    </w:p>
    <w:p w14:paraId="3A986D8D">
      <w:pPr>
        <w:pStyle w:val="4"/>
        <w:bidi w:val="0"/>
        <w:rPr>
          <w:rFonts w:hint="eastAsia" w:asciiTheme="minorEastAsia" w:hAnsiTheme="minorEastAsia" w:eastAsiaTheme="minorEastAsia" w:cstheme="minorEastAsia"/>
          <w:color w:val="auto"/>
          <w:szCs w:val="24"/>
          <w:highlight w:val="none"/>
        </w:rPr>
      </w:pPr>
      <w:r>
        <w:rPr>
          <w:rFonts w:hint="eastAsia"/>
          <w:color w:val="auto"/>
          <w:highlight w:val="none"/>
        </w:rPr>
        <w:t>第2节 询价须知正文</w:t>
      </w:r>
    </w:p>
    <w:p w14:paraId="52A6B4C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一、总则</w:t>
      </w:r>
    </w:p>
    <w:p w14:paraId="221735D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1、适用范围</w:t>
      </w:r>
    </w:p>
    <w:p w14:paraId="0EB32D3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1.1适用于询价通知书载明项目的采购活动（以下简称：“本次采购活动”）。</w:t>
      </w:r>
    </w:p>
    <w:p w14:paraId="07C72C4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2、定义</w:t>
      </w:r>
    </w:p>
    <w:p w14:paraId="11BDEA0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2.1“采购标的”指询价通知书载明的需要采购的货物。</w:t>
      </w:r>
    </w:p>
    <w:p w14:paraId="4DA8467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2.2“采购人”系指本次采购项目的业主方；“采购代理机构”系指接受采购人委托，组织开展采购活动的代理机构。。</w:t>
      </w:r>
    </w:p>
    <w:p w14:paraId="3CB42A7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2.3“潜在供应商”指按照询价通知书第一章第6条规定进行获取询价通知书且有意向参加本项目询价的供应商。</w:t>
      </w:r>
    </w:p>
    <w:p w14:paraId="0EE3115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2.4“供应商”指按照询价通知书第一章第6条规定进行获取询价通知书并参加本项目询价的供应商。</w:t>
      </w:r>
    </w:p>
    <w:p w14:paraId="05A24DA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2.5“单位负责人”指单位法定代表人（供应商为法人的）或法律、法规规定代表单位行使职权的主要负责人（供应商为其他组织的）。</w:t>
      </w:r>
    </w:p>
    <w:p w14:paraId="5D281CD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2.6“供应商代表”指供应商（供应商为法人或其他组织的）的单位负责人或由其授权的委托代理人，即单位负责人授权书中载明的接受授权方。</w:t>
      </w:r>
    </w:p>
    <w:p w14:paraId="58C17FD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二、供应商</w:t>
      </w:r>
    </w:p>
    <w:p w14:paraId="174B88A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3、合格供应商</w:t>
      </w:r>
    </w:p>
    <w:p w14:paraId="5429BCF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3.1一般规定</w:t>
      </w:r>
    </w:p>
    <w:p w14:paraId="60EB961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供应商除了应遵守政府采购法及实施条例、政府采购非招标采购方式管理办法及财政部、福建省财政厅有关政府采购文件的规定外，还应遵守《中华人民共和国劳动合同法》有关规定和《中华人民共和国妇女权益保障法 》中关于“劳动和社会保障权益”的有关要求以及其他有关法律、法规和规章的强制性规定。</w:t>
      </w:r>
    </w:p>
    <w:p w14:paraId="3F7A1D4E">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w:t>
      </w:r>
      <w:r>
        <w:rPr>
          <w:rFonts w:hint="eastAsia" w:asciiTheme="minorEastAsia" w:hAnsiTheme="minorEastAsia" w:cstheme="minorEastAsia"/>
          <w:color w:val="auto"/>
          <w:sz w:val="24"/>
          <w:szCs w:val="24"/>
          <w:highlight w:val="none"/>
          <w:lang w:eastAsia="zh-CN"/>
        </w:rPr>
        <w:t>采购活动</w:t>
      </w:r>
      <w:r>
        <w:rPr>
          <w:rFonts w:hint="eastAsia" w:asciiTheme="minorEastAsia" w:hAnsiTheme="minorEastAsia" w:eastAsiaTheme="minorEastAsia" w:cstheme="minorEastAsia"/>
          <w:color w:val="auto"/>
          <w:sz w:val="24"/>
          <w:szCs w:val="24"/>
          <w:highlight w:val="none"/>
        </w:rPr>
        <w:t>，有违法所得的，并处没收违法所得，情节严重的，由市场监管部门吊销营业执照，构成犯罪的，依法追究刑事责任”和政府采购法律法规有关规定处理。</w:t>
      </w:r>
    </w:p>
    <w:p w14:paraId="23D743C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（2）供应商的资格要求：详见询价通知书第一章。有任一项不满足的，报价无效。</w:t>
      </w:r>
    </w:p>
    <w:p w14:paraId="45F5E32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3.2若本项目接受联合体报价且供应商为联合体，则联合体各方除了应遵守本章第3.1条规定外，还应遵守下列规定：</w:t>
      </w:r>
    </w:p>
    <w:p w14:paraId="6F00DB8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（1）联合体各方应提交联合体协议，联合体协议应符合询价通知书规定。</w:t>
      </w:r>
    </w:p>
    <w:p w14:paraId="0E3B6D7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（2）联合体各方不得再单独参加或与其他供应商另外组成联合体参加同一合同项下的询价。</w:t>
      </w:r>
    </w:p>
    <w:p w14:paraId="08601AD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（3）联合体各方应共同与采购人签订政府采购合同，就政府采购合同约定的事项对采购人承担连带责任。</w:t>
      </w:r>
    </w:p>
    <w:p w14:paraId="16A3A1C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517706C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（5）联合体一方放弃成交的，视为联合体整体放弃成交，联合体各方承担连带责任。</w:t>
      </w:r>
    </w:p>
    <w:p w14:paraId="7FA4BEC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（6）如本项目不接受联合体报价而供应商为联合体的，或者本项目接受联合体报价但供应商组成的联合体不符合本章第3.2条规定的，其报价无效。</w:t>
      </w:r>
    </w:p>
    <w:p w14:paraId="49B06A1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 单位负责人为同一人或存在直接控股、管理关系的不同供应商不得参加同一合同项下的询价。</w:t>
      </w:r>
    </w:p>
    <w:p w14:paraId="67A2AE0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4、询价费用</w:t>
      </w:r>
    </w:p>
    <w:p w14:paraId="25E8582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4.1除询价通知书另有规定外，供应商应自行承担其参加本项目询价所涉及的一切费用。</w:t>
      </w:r>
    </w:p>
    <w:p w14:paraId="25318CE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三、询价通知书</w:t>
      </w:r>
    </w:p>
    <w:p w14:paraId="00B017D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5、询价通知书的组成</w:t>
      </w:r>
    </w:p>
    <w:p w14:paraId="41A5442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5.1询价通知书由下述部分组成：</w:t>
      </w:r>
    </w:p>
    <w:p w14:paraId="0791B382">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 xml:space="preserve">第一章 </w:t>
      </w:r>
      <w:r>
        <w:rPr>
          <w:rFonts w:hint="eastAsia" w:asciiTheme="minorEastAsia" w:hAnsiTheme="minorEastAsia" w:cstheme="minorEastAsia"/>
          <w:color w:val="auto"/>
          <w:sz w:val="24"/>
          <w:szCs w:val="24"/>
          <w:highlight w:val="none"/>
          <w:lang w:val="en-US" w:eastAsia="zh-CN"/>
        </w:rPr>
        <w:t>询价公告</w:t>
      </w:r>
    </w:p>
    <w:p w14:paraId="001295F8">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第二章</w:t>
      </w:r>
      <w:r>
        <w:rPr>
          <w:rFonts w:hint="eastAsia" w:asciiTheme="minorEastAsia" w:hAnsi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询价须知</w:t>
      </w:r>
    </w:p>
    <w:p w14:paraId="7CBA7E38">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第三章</w:t>
      </w:r>
      <w:r>
        <w:rPr>
          <w:rFonts w:hint="eastAsia" w:asciiTheme="minorEastAsia" w:hAnsi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评审</w:t>
      </w:r>
    </w:p>
    <w:p w14:paraId="2B41F6D4">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第四章</w:t>
      </w:r>
      <w:r>
        <w:rPr>
          <w:rFonts w:hint="eastAsia" w:asciiTheme="minorEastAsia" w:hAnsi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询价内容及要求</w:t>
      </w:r>
    </w:p>
    <w:p w14:paraId="461FA491">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第五章</w:t>
      </w:r>
      <w:r>
        <w:rPr>
          <w:rFonts w:hint="eastAsia" w:asciiTheme="minorEastAsia" w:hAnsi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政府采购合同</w:t>
      </w:r>
    </w:p>
    <w:p w14:paraId="2A1AF62D">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第六章</w:t>
      </w:r>
      <w:r>
        <w:rPr>
          <w:rFonts w:hint="eastAsia" w:asciiTheme="minorEastAsia" w:hAnsi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响应文件格式</w:t>
      </w:r>
    </w:p>
    <w:p w14:paraId="5BBF3DCD">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5.2询价通知书的澄清或修改</w:t>
      </w:r>
    </w:p>
    <w:p w14:paraId="5D5B796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（1）采购代理机构可对已发出的询价通知书进行必要的澄清或修改。</w:t>
      </w:r>
    </w:p>
    <w:p w14:paraId="3AE31AB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澄清或修改的内容可能影响响应文件编制的，采购代理机构将在提交响应文件截止时间至少3个工作日前，在询价通知书载明的指定媒体以更正公告的形式发布澄清或修改的内容。不足3个工作日的，采购代理机构将对提交响应文件截止时间及询价时间进行相应顺延，采购代理机构和供应商受原提交响应文件截止时间及询价时间制约的所有权利和义务均延长至新的提交响应文件截止时间及询价时间。</w:t>
      </w:r>
    </w:p>
    <w:p w14:paraId="4A137DD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6、更正公告</w:t>
      </w:r>
    </w:p>
    <w:p w14:paraId="37BF0D6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6.1若采购代理机构发布更正公告，则更正公告及其所发布的内容或信息（包括但不限于询价通知书的澄清或修改等）作为询价通知书组成部分，对供应商具有约束力。</w:t>
      </w:r>
    </w:p>
    <w:p w14:paraId="428BB0B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6.2更正公告作为采购代理机构通知所有潜在供应商的书面形式，潜在供应商务必随时关注询价通知书载明的指定媒体，以免遗漏。</w:t>
      </w:r>
    </w:p>
    <w:p w14:paraId="4E18350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四、报价响应文件的编制</w:t>
      </w:r>
    </w:p>
    <w:p w14:paraId="09DC3B2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7、报价要求</w:t>
      </w:r>
    </w:p>
    <w:p w14:paraId="1EE4F24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7.1供应商可对询价通知书载明的全部或部分采购包进行报价。</w:t>
      </w:r>
    </w:p>
    <w:p w14:paraId="64D180A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7.2下列情形之一供应商报价无效</w:t>
      </w:r>
    </w:p>
    <w:p w14:paraId="7242A84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（1）报价时，同一个采购包内所有品目号的内容应完整，否则报价无效。</w:t>
      </w:r>
    </w:p>
    <w:p w14:paraId="17F6E1F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（2）供应商代表只能接受一个供应商的授权参加报价，否则报价无效。</w:t>
      </w:r>
    </w:p>
    <w:p w14:paraId="1C5D45E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（3）单位负责人为同一人或存在直接控股、管理关系的不同供应商，不得同时参加同一合同项下的报价，否则报价无效。</w:t>
      </w:r>
    </w:p>
    <w:p w14:paraId="5AF90FB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（4）为本项目提供整体设计、规范编制或项目管理、监理、检测等服务的供应商，不得参加本项目除整体设计、规范编制和项目管理、监理、检测等服务之外的采购活动，否则报价无效。</w:t>
      </w:r>
    </w:p>
    <w:p w14:paraId="209EEBF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（5）列入失信被执行人、重大税收违法案件当事人名单、政府采购严重违法失信行为记录名单及其他不符合《中华人民共和国政府采购法》第二十二条规定条件的供应商，不得参加报价，否则报价无效。</w:t>
      </w:r>
    </w:p>
    <w:p w14:paraId="5C794BF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（6）报价超出最高限价将导致报价无效。</w:t>
      </w:r>
    </w:p>
    <w:p w14:paraId="18A0795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（7）除询价通知书另有规定外，响应文件不能出现任何选择性的报价，即每一个采购包和品目号的采购标的都只能有一个报价。任何选择性的报价将导致报价无效。</w:t>
      </w:r>
    </w:p>
    <w:p w14:paraId="35E4705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8供应商有下列情形之一的，视为相互恶意串通投标：</w:t>
      </w:r>
    </w:p>
    <w:p w14:paraId="5BC27E6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（1）不同供应商的响应文件由同一单位或个人编制；</w:t>
      </w:r>
    </w:p>
    <w:p w14:paraId="75EF89D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（2）不同供应商委托同一单位或个人办理投标事宜；</w:t>
      </w:r>
    </w:p>
    <w:p w14:paraId="7BAA9B7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（3）不同供应商的响应文件载明的项目管理成员为同一人；</w:t>
      </w:r>
    </w:p>
    <w:p w14:paraId="2D5B409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（4）不同供应商的响应文件异常一致或报价呈规律性差异；</w:t>
      </w:r>
    </w:p>
    <w:p w14:paraId="1F2EA96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（5）不同供应商的响应文件相互混装；</w:t>
      </w:r>
    </w:p>
    <w:p w14:paraId="463160C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（6）不同供应商的询价保证金从同一单位或个人的账户转出；</w:t>
      </w:r>
    </w:p>
    <w:p w14:paraId="01B7583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（7）有关法律、法规和规章规定的其他串通投标情形。</w:t>
      </w:r>
    </w:p>
    <w:p w14:paraId="5063D77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9、编制要求</w:t>
      </w:r>
    </w:p>
    <w:p w14:paraId="5E39B72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9.1响应文件的编制</w:t>
      </w:r>
    </w:p>
    <w:p w14:paraId="19CBD6E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（1）供应商应先仔细阅读询价通知书的全部内容后，再进行响应文件的编制。</w:t>
      </w:r>
    </w:p>
    <w:p w14:paraId="2526EC1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（2）响应文件应按照本章第9.2条规定编制其组成部分。</w:t>
      </w:r>
    </w:p>
    <w:p w14:paraId="41EC08B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（3）响应文件应满足询价通知书提出的实质性要求和条件，并保证其所提交的全部资料是不可割离且真实、合法、有效、准确、完整和不具有任何误导性的，否则造成不利后果由供应商承担法律责任。</w:t>
      </w:r>
    </w:p>
    <w:p w14:paraId="19375D6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9.2响应文件由下述部分组成,但不限于下列内容：</w:t>
      </w:r>
    </w:p>
    <w:p w14:paraId="4E744CF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（1）询价响应声明</w:t>
      </w:r>
    </w:p>
    <w:p w14:paraId="124EEC4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（2）开标（报价）一览表</w:t>
      </w:r>
    </w:p>
    <w:p w14:paraId="4A1F9C7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（3）投标（响应）报价明细表</w:t>
      </w:r>
    </w:p>
    <w:p w14:paraId="04C586E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（4）技术和服务要求响应表</w:t>
      </w:r>
    </w:p>
    <w:p w14:paraId="0E1126A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（5）商务条件响应表</w:t>
      </w:r>
    </w:p>
    <w:p w14:paraId="464F8D3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（6）供应商的资格及资信证明文件</w:t>
      </w:r>
    </w:p>
    <w:p w14:paraId="4AE93E3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（7）询价保证金</w:t>
      </w:r>
    </w:p>
    <w:p w14:paraId="4FB4F80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（8）供应商提交的其他资料（若有）</w:t>
      </w:r>
    </w:p>
    <w:p w14:paraId="3809898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（9）按照询价通知书规定作为响应文件组成部分的其他内容（若有）</w:t>
      </w:r>
    </w:p>
    <w:p w14:paraId="46CDFC1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9.3响应文件的语言</w:t>
      </w:r>
    </w:p>
    <w:p w14:paraId="5031A47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（1）除询价通知书另有规定外，响应文件应使用中文文本，若有不同文本，以中文文本为准。</w:t>
      </w:r>
    </w:p>
    <w:p w14:paraId="5D317D7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1EF4EA0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9.4响应文件的份数：详见询价通知书第二章。</w:t>
      </w:r>
    </w:p>
    <w:p w14:paraId="37F9957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9.5响应文件的格式</w:t>
      </w:r>
    </w:p>
    <w:p w14:paraId="79AB5C4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（1）除询价通知书另有规定外，响应文件应使用询价通知书第六章规定的格式。</w:t>
      </w:r>
    </w:p>
    <w:p w14:paraId="03AAF96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（2）除询价通知书另有规定外，响应文件的正本和全部副本均应使用不能擦去的墨料或墨水打印、书写或复印，其中：</w:t>
      </w:r>
    </w:p>
    <w:p w14:paraId="35EC33E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①正本应用A4幅面纸张打印装订，编制封面（封面标明“正本”字样）、索引、页码，并用胶装装订成册。</w:t>
      </w:r>
    </w:p>
    <w:p w14:paraId="3A4745F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②副本应用A4幅面纸张打印装订，编制封面（封面标明“副本”字样）、索引、页码，并用胶装装订成册；副本可用正本的完整复印件，并与正本保持一致（若不一致，以正本为准）。</w:t>
      </w:r>
    </w:p>
    <w:p w14:paraId="18062AA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③允许散装或活页装订的内容或材料：详见询价通知书第二章。</w:t>
      </w:r>
    </w:p>
    <w:p w14:paraId="2DA2089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※除本章第9.5条第（2）款第③点规定情形之外，响应文件散装或活页装订将导致报价无效。</w:t>
      </w:r>
    </w:p>
    <w:p w14:paraId="7D0B9C3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（3）除询价通知书另有规定外，响应文件应使用人民币作为计量货币，计量单位应使用我国法定计量单位。</w:t>
      </w:r>
    </w:p>
    <w:p w14:paraId="09A485CE">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（4）响应文件应由供应商代表签字并加盖供应商的单位公章。若供应商代表为单位负责人授权的委托代理人，应提供“单位负责人授权书”。</w:t>
      </w:r>
    </w:p>
    <w:p w14:paraId="2E36F9A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（5）响应文件应没有涂改或行间插字，除非这些改动是根据采购方的指示进行的，或是为改正供应商造成的应修改的错误而进行的。若有前述改动，应按照下列规定之一对改动处进行处理：</w:t>
      </w:r>
    </w:p>
    <w:p w14:paraId="4425B8B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①供应商代表签字确认；</w:t>
      </w:r>
    </w:p>
    <w:p w14:paraId="6A2F19F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②加盖供应商的单位公章或校正章。</w:t>
      </w:r>
    </w:p>
    <w:p w14:paraId="4C5279E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9.6分包</w:t>
      </w:r>
    </w:p>
    <w:p w14:paraId="05B6357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（1）是否允许成交人进行分包：详见询价通知书第二章。</w:t>
      </w:r>
    </w:p>
    <w:p w14:paraId="3A9B2C9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（2）若允许成交人进行分包且供应商拟在成交后进行分包，则供应商应在响应文件中载明关于非主体、非关键性工作分包及分包人资质条件的说明，否则视为不进行分包。</w:t>
      </w:r>
    </w:p>
    <w:p w14:paraId="4561B0E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9.7响应有效期</w:t>
      </w:r>
    </w:p>
    <w:p w14:paraId="4786D4B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（1）询价通知书载明的响应有效期：详见询价通知书第二章。</w:t>
      </w:r>
    </w:p>
    <w:p w14:paraId="65E1B3B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（2）响应文件承诺的响应有效期不得少于询价通知书载明的响应有效期，否则报价无效。</w:t>
      </w:r>
    </w:p>
    <w:p w14:paraId="3E681B9E">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根据本次采购活动的需要，采购代理机构可于响应有效期届满之前书面要求供应商延长响应有效期，供应商应在采购代理机构规定的期限内以书面形式予以答复。对于延长响应有效期的要求，供应商可以拒绝也可以接受，供应商答复不明确或逾期未答复的，均视为拒绝该要求。对于接受延长响应有效期的供应商，既不要求也不允许修改响应文件。</w:t>
      </w:r>
    </w:p>
    <w:p w14:paraId="393070F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9.8询价保证金</w:t>
      </w:r>
    </w:p>
    <w:p w14:paraId="713DE5E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（1）询价保证金作为供应商按照询价通知书要求履行相应报价义务的约束及担保。</w:t>
      </w:r>
    </w:p>
    <w:p w14:paraId="19FC14B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（2）供应商以电子保函形式提交询价保证金的，保函的有效期应等于或长于响应文件承诺的报价有效期，否则响应无效。</w:t>
      </w:r>
    </w:p>
    <w:p w14:paraId="385E9E7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（3）提交</w:t>
      </w:r>
    </w:p>
    <w:p w14:paraId="562D91C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①供应商以汇款形式缴纳询价保证金的，应从其银行账户（基本户）按照下列方式：银行公对公转账向询价通知书载明的询价保证金账户提交询价保证金，具体金额详见询价通知书第一章。</w:t>
      </w:r>
    </w:p>
    <w:p w14:paraId="4C578F0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②其他方式： 无</w:t>
      </w:r>
    </w:p>
    <w:p w14:paraId="417BF0A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③若本项目接受联合体询价且供应商为联合体，则联合体应按照本款第①、②点规定提交询价保证金。</w:t>
      </w:r>
    </w:p>
    <w:p w14:paraId="157027A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※未按照上述规定提交询价保证金将导致报价无效。</w:t>
      </w:r>
    </w:p>
    <w:p w14:paraId="12D45180">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（4）退还</w:t>
      </w:r>
    </w:p>
    <w:p w14:paraId="1F895F1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①未成交人的询价保证金将在成交通知书发出之日起5个工作日内退回原账户。</w:t>
      </w:r>
    </w:p>
    <w:p w14:paraId="10F98AD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②成交人的询价保证金将在政府采购合同签订之日起5个工作日内退回原账户。</w:t>
      </w:r>
    </w:p>
    <w:p w14:paraId="1E4814D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③质疑或投诉涉及的供应商，若询价保证金尚未退还，则待质疑或投诉处理完毕后不计利息原额退还。</w:t>
      </w:r>
    </w:p>
    <w:p w14:paraId="47E96F9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若出现本章第9.7条第（3）款规定情形，对于拒绝延长响应有效期的供应商，询价保证金仍可退还。对于接受延长响应有效期的供应商，相应延长询价保证金有效期，询价通知书关于退还和不予退还询价保证金的规定继续适用。</w:t>
      </w:r>
    </w:p>
    <w:p w14:paraId="0906282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（6）有下列情形之一的，询价保证金将不予退还或通过保函进行索赔：</w:t>
      </w:r>
    </w:p>
    <w:p w14:paraId="5E1CA7C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①供应商恶意串通投标的；</w:t>
      </w:r>
    </w:p>
    <w:p w14:paraId="57EB572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②供应商提供虚假材料的；</w:t>
      </w:r>
    </w:p>
    <w:p w14:paraId="2E4EC1A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③供应商采取不正当手段诋毁、排挤其他供应商；</w:t>
      </w:r>
    </w:p>
    <w:p w14:paraId="79BE162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④提交响应文件截止时间后，供应商在响应有效期内撤销响应文件的；</w:t>
      </w:r>
    </w:p>
    <w:p w14:paraId="11AF9C2E">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⑤询价通知书规定的其他不予退还情形的；</w:t>
      </w:r>
    </w:p>
    <w:p w14:paraId="6A4F531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⑥成交人有下列情形之一的；</w:t>
      </w:r>
    </w:p>
    <w:p w14:paraId="4DFA07D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a.除不可抗力外，因成交人自身原因未在成交通知书要求的期限内与采购人签订政府采购合同；</w:t>
      </w:r>
    </w:p>
    <w:p w14:paraId="5777E31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b.未按照询价通知书、响应文件的约定签订政府采购合同或提交履约保证金。</w:t>
      </w:r>
    </w:p>
    <w:p w14:paraId="07528F9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※若上述询价保证金不予退还情形给采购代理机构造成损失，则供应商还要承担相应的赔偿责任。</w:t>
      </w:r>
    </w:p>
    <w:p w14:paraId="3E28DEF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9.9响应文件的提交</w:t>
      </w:r>
    </w:p>
    <w:p w14:paraId="544BD80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（1）一个供应商只能提交一个响应文件，并按照询价通知书第一章规定将其送达。</w:t>
      </w:r>
    </w:p>
    <w:p w14:paraId="0A295E7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（2）密封及其标记的具体形式：详见询价通知书第二章。</w:t>
      </w:r>
    </w:p>
    <w:p w14:paraId="6B87760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9.10响应文件的补充、修改或撤回</w:t>
      </w:r>
    </w:p>
    <w:p w14:paraId="412C344E">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（1）提交响应文件截止时间前，供应商可对所提交的响应文件进行补充、修改或撤回，并书面通知采购代理机构。</w:t>
      </w:r>
    </w:p>
    <w:p w14:paraId="5AE3D1C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（2）补充、修改的内容应按照本章第9.5条第（4）款规定进行签章，并按照本章第9.9条规定提交，否则将被拒收。</w:t>
      </w:r>
    </w:p>
    <w:p w14:paraId="7D24827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（3）补充、修改的内容作为响应文件组成部分。</w:t>
      </w:r>
    </w:p>
    <w:p w14:paraId="245DBFE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9.11除询价通知书另有规定外，有下列情形之一的，报价无效：</w:t>
      </w:r>
    </w:p>
    <w:p w14:paraId="6C29E0D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（1）询价保证金未按照规定提交的；</w:t>
      </w:r>
    </w:p>
    <w:p w14:paraId="4408959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（2）响应文件散装或活页装订的；</w:t>
      </w:r>
    </w:p>
    <w:p w14:paraId="5E97A2F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（3）不具备询价通知书中规定的资格要求的；</w:t>
      </w:r>
    </w:p>
    <w:p w14:paraId="1E9409E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（4）报价超过询价通知书中规定的最高限价的；</w:t>
      </w:r>
    </w:p>
    <w:p w14:paraId="2FF92D6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（5）响应文件含有采购人不能接受的附加条件的；</w:t>
      </w:r>
    </w:p>
    <w:p w14:paraId="5BB921C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（6）响应文件不符合有关法律、法规和规章或询价通知书中规定的其他实质性要求的。</w:t>
      </w:r>
    </w:p>
    <w:p w14:paraId="5B9BDC8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五、报价会</w:t>
      </w:r>
    </w:p>
    <w:p w14:paraId="3850F1F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10、报价</w:t>
      </w:r>
    </w:p>
    <w:p w14:paraId="47E42C9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10.1报价在询价通知书载明的询价时间及地点进行。</w:t>
      </w:r>
    </w:p>
    <w:p w14:paraId="279849B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10.2提交响应文件截止时间后，参加询价的供应商不足三家的，不进行响应文件开启活动。同时，本次采购活动终止，采购代理机构将依法组织后续采购活动（包括但不限于重新采购、采用其他方式采购、终止采购等）。</w:t>
      </w:r>
    </w:p>
    <w:p w14:paraId="78C20C1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10.3报价会由采购代理机构主持。报价会的主持人、唱标人、记录人及工作人员均由采购代理机构派出，现场监督人员由采购人派出；参加询价的供应商也应派出代表参加，未参加的，视同认可报价会结果。</w:t>
      </w:r>
    </w:p>
    <w:p w14:paraId="422EA72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10.4参加报价会的供应商代表应签到，非供应商不参加报价会。</w:t>
      </w:r>
    </w:p>
    <w:p w14:paraId="5B81354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10.5报价会应遵守下列规定：</w:t>
      </w:r>
    </w:p>
    <w:p w14:paraId="4236B80E">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（1）首先由主持人宣读报价会须知，然后在现场监督人员的见证下，由供应商代表或者其推选的代表对响应文件的密封情况进行检查。密封经确认无误后，由工作人员或供应商代表对密封的响应文件当众拆封。</w:t>
      </w:r>
    </w:p>
    <w:p w14:paraId="002F0D4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（2）唱标时，唱标人先宣读各供应商关于响应文件补充、修改或撤回的书面通知（若有），再宣读各供应商名称、报价和询价通知书规定的需要宣布的其他内容，记录人对唱标内容作记录。</w:t>
      </w:r>
    </w:p>
    <w:p w14:paraId="269C4A2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（3）唱标结束后，供应商代表应对记录进行签字确认。供应商代表的签字确认，视为供应商对报价过程及记录予以认可。供应商代表拒绝签字确认且无合法理由，亦视为供应商对报价过程及记录予以认可。</w:t>
      </w:r>
    </w:p>
    <w:p w14:paraId="4A85D8C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（4）供应商代表对报价过程或记录若有异议，应以书面形式当场向主持人提出，否则，视为供应商对报价过程及记录予以认可。</w:t>
      </w:r>
    </w:p>
    <w:p w14:paraId="16E64C6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（5）若供应商代表未参加报价会（包括但不限于供应商派出的人员不是供应商代表），则视为供应商对报价过程及记录予以认可。</w:t>
      </w:r>
    </w:p>
    <w:p w14:paraId="5F276860">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※若出现本条第（3）、（4）、（5）款规定情形，则供应商不得在报价会后以响应文件的提交、响应文件的密封、采购方报价及报价会过程或记录等有关事由向采购方提出任何异议或要求（包括质疑）。</w:t>
      </w:r>
    </w:p>
    <w:p w14:paraId="532E307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六、成交与政府采购合同</w:t>
      </w:r>
    </w:p>
    <w:p w14:paraId="66CF835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11、成交</w:t>
      </w:r>
    </w:p>
    <w:p w14:paraId="4D70B87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11.1确定成交： 本项目按照询价通知书第二章规定推荐相应的成交候选人,采购人应当在收到评审报告后5个工作日内，从评审报告提出的成交候选人中，根据质量和服务均能满足询价通知书实质性响应要求且报价最低的原则确定成交人，也可以书面授权询价小组直接确定成交人。</w:t>
      </w:r>
    </w:p>
    <w:p w14:paraId="7F77FCA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11.2询价终止：</w:t>
      </w:r>
    </w:p>
    <w:p w14:paraId="48F1125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（1）出现下列情形之一的，采购代理机构应当终止询价采购活动，发布项目终止公告并说明原因，重新开展采购活动：</w:t>
      </w:r>
    </w:p>
    <w:p w14:paraId="112530F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①因情况变化，不再符合规定的询价采购方式适用情形的；</w:t>
      </w:r>
    </w:p>
    <w:p w14:paraId="571365E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②出现影响采购公正的违法、违规行为的；</w:t>
      </w:r>
    </w:p>
    <w:p w14:paraId="42F56DD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③在采购过程中符合竞争要求的供应商或报价未超过采购最高限价的供应商不足3家的。</w:t>
      </w:r>
    </w:p>
    <w:p w14:paraId="26D589B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（2）因重大变故，采购任务取消的，采购代理机构应当终止采购活动，并通知所有参加采购活动的供应商</w:t>
      </w:r>
    </w:p>
    <w:p w14:paraId="34B8169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11.3成交公告</w:t>
      </w:r>
    </w:p>
    <w:p w14:paraId="06D5048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（1）成交人确定之日起2个工作日内，采购代理机构将在询价通知书载明的指定媒体以成交公告的形式发布成交结果。</w:t>
      </w:r>
    </w:p>
    <w:p w14:paraId="452A524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（2）成交公告的公告期限为1个工作日。</w:t>
      </w:r>
    </w:p>
    <w:p w14:paraId="45CE149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11.4成交通知书</w:t>
      </w:r>
    </w:p>
    <w:p w14:paraId="09CFE1D0">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（1）成交公告发布的同时，采购代理机构将向成交人发出成交通知书。</w:t>
      </w:r>
    </w:p>
    <w:p w14:paraId="1C1E7FD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（2）成交通知书对采购人和成交人具有同等法律效力。</w:t>
      </w:r>
    </w:p>
    <w:p w14:paraId="56349FE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（3）成交通知书发出后，成交人放弃成交的，应依法承担法律责任。</w:t>
      </w:r>
    </w:p>
    <w:p w14:paraId="4C37B05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12、政府采购合同</w:t>
      </w:r>
    </w:p>
    <w:p w14:paraId="1B2001D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12.1签订政府采购合同应遵守政府采购法及实施条例的规定，不得对询价通知书和成交人的响应文件作实质性修改。采购人不得提出任何不合理要求作为政府采购合同的签订条件。</w:t>
      </w:r>
    </w:p>
    <w:p w14:paraId="661F555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12.2签订时限：详见须知前附表1的12.2。</w:t>
      </w:r>
    </w:p>
    <w:p w14:paraId="767D650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12.3政府采购合同的履行、违约责任和解决争议的方法等适用民法典。</w:t>
      </w:r>
    </w:p>
    <w:p w14:paraId="54B52A3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12.4政府采购合同履行过程中，采购人若需追加与合同标的相同的货物或服务，则追加采购金额不得超过原合同采购金额的10%。</w:t>
      </w:r>
    </w:p>
    <w:p w14:paraId="3B7C429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12.5成交人在政府采购合同履行过程中应遵守有关法律、法规和规章的强制性规定（即使前述强制性规定有可能在询价通知书中未予列明）。</w:t>
      </w:r>
    </w:p>
    <w:p w14:paraId="0A0432F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12.6成交人有下列情形之一的，应依法承担违约责任：</w:t>
      </w:r>
    </w:p>
    <w:p w14:paraId="64D7137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（1）在履行期限届满前，明确表示或以自己的行为表明不履行合同；</w:t>
      </w:r>
    </w:p>
    <w:p w14:paraId="26BA46C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（2）迟延履行合同，经催告后在合理期限内仍未履行；</w:t>
      </w:r>
    </w:p>
    <w:p w14:paraId="501B508E">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（3）有其他违约行为致使不能实现合同目的；</w:t>
      </w:r>
    </w:p>
    <w:p w14:paraId="73901450">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（4）将合同转包，或未经采购人同意采取分包方式履行合同。</w:t>
      </w:r>
    </w:p>
    <w:p w14:paraId="7FB3415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七、询问、质疑与投诉</w:t>
      </w:r>
    </w:p>
    <w:p w14:paraId="28D6937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13、询问</w:t>
      </w:r>
    </w:p>
    <w:p w14:paraId="6772D660">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13.1潜在供应商或供应商对本次采购活动的有关事项若有疑问，可向采购代理机构提出询问，采购代理机构将按照政府采购法及实施条例的有关规定进行答复。</w:t>
      </w:r>
    </w:p>
    <w:p w14:paraId="02271E4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14、质疑</w:t>
      </w:r>
    </w:p>
    <w:p w14:paraId="515FD8A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14.1质疑应在政府采购法及实施条例规定的时限内提出，并符合下列条件：</w:t>
      </w:r>
    </w:p>
    <w:p w14:paraId="230054A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（1）对询价通知书提出质疑的，质疑人应为潜在供应商，且两者的身份、名称等均应保持一致。对采购过程、结果提出质疑的，质疑人应为供应商，且两者的身份、名称等均应保持一致。</w:t>
      </w:r>
    </w:p>
    <w:p w14:paraId="4580D2D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（2）质疑人应按照询价通知书第二章规定方式提交质疑函原件。</w:t>
      </w:r>
    </w:p>
    <w:p w14:paraId="6D50E43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（3）质疑函应包括下列主要内容：</w:t>
      </w:r>
    </w:p>
    <w:p w14:paraId="6796148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①质疑人的基本信息，至少包括：全称、地址、邮政编码等；</w:t>
      </w:r>
    </w:p>
    <w:p w14:paraId="5320D68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②所质疑项目的基本信息，至少包括：项目编号、项目名称等；</w:t>
      </w:r>
    </w:p>
    <w:p w14:paraId="0AA6D8C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③所质疑的具体事项（以下简称：“质疑事项”）；</w:t>
      </w:r>
    </w:p>
    <w:p w14:paraId="6DA60D0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④针对质疑事项提出的明确请求，前述明确请求指质疑人提出质疑的目的、希望采购代理机构对其质疑作出的处理结果，如：暂停询价采购活动、修改询价通知书、停止或纠正违法违规行为、成交结果无效、废标、重新开展采购活动等；</w:t>
      </w:r>
    </w:p>
    <w:p w14:paraId="2771FD0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⑤针对质疑事项导致质疑人自身权益受到损害的必要证明材料，至少包括：</w:t>
      </w:r>
    </w:p>
    <w:p w14:paraId="30C45B2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a.质疑人代表的身份证明材料：质疑人为自然人的，提供本人的身份证复印件。质疑人为法人或其他组织的，提供统一社会信用代码营业执照的副本复印件、单位负责人的身份证复印件；质疑人代表为委托代理人的，还应同时提供单位负责人授权书和委托代理人的身份证复印件。</w:t>
      </w:r>
    </w:p>
    <w:p w14:paraId="03FB2C0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b.其他证明材料，包括但不限于下列材料：</w:t>
      </w:r>
    </w:p>
    <w:p w14:paraId="42512F2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b1所质疑的具体事项是与自已有利害关系的证明材料；</w:t>
      </w:r>
    </w:p>
    <w:p w14:paraId="0C90550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b2质疑函所述事实存在的证明材料，如：采购文件、采购过程或成交结果违法违规或不符合采购文件要求等证明材料；</w:t>
      </w:r>
    </w:p>
    <w:p w14:paraId="4A28F4A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b3依法应终止采购程序的证明材料；</w:t>
      </w:r>
    </w:p>
    <w:p w14:paraId="51188AA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b4应重新采购的证明材料；</w:t>
      </w:r>
    </w:p>
    <w:p w14:paraId="557AAB1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b5采购文件、采购过程或成交、成交结果损害自已合法权益的证明材料等；</w:t>
      </w:r>
    </w:p>
    <w:p w14:paraId="38DF6FF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0B52291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⑥质疑人代表及其联系方式的信息，至少包括：姓名、手机、电子信箱、邮寄地址等。</w:t>
      </w:r>
    </w:p>
    <w:p w14:paraId="3D4C37C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14.2对不符合本章第14.1条规定的质疑，采购代理机构将按照下列规定进行处理：</w:t>
      </w:r>
    </w:p>
    <w:p w14:paraId="3C86969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（1）未按照规定提交的，书面告知质疑人不予受理及其理由。</w:t>
      </w:r>
    </w:p>
    <w:p w14:paraId="4485C920">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（2）内容不符合规定的，告知质疑人修改、补充后在规定时限内重新提交质疑函原件。</w:t>
      </w:r>
    </w:p>
    <w:p w14:paraId="1A76AE3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14.3对符合本章第14.1条规定的质疑，采购代理机构将按照政府采购法及实施条例的有关规定进行答复。</w:t>
      </w:r>
    </w:p>
    <w:p w14:paraId="0F39E03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14.4询价通知书的质疑：详见询价通知书第二章。</w:t>
      </w:r>
    </w:p>
    <w:p w14:paraId="3135214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15、投诉</w:t>
      </w:r>
    </w:p>
    <w:p w14:paraId="1742141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15.1若对质疑答复不满意或质疑答复未在答复期限内作出，质疑人可在答复期限届满之日起15个工作日内向询价通知书第二章载明的监督管理部门投诉。</w:t>
      </w:r>
    </w:p>
    <w:p w14:paraId="1300E83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15.2投诉应有明确的请求和必要的证明材料，投诉的事项不得超出已质疑事项的范围。</w:t>
      </w:r>
    </w:p>
    <w:p w14:paraId="3C3F71E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八、政府采购政策</w:t>
      </w:r>
    </w:p>
    <w:p w14:paraId="789E1C6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16、政府采购政策由财政部根据国家的经济和社会发展政策并会同国家有关部委制定，包括但不限于下列管理办法或措施：</w:t>
      </w:r>
    </w:p>
    <w:p w14:paraId="5CC9A93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16.1本国产品与非本国产品相关约定</w:t>
      </w:r>
    </w:p>
    <w:p w14:paraId="7FB9298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16.1.1本国产品</w:t>
      </w:r>
    </w:p>
    <w:p w14:paraId="1DFC4B3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4A1B8A0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EC0982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（3）对本国产品的支持政策 </w:t>
      </w:r>
      <w:r>
        <w:rPr>
          <w:rFonts w:hint="eastAsia" w:asciiTheme="minorEastAsia" w:hAnsiTheme="minorEastAsia" w:cstheme="minorEastAsia"/>
          <w:color w:val="auto"/>
          <w:sz w:val="24"/>
          <w:szCs w:val="24"/>
          <w:highlight w:val="none"/>
          <w:lang w:eastAsia="zh-CN"/>
        </w:rPr>
        <w:t>采购活动</w:t>
      </w:r>
      <w:r>
        <w:rPr>
          <w:rFonts w:hint="eastAsia" w:asciiTheme="minorEastAsia" w:hAnsiTheme="minorEastAsia" w:eastAsiaTheme="minorEastAsia" w:cstheme="minorEastAsia"/>
          <w:color w:val="auto"/>
          <w:sz w:val="24"/>
          <w:szCs w:val="24"/>
          <w:highlight w:val="none"/>
        </w:rPr>
        <w:t>中既有本国产品又有非本国产品参与竞争的，依法对本国产品给予价格评审优惠，对本国产品的报价给予20%的价格扣除，用扣除后的价格参与评审。</w:t>
      </w:r>
    </w:p>
    <w:p w14:paraId="1175E19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4B79A5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16.1.2 非本国产品</w:t>
      </w:r>
    </w:p>
    <w:p w14:paraId="0E36B93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16.1.2.1 进口产品：指通过中国海关报关验放进入中国境内且产自关境外的产品，其中：</w:t>
      </w:r>
    </w:p>
    <w:p w14:paraId="24D0827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73F7AA2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（2）凡在海关特殊监管区域内企业生产或加工（包括从境外进口料件）销往境内其他地区的产品，不作为政府采购项下进口产品。</w:t>
      </w:r>
    </w:p>
    <w:p w14:paraId="26A60E3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（3）对从境外进入海关特殊监管区域，再经办理报关手续后从海关特殊监管区进入境内其他地区的产品，认定为进口产品。</w:t>
      </w:r>
    </w:p>
    <w:p w14:paraId="1E36CEF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（4）询价通知书列明不允许或未列明允许进口产品参加报价的，均视为拒绝进口产品参加报价。</w:t>
      </w:r>
    </w:p>
    <w:p w14:paraId="1421751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16.1.2.2 其它非本国产品：指非进口产品且不符合本国产品标准的产品。</w:t>
      </w:r>
    </w:p>
    <w:p w14:paraId="569D0A2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九、本项目的有关信息</w:t>
      </w:r>
    </w:p>
    <w:p w14:paraId="031E147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17、本项目的有关信息，包括但不限于询价公告、更正公告（若有）、询价通知书、询价通知书的澄清或修改（若有）、成交公告、终止公告（若有）、废标公告（若有）等都将在询价通知书载明的指定媒体发布。潜在供应商或供应商务必随时关注，以免遗漏。</w:t>
      </w:r>
    </w:p>
    <w:p w14:paraId="42D9334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17.1指定媒体：详见询价通知书第二章。</w:t>
      </w:r>
    </w:p>
    <w:p w14:paraId="6F070D9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十、其他事项</w:t>
      </w:r>
    </w:p>
    <w:p w14:paraId="5602829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18、其他事项：详见询价通知书第二章。</w:t>
      </w:r>
    </w:p>
    <w:p w14:paraId="195E7D4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18.1本项目中如涉及商品包装和快递包装的，其包装需求标准应不低于《关于印发〈商品包装政府采购需求标准(试行)〉、〈快递包装政府采购需求标准(试行)〉的通知》（财办库〔2020〕 123号）规定的包装要求，其他包装需求详见询价通知书具体规定。采购人、成交人双方签订合同及验收环节，应包含上述包装要求的条款。</w:t>
      </w:r>
    </w:p>
    <w:p w14:paraId="0F07088E">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18.2其他：详见询价通知书第二章。</w:t>
      </w:r>
    </w:p>
    <w:p w14:paraId="30239CD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page"/>
      </w:r>
    </w:p>
    <w:p w14:paraId="5D0D9245">
      <w:pPr>
        <w:pStyle w:val="3"/>
        <w:bidi w:val="0"/>
        <w:rPr>
          <w:rFonts w:hint="eastAsia"/>
          <w:color w:val="auto"/>
          <w:highlight w:val="none"/>
        </w:rPr>
      </w:pPr>
      <w:r>
        <w:rPr>
          <w:rFonts w:hint="eastAsia"/>
          <w:color w:val="auto"/>
          <w:highlight w:val="none"/>
        </w:rPr>
        <w:t>第三章 评审</w:t>
      </w:r>
    </w:p>
    <w:p w14:paraId="654F5B5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一、询价小组</w:t>
      </w:r>
    </w:p>
    <w:p w14:paraId="519F6BF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1、采购代理机构负责依法组建询价小组及评审工作的组织。</w:t>
      </w:r>
    </w:p>
    <w:p w14:paraId="4BCCA3F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1.2、询价小组由采购人代表和评审专家两部分共3人组成。</w:t>
      </w:r>
    </w:p>
    <w:p w14:paraId="47BAE5B4">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1.2.2询价小组负责具体评审事务，并按照下列原则依法独立履行有关职责：</w:t>
      </w:r>
    </w:p>
    <w:p w14:paraId="5DE8495E">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（1）评审应保护国家利益、社会公共利益和各方当事人合法权益，提高采购效益，保证项目质量。</w:t>
      </w:r>
    </w:p>
    <w:p w14:paraId="7014EDC0">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（2）评审应遵循公平、公正、科学、严谨和择优原则。</w:t>
      </w:r>
    </w:p>
    <w:p w14:paraId="296A5839">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（3）评审的依据是询价通知书和响应文件。</w:t>
      </w:r>
    </w:p>
    <w:p w14:paraId="512D4789">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（4）应按照询价通知书规定推荐成交候选人或确定成交人。</w:t>
      </w:r>
    </w:p>
    <w:p w14:paraId="4D04CEFE">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（5）评审应遵守下列评审纪律：</w:t>
      </w:r>
    </w:p>
    <w:p w14:paraId="036FD815">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①评审情况不得私自外泄，有关信息由采购代理机构统一对外发布。</w:t>
      </w:r>
    </w:p>
    <w:p w14:paraId="7359B9D8">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②对采购方或供应商提供的要求保密的资料，不得摘记翻印和外传。</w:t>
      </w:r>
    </w:p>
    <w:p w14:paraId="4061BE2D">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③不得收受供应商或有关人员的任何礼物，不得串联鼓动其他人袒护某供应商。若与供应商存在利害关系，则应主动声明并回避。</w:t>
      </w:r>
    </w:p>
    <w:p w14:paraId="4B5749D5">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④全体评委应按照询价通知书规定进行评审，一切认定事项应查有实据且不得弄虚作假。</w:t>
      </w:r>
    </w:p>
    <w:p w14:paraId="59CC3DF9">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⑤评审中应充分发扬民主，推荐成交候选人或确定成交人后要服从评审报告。</w:t>
      </w:r>
    </w:p>
    <w:p w14:paraId="702F761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※对违反评审纪律的评委，将取消其评委资格，对评审工作造成严重损失者将予以通报批评乃至追究法律责任。</w:t>
      </w:r>
    </w:p>
    <w:p w14:paraId="26131D5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二、评审</w:t>
      </w:r>
    </w:p>
    <w:p w14:paraId="1D3B580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2.1、评审应遵守下列规定：</w:t>
      </w:r>
    </w:p>
    <w:p w14:paraId="35992B2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首先进行资格性与符合性审查，其次再进行技术商务及报价部分的评审，最终按照本章第2.2.7条规定的相应评审标准推荐成交候选人。</w:t>
      </w:r>
    </w:p>
    <w:p w14:paraId="24EA956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2.2、评审程序</w:t>
      </w:r>
    </w:p>
    <w:p w14:paraId="717D37E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2.2.1评审前的准备工作</w:t>
      </w:r>
    </w:p>
    <w:p w14:paraId="4F799F6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（1）全体评委应认真审阅询价通知书，了解评委应履行或遵守的职责、义务和评审纪律，并对询价通知书进行确认。</w:t>
      </w:r>
    </w:p>
    <w:p w14:paraId="6F4DECC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（2）参加询价小组的采购人代表可对本项目的背景和采购需求进行介绍，介绍材料应以书面形式提交（随采购文件一并存档），介绍内容不得含有歧视性、倾向性意见，不得超出询价通知书所述范围。</w:t>
      </w:r>
    </w:p>
    <w:p w14:paraId="54253E2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2.2.2资格性审查</w:t>
      </w:r>
    </w:p>
    <w:p w14:paraId="0510627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询价小组将根据询价通知书，对供应商提供的资格证明材料进行审查。有任一项资格证明材料不满足资格条件的，视为无效响应。若供应商为联合体的，询价小组对联合体各方资格证明文件及联合体协议进行审查，不满足资格条件的，视为无效响应。</w:t>
      </w:r>
    </w:p>
    <w:p w14:paraId="6A9FA50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2.2.3符合性审查</w:t>
      </w:r>
    </w:p>
    <w:p w14:paraId="6F0B7AD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有效性、完整性审查。有下列情形之一的，符合性审查不合格，响应文件无效：</w:t>
      </w:r>
    </w:p>
    <w:p w14:paraId="57ECB3A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采购包1：</w:t>
      </w:r>
    </w:p>
    <w:tbl>
      <w:tblPr>
        <w:tblStyle w:val="16"/>
        <w:tblW w:w="886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715"/>
      </w:tblGrid>
      <w:tr w14:paraId="56A8A5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CA5234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序号</w:t>
            </w:r>
          </w:p>
        </w:tc>
        <w:tc>
          <w:tcPr>
            <w:tcW w:w="3115" w:type="dxa"/>
          </w:tcPr>
          <w:p w14:paraId="11DAFE4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符合审查要求概况</w:t>
            </w:r>
          </w:p>
        </w:tc>
        <w:tc>
          <w:tcPr>
            <w:tcW w:w="4715" w:type="dxa"/>
          </w:tcPr>
          <w:p w14:paraId="4B28DA8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评审点具体描述</w:t>
            </w:r>
          </w:p>
        </w:tc>
      </w:tr>
      <w:tr w14:paraId="3791C3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3763CF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3115" w:type="dxa"/>
          </w:tcPr>
          <w:p w14:paraId="583D74F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情形1</w:t>
            </w:r>
          </w:p>
        </w:tc>
        <w:tc>
          <w:tcPr>
            <w:tcW w:w="4715" w:type="dxa"/>
          </w:tcPr>
          <w:p w14:paraId="61A7359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未按照询价通知书规定提交询价响应声明的；</w:t>
            </w:r>
          </w:p>
        </w:tc>
      </w:tr>
      <w:tr w14:paraId="420EC4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D3449D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p>
        </w:tc>
        <w:tc>
          <w:tcPr>
            <w:tcW w:w="3115" w:type="dxa"/>
          </w:tcPr>
          <w:p w14:paraId="4D44864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情形2</w:t>
            </w:r>
          </w:p>
        </w:tc>
        <w:tc>
          <w:tcPr>
            <w:tcW w:w="4715" w:type="dxa"/>
          </w:tcPr>
          <w:p w14:paraId="2AA66F5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未按照询价通知书规定提交询价保证金的；</w:t>
            </w:r>
          </w:p>
        </w:tc>
      </w:tr>
      <w:tr w14:paraId="4995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0CBAB6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p>
        </w:tc>
        <w:tc>
          <w:tcPr>
            <w:tcW w:w="3115" w:type="dxa"/>
          </w:tcPr>
          <w:p w14:paraId="43BF005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情形3</w:t>
            </w:r>
          </w:p>
        </w:tc>
        <w:tc>
          <w:tcPr>
            <w:tcW w:w="4715" w:type="dxa"/>
          </w:tcPr>
          <w:p w14:paraId="6454911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响应文件有效期不足的；</w:t>
            </w:r>
          </w:p>
        </w:tc>
      </w:tr>
      <w:tr w14:paraId="6EC6A7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479D75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w:t>
            </w:r>
          </w:p>
        </w:tc>
        <w:tc>
          <w:tcPr>
            <w:tcW w:w="3115" w:type="dxa"/>
          </w:tcPr>
          <w:p w14:paraId="7B1A672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情形4</w:t>
            </w:r>
          </w:p>
        </w:tc>
        <w:tc>
          <w:tcPr>
            <w:tcW w:w="4715" w:type="dxa"/>
          </w:tcPr>
          <w:p w14:paraId="5879617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本项目规定的其他情形</w:t>
            </w:r>
          </w:p>
        </w:tc>
      </w:tr>
    </w:tbl>
    <w:p w14:paraId="10E707A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采购包1：</w:t>
      </w:r>
    </w:p>
    <w:p w14:paraId="1CEA75F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技术符合性</w:t>
      </w:r>
    </w:p>
    <w:tbl>
      <w:tblPr>
        <w:tblStyle w:val="16"/>
        <w:tblW w:w="886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1671"/>
        <w:gridCol w:w="3875"/>
      </w:tblGrid>
      <w:tr w14:paraId="4D9D1F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DCEC8E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情形</w:t>
            </w:r>
          </w:p>
        </w:tc>
        <w:tc>
          <w:tcPr>
            <w:tcW w:w="1671" w:type="dxa"/>
          </w:tcPr>
          <w:p w14:paraId="5730E2E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是否客观项</w:t>
            </w:r>
          </w:p>
        </w:tc>
        <w:tc>
          <w:tcPr>
            <w:tcW w:w="3875" w:type="dxa"/>
          </w:tcPr>
          <w:p w14:paraId="20B6544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明细</w:t>
            </w:r>
          </w:p>
        </w:tc>
      </w:tr>
      <w:tr w14:paraId="3D90FB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9C066F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技术评审</w:t>
            </w:r>
          </w:p>
        </w:tc>
        <w:tc>
          <w:tcPr>
            <w:tcW w:w="1671" w:type="dxa"/>
          </w:tcPr>
          <w:p w14:paraId="054DDF6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是</w:t>
            </w:r>
          </w:p>
        </w:tc>
        <w:tc>
          <w:tcPr>
            <w:tcW w:w="3875" w:type="dxa"/>
          </w:tcPr>
          <w:p w14:paraId="6B4A42E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详见询价文件</w:t>
            </w:r>
          </w:p>
        </w:tc>
      </w:tr>
    </w:tbl>
    <w:p w14:paraId="7A56701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商务符合性</w:t>
      </w:r>
    </w:p>
    <w:tbl>
      <w:tblPr>
        <w:tblStyle w:val="16"/>
        <w:tblW w:w="895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1683"/>
        <w:gridCol w:w="3950"/>
      </w:tblGrid>
      <w:tr w14:paraId="66338F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61AB48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情形</w:t>
            </w:r>
          </w:p>
        </w:tc>
        <w:tc>
          <w:tcPr>
            <w:tcW w:w="1683" w:type="dxa"/>
          </w:tcPr>
          <w:p w14:paraId="7B8FCBF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是否客观项</w:t>
            </w:r>
          </w:p>
        </w:tc>
        <w:tc>
          <w:tcPr>
            <w:tcW w:w="3950" w:type="dxa"/>
          </w:tcPr>
          <w:p w14:paraId="465FF2F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明细</w:t>
            </w:r>
          </w:p>
        </w:tc>
      </w:tr>
      <w:tr w14:paraId="4ED5C6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8A903A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商务评审</w:t>
            </w:r>
          </w:p>
        </w:tc>
        <w:tc>
          <w:tcPr>
            <w:tcW w:w="1683" w:type="dxa"/>
          </w:tcPr>
          <w:p w14:paraId="3CF21D6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是</w:t>
            </w:r>
          </w:p>
        </w:tc>
        <w:tc>
          <w:tcPr>
            <w:tcW w:w="3950" w:type="dxa"/>
          </w:tcPr>
          <w:p w14:paraId="5E4108C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详见询价文件</w:t>
            </w:r>
          </w:p>
        </w:tc>
      </w:tr>
    </w:tbl>
    <w:p w14:paraId="2E1441F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价格符合性：无</w:t>
      </w:r>
    </w:p>
    <w:p w14:paraId="344236F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2.2.4响应程度审查</w:t>
      </w:r>
    </w:p>
    <w:p w14:paraId="0169790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（1）审查响应文件是否与询价通知书要求的实质性条款、条件和规格相符。</w:t>
      </w:r>
    </w:p>
    <w:p w14:paraId="7E5941DE">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（2）响应文件是否实质性响应询价通知书，由询价小组依据询价通知书规定和响应文件内容认定。有任一项实质性要求条款偏离的，视为无效响应。</w:t>
      </w:r>
    </w:p>
    <w:p w14:paraId="4536124E">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2.2.5澄清</w:t>
      </w:r>
    </w:p>
    <w:p w14:paraId="3F76C5B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询价小组在对响应文件的有效性、完整性和对询价通知书的响应程度进行审查时，可以以书面形式要求供应商对响应文件中含义不明确、同类问题表述不一致或有明显文字和计算错误的内容，作出必要的澄清、说明或更正。</w:t>
      </w:r>
    </w:p>
    <w:p w14:paraId="78DB201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供应商的澄清、说明或更正应当采用书面形式，由其单位负责人或其授权代表签字，前述澄清、说明或更正不得超出响应文件的范围或改变响应文件的实质性内容。若供应商未按前述规定向询价小组提交书面澄清、说明或更正，则询价小组将按照不利于供应商的内容进行认定。</w:t>
      </w:r>
    </w:p>
    <w:p w14:paraId="5734029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（3）关于报价计算错误修正的原则</w:t>
      </w:r>
    </w:p>
    <w:p w14:paraId="30C983B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①开标（报价）一览表内容与分项报价表内容不一致的，以开标（报价）一览表为准；</w:t>
      </w:r>
    </w:p>
    <w:p w14:paraId="320A40F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②大写金额和小写金额不一致的，以大写金额为准；</w:t>
      </w:r>
    </w:p>
    <w:p w14:paraId="3018510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③单价金额小数点或百分比有明显错位的，以开标（报价）一览表的总价为准，并修改单价。</w:t>
      </w:r>
    </w:p>
    <w:p w14:paraId="0B87F5C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④总价金额与按单价汇总金额不一致的，以单价金额计算结果为准；</w:t>
      </w:r>
    </w:p>
    <w:p w14:paraId="150B9B70">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同时出现两种以上不一致的，按照前款规定的顺序修正。若询价小组按照上述规定修正，则相应供应商应予接受且修正后的报价对其起约束作用。若供应商不接受修正或未按照询价小组的要求提交修正后的报价确认意见，则视为该供应商未实质性响应询价通知书要求，其符合性检查不合格。</w:t>
      </w:r>
    </w:p>
    <w:p w14:paraId="192C5EB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（4）关于细微偏差</w:t>
      </w:r>
    </w:p>
    <w:p w14:paraId="1654FA4E">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细微偏差指响应文件实质性响应询价通知书要求，但在个别地方存在漏项或提供了不完整的技术信息和数据等情况，并且补正这些遗漏或不完整不会对其他供应商造成不公平的结果。细微偏差不影响响应文件的有效性。</w:t>
      </w:r>
    </w:p>
    <w:p w14:paraId="5F149E0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②询价小组将以书面形式要求存在细微偏差的供应商在询价小组规定的时间内予以补正。若无法补正，则询价小组将按照不利于供应商的内容进行认定。</w:t>
      </w:r>
    </w:p>
    <w:p w14:paraId="2DEA307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（5）关于响应描述（即响应文件中描述的内容）</w:t>
      </w:r>
    </w:p>
    <w:p w14:paraId="4F8CBEA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①响应描述前后不一致且不涉及证明材料的：按照本章第2.2.5条第（1）、（2）款规定执行。</w:t>
      </w:r>
    </w:p>
    <w:p w14:paraId="4D8B1E6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②响应描述与证明材料不一致或多份证明材料之间不一致的：</w:t>
      </w:r>
    </w:p>
    <w:p w14:paraId="5BF592C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a.询价小组将要求供应商进行书面澄清，并按照不利于供应商的内容进行评审。</w:t>
      </w:r>
    </w:p>
    <w:p w14:paraId="454EB5E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b.供应商按要求进行澄清的，采购人以澄清内容为准进行验收；供应商未按要求进行澄清的，采购人以响应描述或证明材料中有利于采购人的内容进行验收。供应商应对证明材料的真实性、有效性承担责任。</w:t>
      </w:r>
    </w:p>
    <w:p w14:paraId="4033464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③若成交人的响应描述存在前后不一致、与证明材料不一致或多份证明材料之间不一致情形之一但在评审中未能发现，则采购人将以响应描述或证明材料中有利于采购人的内容进行验收，成交人应自行承担由此产生的风险及费用。</w:t>
      </w:r>
    </w:p>
    <w:p w14:paraId="4B0331E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④响应文件提供的全部资料中，若原件属于非中文描述，但响应文件未提供中文译本或提供的中文译本不符合询价通知书第二章第9.3条第（2）款规定，则该资料视为无效。</w:t>
      </w:r>
    </w:p>
    <w:p w14:paraId="3CCC092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2.2.6询价</w:t>
      </w:r>
    </w:p>
    <w:p w14:paraId="2F957BA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（1）询价小组在询价过程中，不得改变询价通知书所确定的技术和服务等要求、评审程序、评定成交的标准和合同文本等事项。</w:t>
      </w:r>
    </w:p>
    <w:p w14:paraId="05F0649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（2）关于同品牌同型号产品规定：对单一品目或报价核心产品多家供应商用同一品牌同一型号产品参加同一个项目报价的，应作为一家供应商计算。</w:t>
      </w:r>
    </w:p>
    <w:p w14:paraId="107A520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（3）漏（缺）项</w:t>
      </w:r>
    </w:p>
    <w:p w14:paraId="1A6F308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①询价通知书中要求列入报价的费用（含配置、功能），漏（缺）项的报价视为已经包括在报价总价中。</w:t>
      </w:r>
    </w:p>
    <w:p w14:paraId="4556E33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②对多报项及赠送项的价格评审时不予核减，全部进入评审价评议。</w:t>
      </w:r>
    </w:p>
    <w:p w14:paraId="4CF99CA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评审过程中，询价小组认为供应商的报价明显低于其他通过符合性审查供应商的报价，有可能影响产品质量或不能诚信履约的，应要求其在评审现场合理的时间内提供书面说明，并提交相关证明材料；供应商不能证明其报价合理性的，询价小组应当将其作为无效响应文件。</w:t>
      </w:r>
    </w:p>
    <w:p w14:paraId="421889C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2.2.7推荐成交候选人</w:t>
      </w:r>
    </w:p>
    <w:p w14:paraId="60B6DBC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采购包1：最低评标价法</w:t>
      </w:r>
    </w:p>
    <w:p w14:paraId="727D70F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异常低价审查</w:t>
      </w:r>
    </w:p>
    <w:tbl>
      <w:tblPr>
        <w:tblStyle w:val="16"/>
        <w:tblW w:w="886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718"/>
        <w:gridCol w:w="7150"/>
      </w:tblGrid>
      <w:tr w14:paraId="6051E0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18" w:type="dxa"/>
          </w:tcPr>
          <w:p w14:paraId="345FF2F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w:t>
            </w:r>
          </w:p>
        </w:tc>
        <w:tc>
          <w:tcPr>
            <w:tcW w:w="7150" w:type="dxa"/>
          </w:tcPr>
          <w:p w14:paraId="6C0289B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描述</w:t>
            </w:r>
          </w:p>
        </w:tc>
      </w:tr>
      <w:tr w14:paraId="2FDA38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18" w:type="dxa"/>
          </w:tcPr>
          <w:p w14:paraId="73E6CB3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异常低价审查</w:t>
            </w:r>
          </w:p>
        </w:tc>
        <w:tc>
          <w:tcPr>
            <w:tcW w:w="7150" w:type="dxa"/>
          </w:tcPr>
          <w:p w14:paraId="7F67B61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根据《财政部关于推动解决政府采购异常低价问题的通知》（财库〔2026〕2号），结合本项目（采购包）实际情况，政府采购评审中出现下列情形之一的，评审委员会应当启动异常低价投标（响应）审查程序： （1）采购包：</w:t>
            </w:r>
            <w:r>
              <w:rPr>
                <w:rFonts w:hint="eastAsia" w:asciiTheme="minorEastAsia" w:hAnsiTheme="minorEastAsia" w:cstheme="minorEastAsia"/>
                <w:color w:val="auto"/>
                <w:sz w:val="24"/>
                <w:szCs w:val="24"/>
                <w:highlight w:val="none"/>
                <w:lang w:eastAsia="zh-CN"/>
              </w:rPr>
              <w:t>龙岩学院军训服装采购项目</w:t>
            </w:r>
            <w:r>
              <w:rPr>
                <w:rFonts w:hint="eastAsia" w:asciiTheme="minorEastAsia" w:hAnsiTheme="minorEastAsia" w:eastAsiaTheme="minorEastAsia" w:cstheme="minorEastAsia"/>
                <w:color w:val="auto"/>
                <w:sz w:val="24"/>
                <w:szCs w:val="24"/>
                <w:highlight w:val="none"/>
              </w:rPr>
              <w:t>响应报价低于全部通过符合性审查供应商响应报价平均值50%的，即</w:t>
            </w:r>
            <w:r>
              <w:rPr>
                <w:rFonts w:hint="eastAsia" w:asciiTheme="minorEastAsia" w:hAnsiTheme="minorEastAsia" w:cstheme="minorEastAsia"/>
                <w:color w:val="auto"/>
                <w:sz w:val="24"/>
                <w:szCs w:val="24"/>
                <w:highlight w:val="none"/>
                <w:lang w:eastAsia="zh-CN"/>
              </w:rPr>
              <w:t>龙岩学院军训服装采购项目</w:t>
            </w:r>
            <w:r>
              <w:rPr>
                <w:rFonts w:hint="eastAsia" w:asciiTheme="minorEastAsia" w:hAnsiTheme="minorEastAsia" w:eastAsiaTheme="minorEastAsia" w:cstheme="minorEastAsia"/>
                <w:color w:val="auto"/>
                <w:sz w:val="24"/>
                <w:szCs w:val="24"/>
                <w:highlight w:val="none"/>
              </w:rPr>
              <w:t>响应报价&lt;全部通过符合性审查供应商响应报价平均值×50%。 （2）采购包：</w:t>
            </w:r>
            <w:r>
              <w:rPr>
                <w:rFonts w:hint="eastAsia" w:asciiTheme="minorEastAsia" w:hAnsiTheme="minorEastAsia" w:cstheme="minorEastAsia"/>
                <w:color w:val="auto"/>
                <w:sz w:val="24"/>
                <w:szCs w:val="24"/>
                <w:highlight w:val="none"/>
                <w:lang w:eastAsia="zh-CN"/>
              </w:rPr>
              <w:t>龙岩学院军训服装采购项目</w:t>
            </w:r>
            <w:r>
              <w:rPr>
                <w:rFonts w:hint="eastAsia" w:asciiTheme="minorEastAsia" w:hAnsiTheme="minorEastAsia" w:eastAsiaTheme="minorEastAsia" w:cstheme="minorEastAsia"/>
                <w:color w:val="auto"/>
                <w:sz w:val="24"/>
                <w:szCs w:val="24"/>
                <w:highlight w:val="none"/>
              </w:rPr>
              <w:t>响应报价低于通过符合性审查次低报价供应商响应报价50%的，即</w:t>
            </w:r>
            <w:r>
              <w:rPr>
                <w:rFonts w:hint="eastAsia" w:asciiTheme="minorEastAsia" w:hAnsiTheme="minorEastAsia" w:cstheme="minorEastAsia"/>
                <w:color w:val="auto"/>
                <w:sz w:val="24"/>
                <w:szCs w:val="24"/>
                <w:highlight w:val="none"/>
                <w:lang w:eastAsia="zh-CN"/>
              </w:rPr>
              <w:t>龙岩学院军训服装采购项目</w:t>
            </w:r>
            <w:r>
              <w:rPr>
                <w:rFonts w:hint="eastAsia" w:asciiTheme="minorEastAsia" w:hAnsiTheme="minorEastAsia" w:eastAsiaTheme="minorEastAsia" w:cstheme="minorEastAsia"/>
                <w:color w:val="auto"/>
                <w:sz w:val="24"/>
                <w:szCs w:val="24"/>
                <w:highlight w:val="none"/>
              </w:rPr>
              <w:t>响应报价&lt;通过符合性审查次低报价供应商响应报价×50%。 （3）采购包：</w:t>
            </w:r>
            <w:r>
              <w:rPr>
                <w:rFonts w:hint="eastAsia" w:asciiTheme="minorEastAsia" w:hAnsiTheme="minorEastAsia" w:cstheme="minorEastAsia"/>
                <w:color w:val="auto"/>
                <w:sz w:val="24"/>
                <w:szCs w:val="24"/>
                <w:highlight w:val="none"/>
                <w:lang w:eastAsia="zh-CN"/>
              </w:rPr>
              <w:t>龙岩学院军训服装采购项目</w:t>
            </w:r>
            <w:r>
              <w:rPr>
                <w:rFonts w:hint="eastAsia" w:asciiTheme="minorEastAsia" w:hAnsiTheme="minorEastAsia" w:eastAsiaTheme="minorEastAsia" w:cstheme="minorEastAsia"/>
                <w:color w:val="auto"/>
                <w:sz w:val="24"/>
                <w:szCs w:val="24"/>
                <w:highlight w:val="none"/>
              </w:rPr>
              <w:t>响应报价低于最高限价45%的，即</w:t>
            </w:r>
            <w:r>
              <w:rPr>
                <w:rFonts w:hint="eastAsia" w:asciiTheme="minorEastAsia" w:hAnsiTheme="minorEastAsia" w:cstheme="minorEastAsia"/>
                <w:color w:val="auto"/>
                <w:sz w:val="24"/>
                <w:szCs w:val="24"/>
                <w:highlight w:val="none"/>
                <w:lang w:eastAsia="zh-CN"/>
              </w:rPr>
              <w:t>龙岩学院军训服装采购项目</w:t>
            </w:r>
            <w:r>
              <w:rPr>
                <w:rFonts w:hint="eastAsia" w:asciiTheme="minorEastAsia" w:hAnsiTheme="minorEastAsia" w:eastAsiaTheme="minorEastAsia" w:cstheme="minorEastAsia"/>
                <w:color w:val="auto"/>
                <w:sz w:val="24"/>
                <w:szCs w:val="24"/>
                <w:highlight w:val="none"/>
              </w:rPr>
              <w:t>响应报价&lt;最高限价×45%。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w:t>
            </w:r>
          </w:p>
        </w:tc>
      </w:tr>
    </w:tbl>
    <w:p w14:paraId="1670548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6513D9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AAD341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BAF6FF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异常低价投标（响应）审查的启动原因、审查意见和审查结果应当在评审报告中记录，并随供应商提供的相关书面说明及证明材料，以及评审委员会有关互联网浏览、查询历史一并归档。</w:t>
      </w:r>
    </w:p>
    <w:p w14:paraId="0388F8F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响应文件满足询价通知书全部实质性要求，且响应报价最低的供应商为成交候选供应商。</w:t>
      </w:r>
    </w:p>
    <w:p w14:paraId="14EF3CD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无</w:t>
      </w:r>
    </w:p>
    <w:p w14:paraId="64B3F8D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※除本章第2.2.5条第（3）款规定情形和根据政府采购政策应进行价格扣除的情形外，不能对供应商的报价进行任何调整。</w:t>
      </w:r>
    </w:p>
    <w:p w14:paraId="19D713C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三、评审报告</w:t>
      </w:r>
    </w:p>
    <w:p w14:paraId="66CCD3B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3.1询价小组完成评审后，应当编写评审报告并提交给采购代理机构，采购代理机构应当在评审结束后2个工作日内将评审报告送采购人确认。</w:t>
      </w:r>
    </w:p>
    <w:p w14:paraId="3F9C0C5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3.2评审报告应当包括以下主要内容：</w:t>
      </w:r>
    </w:p>
    <w:p w14:paraId="32A93EE0">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（一）邀请供应商参加采购活动的具体方式和相关情况，以及参加采购活动的供应商名单；</w:t>
      </w:r>
    </w:p>
    <w:p w14:paraId="3027C3A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（二）评审日期和地点，询价小组成员名单；</w:t>
      </w:r>
    </w:p>
    <w:p w14:paraId="74F580A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（三）评审情况记录和说明，包括对供应商的资格审查情况、供应商响应文件评审情况、报价情况等；</w:t>
      </w:r>
    </w:p>
    <w:p w14:paraId="097DEC4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（四）提出的成交候选人的名单及理由。</w:t>
      </w:r>
    </w:p>
    <w:p w14:paraId="14D4A00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评审报告应当由询价小组全体人员签字认可。询价小组成员对评审报告有异议的，询价小组按照少数服从多数的原则推荐成交候选人，采购程序继续进行。对评审报告有异议的询价小组成员，应当在报告上签署不同意见并说明理由，由询价小组书面记录相关情况。询价小组成员拒绝在报告上签字又不书面说明其不同意见和理由的，视为同意评审报告。</w:t>
      </w:r>
    </w:p>
    <w:p w14:paraId="5A85B37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四、其他规定</w:t>
      </w:r>
    </w:p>
    <w:p w14:paraId="737A7EF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4、其他规定</w:t>
      </w:r>
    </w:p>
    <w:p w14:paraId="7374A510">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4.1评审应全程保密且不得透露给任一供应商或与评审工作无关的人员。</w:t>
      </w:r>
    </w:p>
    <w:p w14:paraId="4B41424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4.2评审将进行全程实时录音录像，录音录像资料随采购文件一并存档。</w:t>
      </w:r>
    </w:p>
    <w:p w14:paraId="12164EE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4.3若供应商有任何试图干扰具体评审事务，影响询价小组独立履行职责的行为，其报价无效且不予退还询价保证金。情节严重的，由财政部门列入不良行为记录。</w:t>
      </w:r>
    </w:p>
    <w:p w14:paraId="18F31F7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4.4其他：</w:t>
      </w:r>
    </w:p>
    <w:p w14:paraId="3BFF4B9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无</w:t>
      </w:r>
    </w:p>
    <w:p w14:paraId="001CF4E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page"/>
      </w:r>
    </w:p>
    <w:p w14:paraId="66F3FC1B">
      <w:pPr>
        <w:pStyle w:val="3"/>
        <w:bidi w:val="0"/>
        <w:rPr>
          <w:rFonts w:hint="eastAsia" w:asciiTheme="minorEastAsia" w:hAnsiTheme="minorEastAsia" w:eastAsiaTheme="minorEastAsia" w:cstheme="minorEastAsia"/>
          <w:color w:val="auto"/>
          <w:szCs w:val="24"/>
          <w:highlight w:val="none"/>
        </w:rPr>
      </w:pPr>
      <w:r>
        <w:rPr>
          <w:rFonts w:hint="eastAsia"/>
          <w:color w:val="auto"/>
          <w:highlight w:val="none"/>
        </w:rPr>
        <w:t>第四章 询价内容及要求</w:t>
      </w:r>
    </w:p>
    <w:p w14:paraId="3630FCF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一、（根据本项目实际情况，填写“采购标的”或“项目概况”）</w:t>
      </w:r>
    </w:p>
    <w:p w14:paraId="296A130E">
      <w:pPr>
        <w:pStyle w:val="10"/>
        <w:keepNext w:val="0"/>
        <w:keepLines w:val="0"/>
        <w:pageBreakBefore w:val="0"/>
        <w:kinsoku/>
        <w:wordWrap/>
        <w:overflowPunct/>
        <w:topLinePunct w:val="0"/>
        <w:autoSpaceDE/>
        <w:autoSpaceDN/>
        <w:bidi w:val="0"/>
        <w:adjustRightInd/>
        <w:snapToGrid/>
        <w:spacing w:line="360" w:lineRule="auto"/>
        <w:ind w:right="0"/>
        <w:jc w:val="both"/>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1</w:t>
      </w:r>
      <w:r>
        <w:rPr>
          <w:rFonts w:hint="eastAsia" w:asciiTheme="minorEastAsia" w:hAnsiTheme="minorEastAsia" w:eastAsiaTheme="minorEastAsia" w:cstheme="minorEastAsia"/>
          <w:b w:val="0"/>
          <w:bCs w:val="0"/>
          <w:color w:val="auto"/>
          <w:sz w:val="24"/>
          <w:szCs w:val="24"/>
          <w:highlight w:val="none"/>
          <w:lang w:val="en-US" w:eastAsia="zh-CN"/>
        </w:rPr>
        <w:t>.</w:t>
      </w:r>
      <w:r>
        <w:rPr>
          <w:rFonts w:hint="eastAsia" w:asciiTheme="minorEastAsia" w:hAnsiTheme="minorEastAsia" w:eastAsiaTheme="minorEastAsia" w:cstheme="minorEastAsia"/>
          <w:b w:val="0"/>
          <w:bCs w:val="0"/>
          <w:color w:val="auto"/>
          <w:sz w:val="24"/>
          <w:szCs w:val="24"/>
          <w:highlight w:val="none"/>
        </w:rPr>
        <w:t>采购清单</w:t>
      </w:r>
    </w:p>
    <w:tbl>
      <w:tblPr>
        <w:tblStyle w:val="1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880"/>
        <w:gridCol w:w="1774"/>
        <w:gridCol w:w="2935"/>
      </w:tblGrid>
      <w:tr w14:paraId="51F1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05" w:type="pct"/>
            <w:vAlign w:val="center"/>
          </w:tcPr>
          <w:p w14:paraId="5D10E185">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品目号</w:t>
            </w:r>
          </w:p>
        </w:tc>
        <w:tc>
          <w:tcPr>
            <w:tcW w:w="1630" w:type="pct"/>
            <w:vAlign w:val="center"/>
          </w:tcPr>
          <w:p w14:paraId="716E01CC">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品目名称</w:t>
            </w:r>
          </w:p>
        </w:tc>
        <w:tc>
          <w:tcPr>
            <w:tcW w:w="1004" w:type="pct"/>
            <w:vAlign w:val="center"/>
          </w:tcPr>
          <w:p w14:paraId="3CBA8FB0">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单位</w:t>
            </w:r>
          </w:p>
        </w:tc>
        <w:tc>
          <w:tcPr>
            <w:tcW w:w="1658" w:type="pct"/>
            <w:vAlign w:val="center"/>
          </w:tcPr>
          <w:p w14:paraId="7A0C26A4">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预计3年采购数量</w:t>
            </w:r>
          </w:p>
        </w:tc>
      </w:tr>
      <w:tr w14:paraId="50DC9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05" w:type="pct"/>
            <w:vAlign w:val="center"/>
          </w:tcPr>
          <w:p w14:paraId="07EBC83E">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◆1-1</w:t>
            </w:r>
          </w:p>
        </w:tc>
        <w:tc>
          <w:tcPr>
            <w:tcW w:w="1630" w:type="pct"/>
            <w:vAlign w:val="center"/>
          </w:tcPr>
          <w:p w14:paraId="234C629A">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机织迷彩服</w:t>
            </w:r>
          </w:p>
        </w:tc>
        <w:tc>
          <w:tcPr>
            <w:tcW w:w="1004" w:type="pct"/>
            <w:vAlign w:val="center"/>
          </w:tcPr>
          <w:p w14:paraId="5BD7A9DF">
            <w:pPr>
              <w:pStyle w:val="13"/>
              <w:keepNext w:val="0"/>
              <w:keepLines w:val="0"/>
              <w:pageBreakBefore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套</w:t>
            </w:r>
          </w:p>
        </w:tc>
        <w:tc>
          <w:tcPr>
            <w:tcW w:w="1658" w:type="pct"/>
            <w:vAlign w:val="center"/>
          </w:tcPr>
          <w:p w14:paraId="392FB12C">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15000</w:t>
            </w:r>
          </w:p>
        </w:tc>
      </w:tr>
      <w:tr w14:paraId="0A333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5" w:type="pct"/>
            <w:vAlign w:val="center"/>
          </w:tcPr>
          <w:p w14:paraId="264265B2">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◆1-2</w:t>
            </w:r>
          </w:p>
        </w:tc>
        <w:tc>
          <w:tcPr>
            <w:tcW w:w="1630" w:type="pct"/>
            <w:vAlign w:val="center"/>
          </w:tcPr>
          <w:p w14:paraId="0AAFC4B5">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针织T恤</w:t>
            </w:r>
          </w:p>
        </w:tc>
        <w:tc>
          <w:tcPr>
            <w:tcW w:w="1004" w:type="pct"/>
            <w:vAlign w:val="center"/>
          </w:tcPr>
          <w:p w14:paraId="5D173DD3">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件</w:t>
            </w:r>
          </w:p>
        </w:tc>
        <w:tc>
          <w:tcPr>
            <w:tcW w:w="1658" w:type="pct"/>
            <w:vAlign w:val="center"/>
          </w:tcPr>
          <w:p w14:paraId="31AD3534">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val="en-US"/>
              </w:rPr>
            </w:pPr>
            <w:r>
              <w:rPr>
                <w:rFonts w:hint="eastAsia" w:asciiTheme="minorEastAsia" w:hAnsiTheme="minorEastAsia" w:eastAsiaTheme="minorEastAsia" w:cstheme="minorEastAsia"/>
                <w:b w:val="0"/>
                <w:bCs w:val="0"/>
                <w:color w:val="auto"/>
                <w:sz w:val="24"/>
                <w:szCs w:val="24"/>
                <w:highlight w:val="none"/>
                <w:lang w:val="en-US" w:eastAsia="zh-CN"/>
              </w:rPr>
              <w:t>30000</w:t>
            </w:r>
          </w:p>
        </w:tc>
      </w:tr>
      <w:tr w14:paraId="3AE44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05" w:type="pct"/>
            <w:vAlign w:val="center"/>
          </w:tcPr>
          <w:p w14:paraId="4FEE154A">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rPr>
              <w:t>1-</w:t>
            </w:r>
            <w:r>
              <w:rPr>
                <w:rFonts w:hint="eastAsia" w:asciiTheme="minorEastAsia" w:hAnsiTheme="minorEastAsia" w:eastAsiaTheme="minorEastAsia" w:cstheme="minorEastAsia"/>
                <w:b w:val="0"/>
                <w:bCs w:val="0"/>
                <w:color w:val="auto"/>
                <w:sz w:val="24"/>
                <w:szCs w:val="24"/>
                <w:highlight w:val="none"/>
                <w:lang w:val="en-US" w:eastAsia="zh-CN"/>
              </w:rPr>
              <w:t>3</w:t>
            </w:r>
          </w:p>
        </w:tc>
        <w:tc>
          <w:tcPr>
            <w:tcW w:w="1630" w:type="pct"/>
            <w:vAlign w:val="center"/>
          </w:tcPr>
          <w:p w14:paraId="2A19B64B">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作训帽</w:t>
            </w:r>
          </w:p>
        </w:tc>
        <w:tc>
          <w:tcPr>
            <w:tcW w:w="1004" w:type="pct"/>
            <w:vAlign w:val="center"/>
          </w:tcPr>
          <w:p w14:paraId="11334EBF">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顶</w:t>
            </w:r>
          </w:p>
        </w:tc>
        <w:tc>
          <w:tcPr>
            <w:tcW w:w="1658" w:type="pct"/>
            <w:vAlign w:val="center"/>
          </w:tcPr>
          <w:p w14:paraId="172DEC2D">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15</w:t>
            </w:r>
            <w:r>
              <w:rPr>
                <w:rFonts w:hint="eastAsia" w:asciiTheme="minorEastAsia" w:hAnsiTheme="minorEastAsia" w:eastAsiaTheme="minorEastAsia" w:cstheme="minorEastAsia"/>
                <w:b w:val="0"/>
                <w:bCs w:val="0"/>
                <w:color w:val="auto"/>
                <w:sz w:val="24"/>
                <w:szCs w:val="24"/>
                <w:highlight w:val="none"/>
              </w:rPr>
              <w:t>00</w:t>
            </w:r>
            <w:r>
              <w:rPr>
                <w:rFonts w:hint="eastAsia" w:asciiTheme="minorEastAsia" w:hAnsiTheme="minorEastAsia" w:eastAsiaTheme="minorEastAsia" w:cstheme="minorEastAsia"/>
                <w:b w:val="0"/>
                <w:bCs w:val="0"/>
                <w:color w:val="auto"/>
                <w:sz w:val="24"/>
                <w:szCs w:val="24"/>
                <w:highlight w:val="none"/>
                <w:lang w:val="en-US" w:eastAsia="zh-CN"/>
              </w:rPr>
              <w:t>0</w:t>
            </w:r>
          </w:p>
        </w:tc>
      </w:tr>
      <w:tr w14:paraId="116E6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05" w:type="pct"/>
            <w:vAlign w:val="center"/>
          </w:tcPr>
          <w:p w14:paraId="53061B8B">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rPr>
              <w:t>1-</w:t>
            </w:r>
            <w:r>
              <w:rPr>
                <w:rFonts w:hint="eastAsia" w:asciiTheme="minorEastAsia" w:hAnsiTheme="minorEastAsia" w:eastAsiaTheme="minorEastAsia" w:cstheme="minorEastAsia"/>
                <w:b w:val="0"/>
                <w:bCs w:val="0"/>
                <w:color w:val="auto"/>
                <w:sz w:val="24"/>
                <w:szCs w:val="24"/>
                <w:highlight w:val="none"/>
                <w:lang w:val="en-US" w:eastAsia="zh-CN"/>
              </w:rPr>
              <w:t>4</w:t>
            </w:r>
          </w:p>
        </w:tc>
        <w:tc>
          <w:tcPr>
            <w:tcW w:w="1630" w:type="pct"/>
            <w:vAlign w:val="center"/>
          </w:tcPr>
          <w:p w14:paraId="543253D4">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迷彩作训鞋</w:t>
            </w:r>
          </w:p>
        </w:tc>
        <w:tc>
          <w:tcPr>
            <w:tcW w:w="1004" w:type="pct"/>
            <w:vAlign w:val="center"/>
          </w:tcPr>
          <w:p w14:paraId="2EE85A8C">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双</w:t>
            </w:r>
          </w:p>
        </w:tc>
        <w:tc>
          <w:tcPr>
            <w:tcW w:w="1658" w:type="pct"/>
            <w:vAlign w:val="center"/>
          </w:tcPr>
          <w:p w14:paraId="3F6D4AF4">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150</w:t>
            </w:r>
            <w:r>
              <w:rPr>
                <w:rFonts w:hint="eastAsia" w:asciiTheme="minorEastAsia" w:hAnsiTheme="minorEastAsia" w:eastAsiaTheme="minorEastAsia" w:cstheme="minorEastAsia"/>
                <w:b w:val="0"/>
                <w:bCs w:val="0"/>
                <w:color w:val="auto"/>
                <w:sz w:val="24"/>
                <w:szCs w:val="24"/>
                <w:highlight w:val="none"/>
              </w:rPr>
              <w:t>00</w:t>
            </w:r>
          </w:p>
        </w:tc>
      </w:tr>
      <w:tr w14:paraId="2E263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05" w:type="pct"/>
            <w:vAlign w:val="center"/>
          </w:tcPr>
          <w:p w14:paraId="51BBCF64">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rPr>
              <w:t>1-</w:t>
            </w:r>
            <w:r>
              <w:rPr>
                <w:rFonts w:hint="eastAsia" w:asciiTheme="minorEastAsia" w:hAnsiTheme="minorEastAsia" w:eastAsiaTheme="minorEastAsia" w:cstheme="minorEastAsia"/>
                <w:b w:val="0"/>
                <w:bCs w:val="0"/>
                <w:color w:val="auto"/>
                <w:sz w:val="24"/>
                <w:szCs w:val="24"/>
                <w:highlight w:val="none"/>
                <w:lang w:val="en-US" w:eastAsia="zh-CN"/>
              </w:rPr>
              <w:t>5</w:t>
            </w:r>
          </w:p>
        </w:tc>
        <w:tc>
          <w:tcPr>
            <w:tcW w:w="1630" w:type="pct"/>
            <w:vAlign w:val="center"/>
          </w:tcPr>
          <w:p w14:paraId="59A2A6C7">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外腰带</w:t>
            </w:r>
          </w:p>
        </w:tc>
        <w:tc>
          <w:tcPr>
            <w:tcW w:w="1004" w:type="pct"/>
            <w:vAlign w:val="center"/>
          </w:tcPr>
          <w:p w14:paraId="48EBBBB1">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条</w:t>
            </w:r>
          </w:p>
        </w:tc>
        <w:tc>
          <w:tcPr>
            <w:tcW w:w="1658" w:type="pct"/>
            <w:vAlign w:val="center"/>
          </w:tcPr>
          <w:p w14:paraId="4F06B262">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150</w:t>
            </w:r>
            <w:r>
              <w:rPr>
                <w:rFonts w:hint="eastAsia" w:asciiTheme="minorEastAsia" w:hAnsiTheme="minorEastAsia" w:eastAsiaTheme="minorEastAsia" w:cstheme="minorEastAsia"/>
                <w:b w:val="0"/>
                <w:bCs w:val="0"/>
                <w:color w:val="auto"/>
                <w:sz w:val="24"/>
                <w:szCs w:val="24"/>
                <w:highlight w:val="none"/>
              </w:rPr>
              <w:t>00</w:t>
            </w:r>
          </w:p>
        </w:tc>
      </w:tr>
      <w:tr w14:paraId="18B15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05" w:type="pct"/>
            <w:vAlign w:val="center"/>
          </w:tcPr>
          <w:p w14:paraId="7AA5B943">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rPr>
              <w:t>1-</w:t>
            </w:r>
            <w:r>
              <w:rPr>
                <w:rFonts w:hint="eastAsia" w:asciiTheme="minorEastAsia" w:hAnsiTheme="minorEastAsia" w:eastAsiaTheme="minorEastAsia" w:cstheme="minorEastAsia"/>
                <w:b w:val="0"/>
                <w:bCs w:val="0"/>
                <w:color w:val="auto"/>
                <w:sz w:val="24"/>
                <w:szCs w:val="24"/>
                <w:highlight w:val="none"/>
                <w:lang w:val="en-US" w:eastAsia="zh-CN"/>
              </w:rPr>
              <w:t>6</w:t>
            </w:r>
          </w:p>
        </w:tc>
        <w:tc>
          <w:tcPr>
            <w:tcW w:w="1630" w:type="pct"/>
            <w:vAlign w:val="center"/>
          </w:tcPr>
          <w:p w14:paraId="6FFE095F">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白手套</w:t>
            </w:r>
          </w:p>
        </w:tc>
        <w:tc>
          <w:tcPr>
            <w:tcW w:w="1004" w:type="pct"/>
            <w:vAlign w:val="center"/>
          </w:tcPr>
          <w:p w14:paraId="03E32F2D">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双</w:t>
            </w:r>
          </w:p>
        </w:tc>
        <w:tc>
          <w:tcPr>
            <w:tcW w:w="1658" w:type="pct"/>
            <w:vAlign w:val="center"/>
          </w:tcPr>
          <w:p w14:paraId="40C43852">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150</w:t>
            </w:r>
            <w:r>
              <w:rPr>
                <w:rFonts w:hint="eastAsia" w:asciiTheme="minorEastAsia" w:hAnsiTheme="minorEastAsia" w:eastAsiaTheme="minorEastAsia" w:cstheme="minorEastAsia"/>
                <w:b w:val="0"/>
                <w:bCs w:val="0"/>
                <w:color w:val="auto"/>
                <w:sz w:val="24"/>
                <w:szCs w:val="24"/>
                <w:highlight w:val="none"/>
              </w:rPr>
              <w:t>00</w:t>
            </w:r>
          </w:p>
        </w:tc>
      </w:tr>
      <w:tr w14:paraId="12DF1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05" w:type="pct"/>
            <w:vAlign w:val="center"/>
          </w:tcPr>
          <w:p w14:paraId="576063DB">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rPr>
              <w:t>1-</w:t>
            </w:r>
            <w:r>
              <w:rPr>
                <w:rFonts w:hint="eastAsia" w:asciiTheme="minorEastAsia" w:hAnsiTheme="minorEastAsia" w:eastAsiaTheme="minorEastAsia" w:cstheme="minorEastAsia"/>
                <w:b w:val="0"/>
                <w:bCs w:val="0"/>
                <w:color w:val="auto"/>
                <w:sz w:val="24"/>
                <w:szCs w:val="24"/>
                <w:highlight w:val="none"/>
                <w:lang w:val="en-US" w:eastAsia="zh-CN"/>
              </w:rPr>
              <w:t>7</w:t>
            </w:r>
          </w:p>
        </w:tc>
        <w:tc>
          <w:tcPr>
            <w:tcW w:w="1630" w:type="pct"/>
            <w:vAlign w:val="center"/>
          </w:tcPr>
          <w:p w14:paraId="4501C90A">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臂章、领花、胸牌</w:t>
            </w:r>
          </w:p>
        </w:tc>
        <w:tc>
          <w:tcPr>
            <w:tcW w:w="1004" w:type="pct"/>
            <w:vAlign w:val="center"/>
          </w:tcPr>
          <w:p w14:paraId="2A11DD14">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套</w:t>
            </w:r>
          </w:p>
        </w:tc>
        <w:tc>
          <w:tcPr>
            <w:tcW w:w="1658" w:type="pct"/>
            <w:vAlign w:val="center"/>
          </w:tcPr>
          <w:p w14:paraId="62406978">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150</w:t>
            </w:r>
            <w:r>
              <w:rPr>
                <w:rFonts w:hint="eastAsia" w:asciiTheme="minorEastAsia" w:hAnsiTheme="minorEastAsia" w:eastAsiaTheme="minorEastAsia" w:cstheme="minorEastAsia"/>
                <w:b w:val="0"/>
                <w:bCs w:val="0"/>
                <w:color w:val="auto"/>
                <w:sz w:val="24"/>
                <w:szCs w:val="24"/>
                <w:highlight w:val="none"/>
              </w:rPr>
              <w:t>00</w:t>
            </w:r>
          </w:p>
        </w:tc>
      </w:tr>
      <w:tr w14:paraId="56DBC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000" w:type="pct"/>
            <w:gridSpan w:val="4"/>
            <w:vAlign w:val="center"/>
          </w:tcPr>
          <w:p w14:paraId="4E83ADFE">
            <w:pPr>
              <w:keepNext w:val="0"/>
              <w:keepLines w:val="0"/>
              <w:pageBreakBefore w:val="0"/>
              <w:kinsoku/>
              <w:wordWrap/>
              <w:overflowPunct/>
              <w:topLinePunct w:val="0"/>
              <w:autoSpaceDE/>
              <w:autoSpaceDN/>
              <w:bidi w:val="0"/>
              <w:adjustRightInd/>
              <w:snapToGrid/>
              <w:spacing w:line="360" w:lineRule="auto"/>
              <w:ind w:right="0"/>
              <w:jc w:val="both"/>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最高控制单价：1</w:t>
            </w:r>
            <w:r>
              <w:rPr>
                <w:rFonts w:hint="eastAsia" w:asciiTheme="minorEastAsia" w:hAnsiTheme="minorEastAsia" w:eastAsiaTheme="minorEastAsia" w:cstheme="minorEastAsia"/>
                <w:b w:val="0"/>
                <w:bCs w:val="0"/>
                <w:color w:val="auto"/>
                <w:sz w:val="24"/>
                <w:szCs w:val="24"/>
                <w:highlight w:val="none"/>
                <w:lang w:val="en-US" w:eastAsia="zh-CN"/>
              </w:rPr>
              <w:t>40</w:t>
            </w:r>
            <w:r>
              <w:rPr>
                <w:rFonts w:hint="eastAsia" w:asciiTheme="minorEastAsia" w:hAnsiTheme="minorEastAsia" w:eastAsiaTheme="minorEastAsia" w:cstheme="minorEastAsia"/>
                <w:b w:val="0"/>
                <w:bCs w:val="0"/>
                <w:color w:val="auto"/>
                <w:sz w:val="24"/>
                <w:szCs w:val="24"/>
                <w:highlight w:val="none"/>
              </w:rPr>
              <w:t>元/套</w:t>
            </w:r>
          </w:p>
        </w:tc>
      </w:tr>
    </w:tbl>
    <w:p w14:paraId="532CC06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本项目采购合同实行一年一签。因每年军训开展时间存在不确定性，采购人有权在当年军训时间正式确定后，再进行签订当年度采购合同。采购人可根据实际需求，调整机织迷彩服长袖/短袖供货款式；若需统一变更为长袖款式，每套服装在原成交单价基础上加价10元/套。</w:t>
      </w:r>
      <w:r>
        <w:rPr>
          <w:rFonts w:hint="eastAsia" w:ascii="宋体" w:hAnsi="宋体" w:eastAsia="宋体" w:cs="宋体"/>
          <w:b/>
          <w:bCs/>
          <w:color w:val="auto"/>
          <w:kern w:val="2"/>
          <w:sz w:val="24"/>
          <w:szCs w:val="24"/>
          <w:highlight w:val="none"/>
          <w:lang w:val="en-US" w:eastAsia="zh-CN" w:bidi="ar-SA"/>
        </w:rPr>
        <w:t>注：供应商需对本项做专项承诺，否则</w:t>
      </w:r>
      <w:r>
        <w:rPr>
          <w:rFonts w:hint="eastAsia" w:ascii="宋体" w:hAnsi="宋体" w:cs="宋体"/>
          <w:b/>
          <w:bCs/>
          <w:color w:val="auto"/>
          <w:kern w:val="2"/>
          <w:sz w:val="24"/>
          <w:szCs w:val="24"/>
          <w:highlight w:val="none"/>
          <w:lang w:val="en-US" w:eastAsia="zh-CN" w:bidi="ar-SA"/>
        </w:rPr>
        <w:t>响应</w:t>
      </w:r>
      <w:r>
        <w:rPr>
          <w:rFonts w:hint="eastAsia" w:ascii="宋体" w:hAnsi="宋体" w:eastAsia="宋体" w:cs="宋体"/>
          <w:b/>
          <w:bCs/>
          <w:color w:val="auto"/>
          <w:kern w:val="2"/>
          <w:sz w:val="24"/>
          <w:szCs w:val="24"/>
          <w:highlight w:val="none"/>
          <w:lang w:val="en-US" w:eastAsia="zh-CN" w:bidi="ar-SA"/>
        </w:rPr>
        <w:t>无效。</w:t>
      </w:r>
      <w:r>
        <w:rPr>
          <w:rFonts w:hint="eastAsia" w:ascii="宋体" w:hAnsi="宋体" w:eastAsia="宋体" w:cs="宋体"/>
          <w:color w:val="auto"/>
          <w:sz w:val="24"/>
          <w:szCs w:val="24"/>
          <w:highlight w:val="none"/>
        </w:rPr>
        <w:t xml:space="preserve">   </w:t>
      </w:r>
    </w:p>
    <w:p w14:paraId="62189FDC">
      <w:pPr>
        <w:keepNext w:val="0"/>
        <w:keepLines w:val="0"/>
        <w:pageBreakBefore w:val="0"/>
        <w:widowControl w:val="0"/>
        <w:numPr>
          <w:ilvl w:val="0"/>
          <w:numId w:val="0"/>
        </w:numPr>
        <w:kinsoku/>
        <w:wordWrap/>
        <w:overflowPunct/>
        <w:topLinePunct w:val="0"/>
        <w:autoSpaceDE w:val="0"/>
        <w:autoSpaceDN w:val="0"/>
        <w:bidi w:val="0"/>
        <w:adjustRightInd/>
        <w:snapToGrid w:val="0"/>
        <w:spacing w:line="360" w:lineRule="auto"/>
        <w:ind w:right="0" w:righ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kern w:val="2"/>
          <w:sz w:val="24"/>
          <w:szCs w:val="24"/>
          <w:highlight w:val="none"/>
          <w:lang w:val="en-US" w:eastAsia="zh-CN" w:bidi="ar-SA"/>
        </w:rPr>
        <w:t>2</w:t>
      </w:r>
      <w:r>
        <w:rPr>
          <w:rFonts w:hint="eastAsia" w:ascii="宋体" w:hAnsi="宋体" w:cs="宋体"/>
          <w:b/>
          <w:bCs/>
          <w:color w:val="auto"/>
          <w:kern w:val="2"/>
          <w:sz w:val="24"/>
          <w:szCs w:val="24"/>
          <w:highlight w:val="none"/>
          <w:lang w:val="en-US" w:eastAsia="zh-CN" w:bidi="ar-SA"/>
        </w:rPr>
        <w:t>.</w:t>
      </w:r>
      <w:r>
        <w:rPr>
          <w:rFonts w:hint="eastAsia" w:ascii="宋体" w:hAnsi="宋体" w:eastAsia="宋体" w:cs="宋体"/>
          <w:b/>
          <w:bCs/>
          <w:color w:val="auto"/>
          <w:sz w:val="24"/>
          <w:szCs w:val="24"/>
          <w:highlight w:val="none"/>
        </w:rPr>
        <w:t>“品目号1-1机织迷彩服</w:t>
      </w:r>
      <w:r>
        <w:rPr>
          <w:rFonts w:hint="eastAsia" w:ascii="宋体" w:hAnsi="宋体" w:eastAsia="宋体" w:cs="宋体"/>
          <w:b/>
          <w:bCs/>
          <w:color w:val="auto"/>
          <w:kern w:val="0"/>
          <w:sz w:val="24"/>
          <w:szCs w:val="24"/>
          <w:highlight w:val="none"/>
        </w:rPr>
        <w:t>、品目号1-2针织T恤</w:t>
      </w:r>
      <w:r>
        <w:rPr>
          <w:rFonts w:hint="eastAsia" w:ascii="宋体" w:hAnsi="宋体" w:eastAsia="宋体" w:cs="宋体"/>
          <w:b/>
          <w:bCs/>
          <w:color w:val="auto"/>
          <w:sz w:val="24"/>
          <w:szCs w:val="24"/>
          <w:highlight w:val="none"/>
        </w:rPr>
        <w:t xml:space="preserve"> ”为</w:t>
      </w:r>
      <w:r>
        <w:rPr>
          <w:rFonts w:hint="eastAsia" w:ascii="宋体" w:hAnsi="宋体" w:eastAsia="宋体" w:cs="宋体"/>
          <w:b/>
          <w:bCs/>
          <w:color w:val="auto"/>
          <w:sz w:val="24"/>
          <w:szCs w:val="24"/>
          <w:highlight w:val="none"/>
          <w:lang w:val="en-US" w:eastAsia="zh-CN"/>
        </w:rPr>
        <w:t>本项目</w:t>
      </w:r>
      <w:r>
        <w:rPr>
          <w:rFonts w:hint="eastAsia" w:ascii="宋体" w:hAnsi="宋体" w:eastAsia="宋体" w:cs="宋体"/>
          <w:b/>
          <w:bCs/>
          <w:color w:val="auto"/>
          <w:sz w:val="24"/>
          <w:szCs w:val="24"/>
          <w:highlight w:val="none"/>
        </w:rPr>
        <w:t>核心产品（供应商须在响应文件中注明核心产品的具体品牌型号）。对于核心产品，提供同品牌产品的不同供应商参加本项目报价的，按一家供应商计算：以符合性检查合格且经评审后评标价最低的供应商作为有效供应商参加评审；经评审后评标价相同的，以</w:t>
      </w:r>
      <w:r>
        <w:rPr>
          <w:rFonts w:hint="eastAsia" w:ascii="宋体" w:hAnsi="宋体" w:cs="宋体"/>
          <w:b/>
          <w:bCs/>
          <w:color w:val="auto"/>
          <w:sz w:val="24"/>
          <w:szCs w:val="24"/>
          <w:highlight w:val="none"/>
          <w:lang w:val="en-US" w:eastAsia="zh-CN"/>
        </w:rPr>
        <w:t>响应</w:t>
      </w:r>
      <w:r>
        <w:rPr>
          <w:rFonts w:hint="eastAsia" w:ascii="宋体" w:hAnsi="宋体" w:eastAsia="宋体" w:cs="宋体"/>
          <w:b/>
          <w:bCs/>
          <w:color w:val="auto"/>
          <w:sz w:val="24"/>
          <w:szCs w:val="24"/>
          <w:highlight w:val="none"/>
        </w:rPr>
        <w:t>报价最低的供应商作为有效供应商参加评审；评标价和</w:t>
      </w:r>
      <w:r>
        <w:rPr>
          <w:rFonts w:hint="eastAsia" w:ascii="宋体" w:hAnsi="宋体" w:cs="宋体"/>
          <w:b/>
          <w:bCs/>
          <w:color w:val="auto"/>
          <w:sz w:val="24"/>
          <w:szCs w:val="24"/>
          <w:highlight w:val="none"/>
          <w:lang w:val="en-US" w:eastAsia="zh-CN"/>
        </w:rPr>
        <w:t>响应</w:t>
      </w:r>
      <w:r>
        <w:rPr>
          <w:rFonts w:hint="eastAsia" w:ascii="宋体" w:hAnsi="宋体" w:eastAsia="宋体" w:cs="宋体"/>
          <w:b/>
          <w:bCs/>
          <w:color w:val="auto"/>
          <w:sz w:val="24"/>
          <w:szCs w:val="24"/>
          <w:highlight w:val="none"/>
        </w:rPr>
        <w:t>报价均相同的，采取随机抽取方式确定有效供应商，其他以同品牌投报的供应商报价无效。</w:t>
      </w:r>
    </w:p>
    <w:p w14:paraId="7EEBB72A">
      <w:pPr>
        <w:pStyle w:val="3"/>
        <w:spacing w:before="0" w:after="0" w:line="360" w:lineRule="auto"/>
        <w:ind w:firstLine="480" w:firstLineChars="200"/>
        <w:jc w:val="both"/>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3.</w:t>
      </w:r>
      <w:r>
        <w:rPr>
          <w:rFonts w:hint="eastAsia" w:ascii="宋体" w:hAnsi="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的报价应包含服装价款、一切税金、从供方到学校所在地的运输、保险、检验、验收、售后服务等费用。</w:t>
      </w:r>
    </w:p>
    <w:p w14:paraId="57E62CC7">
      <w:pPr>
        <w:spacing w:line="360" w:lineRule="auto"/>
        <w:ind w:firstLine="480" w:firstLineChars="200"/>
        <w:rPr>
          <w:rFonts w:ascii="宋体" w:hAnsi="宋体" w:eastAsia="宋体" w:cs="宋体"/>
          <w:color w:val="auto"/>
          <w:kern w:val="44"/>
          <w:sz w:val="24"/>
          <w:szCs w:val="24"/>
          <w:highlight w:val="none"/>
        </w:rPr>
      </w:pPr>
      <w:r>
        <w:rPr>
          <w:rFonts w:hint="eastAsia" w:ascii="宋体" w:hAnsi="宋体" w:eastAsia="宋体" w:cs="宋体"/>
          <w:color w:val="auto"/>
          <w:kern w:val="44"/>
          <w:sz w:val="24"/>
          <w:szCs w:val="24"/>
          <w:highlight w:val="none"/>
          <w:lang w:val="en-US" w:eastAsia="zh-CN"/>
        </w:rPr>
        <w:t>4.</w:t>
      </w:r>
      <w:r>
        <w:rPr>
          <w:rFonts w:hint="eastAsia" w:ascii="宋体" w:hAnsi="宋体" w:eastAsia="宋体" w:cs="宋体"/>
          <w:color w:val="auto"/>
          <w:kern w:val="44"/>
          <w:sz w:val="24"/>
          <w:szCs w:val="24"/>
          <w:highlight w:val="none"/>
        </w:rPr>
        <w:t>本项目以成交人的成交单价作为实际结算单价，以实际的供货数量进行费用结算，并根据采购人需要按时完成供货，成交人不得以因采购数量减少或不采购等政策向采购人提出索赔。</w:t>
      </w:r>
    </w:p>
    <w:p w14:paraId="1A19A94A">
      <w:pPr>
        <w:keepNext w:val="0"/>
        <w:keepLines w:val="0"/>
        <w:pageBreakBefore w:val="0"/>
        <w:widowControl w:val="0"/>
        <w:numPr>
          <w:ilvl w:val="0"/>
          <w:numId w:val="0"/>
        </w:numPr>
        <w:kinsoku/>
        <w:wordWrap/>
        <w:overflowPunct/>
        <w:topLinePunct w:val="0"/>
        <w:autoSpaceDE w:val="0"/>
        <w:autoSpaceDN w:val="0"/>
        <w:bidi w:val="0"/>
        <w:adjustRightInd/>
        <w:snapToGrid w:val="0"/>
        <w:spacing w:line="360" w:lineRule="auto"/>
        <w:ind w:right="0" w:rightChars="0" w:firstLine="482" w:firstLineChars="200"/>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br w:type="page"/>
      </w:r>
    </w:p>
    <w:p w14:paraId="0E5660E0">
      <w:pPr>
        <w:pStyle w:val="19"/>
        <w:keepNext w:val="0"/>
        <w:keepLines w:val="0"/>
        <w:pageBreakBefore w:val="0"/>
        <w:numPr>
          <w:ilvl w:val="0"/>
          <w:numId w:val="2"/>
        </w:numPr>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技术要求（以下内容不允许负偏离）</w:t>
      </w:r>
    </w:p>
    <w:p w14:paraId="09B5A378">
      <w:pPr>
        <w:pStyle w:val="19"/>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b/>
          <w:color w:val="auto"/>
          <w:sz w:val="24"/>
          <w:szCs w:val="24"/>
          <w:highlight w:val="none"/>
          <w:lang w:eastAsia="zh-CN"/>
        </w:rPr>
      </w:pPr>
      <w:r>
        <w:rPr>
          <w:rFonts w:hint="eastAsia" w:asciiTheme="minorEastAsia" w:hAnsiTheme="minorEastAsia" w:cstheme="minorEastAsia"/>
          <w:b/>
          <w:color w:val="auto"/>
          <w:sz w:val="24"/>
          <w:szCs w:val="24"/>
          <w:highlight w:val="none"/>
          <w:lang w:val="en-US" w:eastAsia="zh-CN"/>
        </w:rPr>
        <w:t>(一）</w:t>
      </w:r>
      <w:r>
        <w:rPr>
          <w:rFonts w:hint="eastAsia" w:asciiTheme="minorEastAsia" w:hAnsiTheme="minorEastAsia" w:cstheme="minorEastAsia"/>
          <w:b/>
          <w:color w:val="auto"/>
          <w:sz w:val="24"/>
          <w:szCs w:val="24"/>
          <w:highlight w:val="none"/>
          <w:lang w:eastAsia="zh-CN"/>
        </w:rPr>
        <w:t>采购内容及要求</w:t>
      </w:r>
    </w:p>
    <w:tbl>
      <w:tblPr>
        <w:tblStyle w:val="16"/>
        <w:tblW w:w="104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093"/>
        <w:gridCol w:w="6157"/>
        <w:gridCol w:w="1636"/>
        <w:gridCol w:w="702"/>
      </w:tblGrid>
      <w:tr w14:paraId="5A472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820" w:type="dxa"/>
            <w:noWrap w:val="0"/>
            <w:vAlign w:val="center"/>
          </w:tcPr>
          <w:p w14:paraId="577CD76B">
            <w:pPr>
              <w:widowControl/>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序号</w:t>
            </w:r>
          </w:p>
        </w:tc>
        <w:tc>
          <w:tcPr>
            <w:tcW w:w="1093" w:type="dxa"/>
            <w:noWrap w:val="0"/>
            <w:vAlign w:val="center"/>
          </w:tcPr>
          <w:p w14:paraId="1F9AB1B6">
            <w:pPr>
              <w:widowControl/>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名称</w:t>
            </w:r>
          </w:p>
        </w:tc>
        <w:tc>
          <w:tcPr>
            <w:tcW w:w="6157" w:type="dxa"/>
            <w:noWrap w:val="0"/>
            <w:vAlign w:val="center"/>
          </w:tcPr>
          <w:p w14:paraId="355AA1F3">
            <w:pPr>
              <w:keepNext w:val="0"/>
              <w:keepLines w:val="0"/>
              <w:pageBreakBefore w:val="0"/>
              <w:widowControl/>
              <w:kinsoku/>
              <w:wordWrap/>
              <w:overflowPunct/>
              <w:topLinePunct w:val="0"/>
              <w:bidi w:val="0"/>
              <w:adjustRightInd/>
              <w:snapToGrid/>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参数</w:t>
            </w:r>
          </w:p>
        </w:tc>
        <w:tc>
          <w:tcPr>
            <w:tcW w:w="1636" w:type="dxa"/>
            <w:noWrap w:val="0"/>
            <w:vAlign w:val="top"/>
          </w:tcPr>
          <w:p w14:paraId="2F9E23A2">
            <w:pPr>
              <w:widowControl/>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参考图片</w:t>
            </w:r>
          </w:p>
        </w:tc>
        <w:tc>
          <w:tcPr>
            <w:tcW w:w="702" w:type="dxa"/>
            <w:noWrap w:val="0"/>
            <w:vAlign w:val="top"/>
          </w:tcPr>
          <w:p w14:paraId="4C3285B1">
            <w:pPr>
              <w:widowControl/>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备注</w:t>
            </w:r>
          </w:p>
        </w:tc>
      </w:tr>
      <w:tr w14:paraId="37B24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7" w:hRule="atLeast"/>
          <w:jc w:val="center"/>
        </w:trPr>
        <w:tc>
          <w:tcPr>
            <w:tcW w:w="820" w:type="dxa"/>
            <w:vMerge w:val="restart"/>
            <w:noWrap w:val="0"/>
            <w:vAlign w:val="center"/>
          </w:tcPr>
          <w:p w14:paraId="18FA53FB">
            <w:pPr>
              <w:widowControl/>
              <w:spacing w:line="360" w:lineRule="auto"/>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1</w:t>
            </w:r>
          </w:p>
        </w:tc>
        <w:tc>
          <w:tcPr>
            <w:tcW w:w="1093" w:type="dxa"/>
            <w:noWrap w:val="0"/>
            <w:vAlign w:val="center"/>
          </w:tcPr>
          <w:p w14:paraId="5775A326">
            <w:pPr>
              <w:widowControl/>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短袖</w:t>
            </w:r>
            <w:r>
              <w:rPr>
                <w:rFonts w:hint="eastAsia" w:ascii="宋体" w:hAnsi="宋体" w:eastAsia="宋体" w:cs="宋体"/>
                <w:color w:val="auto"/>
                <w:kern w:val="0"/>
                <w:sz w:val="24"/>
                <w:szCs w:val="24"/>
                <w:highlight w:val="none"/>
              </w:rPr>
              <w:t>迷彩</w:t>
            </w:r>
            <w:r>
              <w:rPr>
                <w:rFonts w:hint="eastAsia" w:ascii="宋体" w:hAnsi="宋体" w:eastAsia="宋体" w:cs="宋体"/>
                <w:color w:val="auto"/>
                <w:kern w:val="0"/>
                <w:sz w:val="24"/>
                <w:szCs w:val="24"/>
                <w:highlight w:val="none"/>
                <w:lang w:val="en-US" w:eastAsia="zh-CN"/>
              </w:rPr>
              <w:t>套装</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参照样品</w:t>
            </w:r>
            <w:r>
              <w:rPr>
                <w:rFonts w:hint="eastAsia" w:ascii="宋体" w:hAnsi="宋体" w:eastAsia="宋体" w:cs="宋体"/>
                <w:color w:val="auto"/>
                <w:kern w:val="0"/>
                <w:sz w:val="24"/>
                <w:szCs w:val="24"/>
                <w:highlight w:val="none"/>
                <w:lang w:eastAsia="zh-CN"/>
              </w:rPr>
              <w:t>）</w:t>
            </w:r>
          </w:p>
        </w:tc>
        <w:tc>
          <w:tcPr>
            <w:tcW w:w="6157" w:type="dxa"/>
            <w:noWrap w:val="0"/>
            <w:vAlign w:val="center"/>
          </w:tcPr>
          <w:p w14:paraId="6227E271">
            <w:pPr>
              <w:keepNext w:val="0"/>
              <w:keepLines w:val="0"/>
              <w:pageBreakBefore w:val="0"/>
              <w:widowControl/>
              <w:suppressLineNumbers w:val="0"/>
              <w:kinsoku/>
              <w:wordWrap/>
              <w:overflowPunct/>
              <w:topLinePunct w:val="0"/>
              <w:bidi w:val="0"/>
              <w:adjustRightInd/>
              <w:snapToGrid/>
              <w:spacing w:line="36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成分：1</w:t>
            </w:r>
            <w:r>
              <w:rPr>
                <w:rFonts w:hint="eastAsia" w:ascii="宋体" w:hAnsi="宋体" w:cs="宋体"/>
                <w:color w:val="auto"/>
                <w:sz w:val="24"/>
                <w:szCs w:val="24"/>
                <w:highlight w:val="none"/>
                <w:lang w:val="en-US" w:eastAsia="zh-CN"/>
              </w:rPr>
              <w:t>55</w:t>
            </w:r>
            <w:r>
              <w:rPr>
                <w:rFonts w:hint="eastAsia" w:ascii="宋体" w:hAnsi="宋体" w:eastAsia="宋体" w:cs="宋体"/>
                <w:color w:val="auto"/>
                <w:sz w:val="24"/>
                <w:szCs w:val="24"/>
                <w:highlight w:val="none"/>
              </w:rPr>
              <w:t>g/m²（±5%），聚酯纤维:65.3%+棉:34.7%（±5%）（含微量其他纤维）</w:t>
            </w:r>
            <w:r>
              <w:rPr>
                <w:rFonts w:hint="eastAsia" w:ascii="宋体" w:hAnsi="宋体" w:eastAsia="宋体" w:cs="宋体"/>
                <w:color w:val="auto"/>
                <w:sz w:val="24"/>
                <w:szCs w:val="24"/>
                <w:highlight w:val="none"/>
                <w:lang w:val="en-US" w:eastAsia="zh-CN"/>
              </w:rPr>
              <w:t>短袖衬衫</w:t>
            </w:r>
            <w:r>
              <w:rPr>
                <w:rFonts w:hint="eastAsia" w:ascii="宋体" w:hAnsi="宋体" w:eastAsia="宋体" w:cs="宋体"/>
                <w:color w:val="auto"/>
                <w:sz w:val="24"/>
                <w:szCs w:val="24"/>
                <w:highlight w:val="none"/>
              </w:rPr>
              <w:t>式，服装做工精细；纤维含量、克重、PH值、耐水色牢度</w:t>
            </w:r>
            <w:r>
              <w:rPr>
                <w:rFonts w:hint="eastAsia" w:ascii="宋体" w:hAnsi="宋体" w:eastAsia="宋体" w:cs="宋体"/>
                <w:color w:val="auto"/>
                <w:sz w:val="24"/>
                <w:szCs w:val="24"/>
                <w:highlight w:val="none"/>
                <w:lang w:val="en-US" w:eastAsia="zh-CN"/>
              </w:rPr>
              <w:t>等</w:t>
            </w:r>
            <w:r>
              <w:rPr>
                <w:rFonts w:hint="eastAsia" w:ascii="宋体" w:hAnsi="宋体" w:eastAsia="宋体" w:cs="宋体"/>
                <w:color w:val="auto"/>
                <w:sz w:val="24"/>
                <w:szCs w:val="24"/>
                <w:highlight w:val="none"/>
              </w:rPr>
              <w:t>需符合技术参数要求及GB18401-2010国家纺织产品基本安全技术规范、FZ/T81007-2022《单、夹服装》合格品标准。</w:t>
            </w:r>
            <w:r>
              <w:rPr>
                <w:rFonts w:hint="eastAsia" w:ascii="宋体" w:hAnsi="宋体" w:eastAsia="宋体" w:cs="宋体"/>
                <w:b/>
                <w:bCs/>
                <w:color w:val="auto"/>
                <w:sz w:val="24"/>
                <w:szCs w:val="24"/>
                <w:highlight w:val="none"/>
                <w:lang w:val="en-US" w:eastAsia="zh-CN"/>
              </w:rPr>
              <w:t>供应商须提供国家认可的第三方检测机构出具的检测报告复印件予以佐证，原件备查。（</w:t>
            </w:r>
            <w:r>
              <w:rPr>
                <w:rFonts w:hint="eastAsia" w:ascii="宋体" w:hAnsi="宋体" w:eastAsia="宋体" w:cs="宋体"/>
                <w:b w:val="0"/>
                <w:bCs w:val="0"/>
                <w:snapToGrid w:val="0"/>
                <w:color w:val="auto"/>
                <w:spacing w:val="-6"/>
                <w:kern w:val="0"/>
                <w:sz w:val="24"/>
                <w:szCs w:val="24"/>
                <w:highlight w:val="none"/>
                <w:lang w:val="en-US" w:eastAsia="zh-CN" w:bidi="ar-SA"/>
              </w:rPr>
              <w:t>检测报告</w:t>
            </w:r>
            <w:r>
              <w:rPr>
                <w:rFonts w:hint="eastAsia" w:ascii="宋体" w:hAnsi="宋体" w:eastAsia="宋体" w:cs="宋体"/>
                <w:snapToGrid w:val="0"/>
                <w:color w:val="auto"/>
                <w:spacing w:val="-6"/>
                <w:kern w:val="0"/>
                <w:sz w:val="24"/>
                <w:szCs w:val="24"/>
                <w:highlight w:val="none"/>
                <w:lang w:val="en-US" w:eastAsia="zh-CN" w:bidi="ar-SA"/>
              </w:rPr>
              <w:t>检测的项目包含但不限于以下项目</w:t>
            </w:r>
            <w:r>
              <w:rPr>
                <w:rFonts w:hint="eastAsia" w:ascii="宋体" w:hAnsi="宋体" w:eastAsia="宋体" w:cs="宋体"/>
                <w:b w:val="0"/>
                <w:bCs w:val="0"/>
                <w:snapToGrid w:val="0"/>
                <w:color w:val="auto"/>
                <w:spacing w:val="-6"/>
                <w:kern w:val="0"/>
                <w:sz w:val="24"/>
                <w:szCs w:val="24"/>
                <w:highlight w:val="none"/>
                <w:lang w:val="en-US" w:eastAsia="zh-CN" w:bidi="ar-SA"/>
              </w:rPr>
              <w:t>：耐皂洗色牢度、耐干摩擦色牢度、耐汗渍色牢度、耐水色牢度、甲醛、PH值、可分解致癌芳香胺染料、裤后裆接缝强力、纤维含量、克重、异味、撕破强力；</w:t>
            </w:r>
            <w:r>
              <w:rPr>
                <w:rFonts w:hint="eastAsia" w:ascii="宋体" w:hAnsi="宋体" w:eastAsia="宋体" w:cs="宋体"/>
                <w:b/>
                <w:bCs/>
                <w:color w:val="auto"/>
                <w:sz w:val="24"/>
                <w:szCs w:val="24"/>
                <w:highlight w:val="none"/>
                <w:lang w:val="en-US" w:eastAsia="zh-CN"/>
              </w:rPr>
              <w:t>）</w:t>
            </w:r>
          </w:p>
        </w:tc>
        <w:tc>
          <w:tcPr>
            <w:tcW w:w="1636" w:type="dxa"/>
            <w:noWrap w:val="0"/>
            <w:vAlign w:val="top"/>
          </w:tcPr>
          <w:p w14:paraId="75082BFD">
            <w:pPr>
              <w:pStyle w:val="13"/>
              <w:spacing w:before="0" w:beforeAutospacing="0" w:after="0" w:afterAutospacing="0"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drawing>
                <wp:inline distT="0" distB="0" distL="114300" distR="114300">
                  <wp:extent cx="1122045" cy="1730375"/>
                  <wp:effectExtent l="0" t="0" r="1905" b="3175"/>
                  <wp:docPr id="3" name="图片 3" descr="微信图片_20260808152002_102_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60808152002_102_352"/>
                          <pic:cNvPicPr>
                            <a:picLocks noChangeAspect="1"/>
                          </pic:cNvPicPr>
                        </pic:nvPicPr>
                        <pic:blipFill>
                          <a:blip r:embed="rId5"/>
                          <a:stretch>
                            <a:fillRect/>
                          </a:stretch>
                        </pic:blipFill>
                        <pic:spPr>
                          <a:xfrm>
                            <a:off x="0" y="0"/>
                            <a:ext cx="1122045" cy="1730375"/>
                          </a:xfrm>
                          <a:prstGeom prst="rect">
                            <a:avLst/>
                          </a:prstGeom>
                        </pic:spPr>
                      </pic:pic>
                    </a:graphicData>
                  </a:graphic>
                </wp:inline>
              </w:drawing>
            </w:r>
          </w:p>
        </w:tc>
        <w:tc>
          <w:tcPr>
            <w:tcW w:w="702" w:type="dxa"/>
            <w:vMerge w:val="restart"/>
            <w:noWrap w:val="0"/>
            <w:vAlign w:val="center"/>
          </w:tcPr>
          <w:p w14:paraId="6B4C36A5">
            <w:pPr>
              <w:pStyle w:val="13"/>
              <w:spacing w:before="0" w:beforeAutospacing="0" w:after="0" w:afterAutospacing="0" w:line="360" w:lineRule="auto"/>
              <w:rPr>
                <w:rFonts w:hint="eastAsia" w:ascii="宋体" w:hAnsi="宋体" w:eastAsia="宋体" w:cs="宋体"/>
                <w:color w:val="auto"/>
                <w:sz w:val="24"/>
                <w:szCs w:val="24"/>
                <w:highlight w:val="none"/>
              </w:rPr>
            </w:pPr>
          </w:p>
          <w:p w14:paraId="41025221">
            <w:pPr>
              <w:pStyle w:val="13"/>
              <w:spacing w:before="0" w:beforeAutospacing="0" w:after="0" w:afterAutospacing="0" w:line="360" w:lineRule="auto"/>
              <w:rPr>
                <w:rFonts w:hint="eastAsia" w:ascii="宋体" w:hAnsi="宋体" w:eastAsia="宋体" w:cs="宋体"/>
                <w:color w:val="auto"/>
                <w:sz w:val="24"/>
                <w:szCs w:val="24"/>
                <w:highlight w:val="none"/>
              </w:rPr>
            </w:pPr>
          </w:p>
          <w:p w14:paraId="1F31A208">
            <w:pPr>
              <w:pStyle w:val="13"/>
              <w:spacing w:before="0" w:beforeAutospacing="0" w:after="0" w:afterAutospacing="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款式为非现役军服纺织品</w:t>
            </w:r>
          </w:p>
        </w:tc>
      </w:tr>
      <w:tr w14:paraId="394F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820" w:type="dxa"/>
            <w:vMerge w:val="continue"/>
            <w:shd w:val="clear" w:color="auto" w:fill="auto"/>
            <w:noWrap w:val="0"/>
            <w:vAlign w:val="center"/>
          </w:tcPr>
          <w:p w14:paraId="4EDA2216">
            <w:pPr>
              <w:widowControl/>
              <w:spacing w:line="360" w:lineRule="auto"/>
              <w:jc w:val="center"/>
              <w:rPr>
                <w:rFonts w:hint="eastAsia" w:ascii="宋体" w:hAnsi="宋体" w:eastAsia="宋体" w:cs="宋体"/>
                <w:color w:val="auto"/>
                <w:kern w:val="0"/>
                <w:sz w:val="24"/>
                <w:szCs w:val="24"/>
                <w:highlight w:val="none"/>
              </w:rPr>
            </w:pPr>
          </w:p>
        </w:tc>
        <w:tc>
          <w:tcPr>
            <w:tcW w:w="109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269C18E">
            <w:pPr>
              <w:widowControl/>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长袖</w:t>
            </w:r>
            <w:r>
              <w:rPr>
                <w:rFonts w:hint="eastAsia" w:ascii="宋体" w:hAnsi="宋体" w:eastAsia="宋体" w:cs="宋体"/>
                <w:color w:val="auto"/>
                <w:kern w:val="0"/>
                <w:sz w:val="24"/>
                <w:szCs w:val="24"/>
                <w:highlight w:val="none"/>
              </w:rPr>
              <w:t>迷彩</w:t>
            </w:r>
            <w:r>
              <w:rPr>
                <w:rFonts w:hint="eastAsia" w:ascii="宋体" w:hAnsi="宋体" w:eastAsia="宋体" w:cs="宋体"/>
                <w:color w:val="auto"/>
                <w:kern w:val="0"/>
                <w:sz w:val="24"/>
                <w:szCs w:val="24"/>
                <w:highlight w:val="none"/>
                <w:lang w:val="en-US" w:eastAsia="zh-CN"/>
              </w:rPr>
              <w:t>套装</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参照样品</w:t>
            </w:r>
            <w:r>
              <w:rPr>
                <w:rFonts w:hint="eastAsia" w:ascii="宋体" w:hAnsi="宋体" w:eastAsia="宋体" w:cs="宋体"/>
                <w:color w:val="auto"/>
                <w:kern w:val="0"/>
                <w:sz w:val="24"/>
                <w:szCs w:val="24"/>
                <w:highlight w:val="none"/>
                <w:lang w:eastAsia="zh-CN"/>
              </w:rPr>
              <w:t>）</w:t>
            </w:r>
          </w:p>
        </w:tc>
        <w:tc>
          <w:tcPr>
            <w:tcW w:w="615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0DADA6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备注：如军训时间调整为冬季寒冷的情况下，启用长袖套装。</w:t>
            </w:r>
          </w:p>
          <w:p w14:paraId="5A7D671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长袖款迷彩服套装工艺及配置参数标准如下：成分：205</w:t>
            </w:r>
            <w:r>
              <w:rPr>
                <w:rFonts w:hint="eastAsia" w:ascii="宋体" w:hAnsi="宋体" w:eastAsia="宋体" w:cs="宋体"/>
                <w:b w:val="0"/>
                <w:bCs w:val="0"/>
                <w:color w:val="auto"/>
                <w:sz w:val="21"/>
                <w:szCs w:val="21"/>
                <w:highlight w:val="none"/>
              </w:rPr>
              <w:t>g/m²（±5%）</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聚酯纤维:65.3%+棉:34.7%（±5%）（含微量其他纤维），服装做工精细；纤维含量、克重、PH值、耐水色牢度</w:t>
            </w:r>
            <w:r>
              <w:rPr>
                <w:rFonts w:hint="eastAsia" w:ascii="宋体" w:hAnsi="宋体" w:eastAsia="宋体" w:cs="宋体"/>
                <w:b w:val="0"/>
                <w:bCs w:val="0"/>
                <w:color w:val="auto"/>
                <w:sz w:val="21"/>
                <w:szCs w:val="21"/>
                <w:highlight w:val="none"/>
                <w:lang w:val="en-US" w:eastAsia="zh-CN"/>
              </w:rPr>
              <w:t>等</w:t>
            </w:r>
            <w:r>
              <w:rPr>
                <w:rFonts w:hint="eastAsia" w:ascii="宋体" w:hAnsi="宋体" w:eastAsia="宋体" w:cs="宋体"/>
                <w:b w:val="0"/>
                <w:bCs w:val="0"/>
                <w:color w:val="auto"/>
                <w:sz w:val="21"/>
                <w:szCs w:val="21"/>
                <w:highlight w:val="none"/>
              </w:rPr>
              <w:t>需符合技术参数要求及GB18401-2010国家纺织产品基本安全技术规范、FZ/T81007-2022《单、夹服装》合格品标准</w:t>
            </w:r>
            <w:r>
              <w:rPr>
                <w:rFonts w:hint="eastAsia" w:ascii="宋体" w:hAnsi="宋体" w:cs="宋体"/>
                <w:b w:val="0"/>
                <w:bCs w:val="0"/>
                <w:color w:val="auto"/>
                <w:sz w:val="21"/>
                <w:szCs w:val="21"/>
                <w:highlight w:val="none"/>
                <w:lang w:eastAsia="zh-CN"/>
              </w:rPr>
              <w:t>。</w:t>
            </w:r>
          </w:p>
          <w:p w14:paraId="4ADB859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snapToGrid w:val="0"/>
                <w:color w:val="auto"/>
                <w:spacing w:val="-6"/>
                <w:kern w:val="0"/>
                <w:sz w:val="21"/>
                <w:szCs w:val="21"/>
                <w:highlight w:val="none"/>
                <w:lang w:val="en-US" w:eastAsia="zh-CN" w:bidi="ar-SA"/>
              </w:rPr>
              <w:t>本项目投标阶段，供应商只须提供提供长袖迷彩套装样品，无须提供长袖迷彩套装检测报告。中标后，再按采购人需求，确需启用长袖迷彩套装货物时，同步向采购人提供该产品对应的有效检测报告。</w:t>
            </w:r>
            <w:r>
              <w:rPr>
                <w:rFonts w:hint="eastAsia" w:ascii="宋体" w:hAnsi="宋体" w:eastAsia="宋体" w:cs="宋体"/>
                <w:b/>
                <w:bCs/>
                <w:color w:val="auto"/>
                <w:sz w:val="21"/>
                <w:szCs w:val="21"/>
                <w:highlight w:val="none"/>
                <w:lang w:val="en-US" w:eastAsia="zh-CN"/>
              </w:rPr>
              <w:t>提供国家认可的第三方检测机构出具的检测报告（</w:t>
            </w:r>
            <w:r>
              <w:rPr>
                <w:rFonts w:hint="eastAsia" w:ascii="宋体" w:hAnsi="宋体" w:eastAsia="宋体" w:cs="宋体"/>
                <w:b/>
                <w:bCs/>
                <w:snapToGrid w:val="0"/>
                <w:color w:val="auto"/>
                <w:spacing w:val="-6"/>
                <w:kern w:val="0"/>
                <w:sz w:val="21"/>
                <w:szCs w:val="21"/>
                <w:highlight w:val="none"/>
                <w:lang w:val="en-US" w:eastAsia="zh-CN" w:bidi="ar-SA"/>
              </w:rPr>
              <w:t>检测报告检测的项目包含但不限于以下项目：耐皂洗色牢度、耐干摩擦色牢度、耐汗渍色牢度、耐水色牢度、甲醛、PH值、可分解致癌芳香胺染料、裤后裆接缝强力、纤维含量、克重、异味、撕破强力</w:t>
            </w:r>
            <w:r>
              <w:rPr>
                <w:rFonts w:hint="eastAsia" w:ascii="宋体" w:hAnsi="宋体" w:eastAsia="宋体" w:cs="宋体"/>
                <w:b/>
                <w:bCs/>
                <w:color w:val="auto"/>
                <w:sz w:val="21"/>
                <w:szCs w:val="21"/>
                <w:highlight w:val="none"/>
                <w:lang w:val="en-US" w:eastAsia="zh-CN"/>
              </w:rPr>
              <w:t>）</w:t>
            </w:r>
            <w:r>
              <w:rPr>
                <w:rFonts w:hint="eastAsia" w:ascii="宋体" w:hAnsi="宋体" w:cs="宋体"/>
                <w:b/>
                <w:bCs/>
                <w:color w:val="auto"/>
                <w:sz w:val="21"/>
                <w:szCs w:val="21"/>
                <w:highlight w:val="none"/>
                <w:lang w:val="en-US" w:eastAsia="zh-CN"/>
              </w:rPr>
              <w:t>。</w:t>
            </w:r>
          </w:p>
        </w:tc>
        <w:tc>
          <w:tcPr>
            <w:tcW w:w="163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7D0C8C5">
            <w:pPr>
              <w:pStyle w:val="13"/>
              <w:spacing w:before="0" w:beforeAutospacing="0" w:after="0" w:afterAutospacing="0"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drawing>
                <wp:inline distT="0" distB="0" distL="114300" distR="114300">
                  <wp:extent cx="893445" cy="1102995"/>
                  <wp:effectExtent l="0" t="0" r="1905" b="1905"/>
                  <wp:docPr id="9" name="图片 9" descr="c8b83dfc-9e02-46eb-a672-36606081ac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8b83dfc-9e02-46eb-a672-36606081ac1b"/>
                          <pic:cNvPicPr>
                            <a:picLocks noChangeAspect="1"/>
                          </pic:cNvPicPr>
                        </pic:nvPicPr>
                        <pic:blipFill>
                          <a:blip r:embed="rId6"/>
                          <a:stretch>
                            <a:fillRect/>
                          </a:stretch>
                        </pic:blipFill>
                        <pic:spPr>
                          <a:xfrm>
                            <a:off x="0" y="0"/>
                            <a:ext cx="893445" cy="1102995"/>
                          </a:xfrm>
                          <a:prstGeom prst="rect">
                            <a:avLst/>
                          </a:prstGeom>
                        </pic:spPr>
                      </pic:pic>
                    </a:graphicData>
                  </a:graphic>
                </wp:inline>
              </w:drawing>
            </w:r>
          </w:p>
        </w:tc>
        <w:tc>
          <w:tcPr>
            <w:tcW w:w="702" w:type="dxa"/>
            <w:vMerge w:val="continue"/>
            <w:noWrap w:val="0"/>
            <w:vAlign w:val="top"/>
          </w:tcPr>
          <w:p w14:paraId="0B3FD4A5">
            <w:pPr>
              <w:widowControl/>
              <w:spacing w:line="360" w:lineRule="auto"/>
              <w:jc w:val="left"/>
              <w:rPr>
                <w:rFonts w:hint="eastAsia" w:ascii="宋体" w:hAnsi="宋体" w:eastAsia="宋体" w:cs="宋体"/>
                <w:color w:val="auto"/>
                <w:sz w:val="24"/>
                <w:szCs w:val="24"/>
                <w:highlight w:val="none"/>
              </w:rPr>
            </w:pPr>
          </w:p>
        </w:tc>
      </w:tr>
      <w:tr w14:paraId="28B76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8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5E62532">
            <w:pPr>
              <w:widowControl/>
              <w:spacing w:line="360" w:lineRule="auto"/>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2</w:t>
            </w:r>
          </w:p>
        </w:tc>
        <w:tc>
          <w:tcPr>
            <w:tcW w:w="109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486C84">
            <w:pPr>
              <w:widowControl/>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针织（T恤</w:t>
            </w:r>
            <w:r>
              <w:rPr>
                <w:rFonts w:hint="eastAsia" w:ascii="宋体" w:hAnsi="宋体" w:eastAsia="宋体" w:cs="宋体"/>
                <w:color w:val="auto"/>
                <w:kern w:val="0"/>
                <w:sz w:val="24"/>
                <w:szCs w:val="24"/>
                <w:highlight w:val="none"/>
                <w:lang w:eastAsia="zh-CN"/>
              </w:rPr>
              <w:t>）</w:t>
            </w:r>
          </w:p>
        </w:tc>
        <w:tc>
          <w:tcPr>
            <w:tcW w:w="615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3970D27">
            <w:pPr>
              <w:keepNext w:val="0"/>
              <w:keepLines w:val="0"/>
              <w:pageBreakBefore w:val="0"/>
              <w:widowControl/>
              <w:kinsoku/>
              <w:wordWrap/>
              <w:overflowPunct/>
              <w:topLinePunct w:val="0"/>
              <w:bidi w:val="0"/>
              <w:adjustRightInd/>
              <w:snapToGrid/>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军绿色速干短袖针织T恤，成分：90%锦纶10%氨纶（±5%）；克重≧1</w:t>
            </w:r>
            <w:r>
              <w:rPr>
                <w:rFonts w:hint="eastAsia" w:ascii="宋体" w:hAnsi="宋体" w:cs="宋体"/>
                <w:color w:val="auto"/>
                <w:kern w:val="0"/>
                <w:sz w:val="24"/>
                <w:szCs w:val="24"/>
                <w:highlight w:val="none"/>
                <w:lang w:val="en-US" w:eastAsia="zh-CN"/>
              </w:rPr>
              <w:t>70</w:t>
            </w:r>
            <w:r>
              <w:rPr>
                <w:rFonts w:hint="eastAsia" w:ascii="宋体" w:hAnsi="宋体" w:eastAsia="宋体" w:cs="宋体"/>
                <w:color w:val="auto"/>
                <w:kern w:val="0"/>
                <w:sz w:val="24"/>
                <w:szCs w:val="24"/>
                <w:highlight w:val="none"/>
              </w:rPr>
              <w:t xml:space="preserve">g/m²；耐水色牢度≥3级；纤维含量、克重、耐水色牢度需符合技术参数及GB 18401-2010 </w:t>
            </w:r>
            <w:r>
              <w:rPr>
                <w:rFonts w:hint="eastAsia" w:ascii="宋体" w:hAnsi="宋体" w:cs="宋体"/>
                <w:color w:val="auto"/>
                <w:kern w:val="0"/>
                <w:sz w:val="24"/>
                <w:szCs w:val="24"/>
                <w:highlight w:val="none"/>
                <w:lang w:val="en-US" w:eastAsia="zh-CN"/>
              </w:rPr>
              <w:t>B类</w:t>
            </w:r>
            <w:r>
              <w:rPr>
                <w:rFonts w:hint="eastAsia" w:ascii="宋体" w:hAnsi="宋体" w:eastAsia="宋体" w:cs="宋体"/>
                <w:color w:val="auto"/>
                <w:kern w:val="0"/>
                <w:sz w:val="24"/>
                <w:szCs w:val="24"/>
                <w:highlight w:val="none"/>
              </w:rPr>
              <w:t>国家纺织产品基本安全技术规范</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GB/T 22849-2024《针织T恤衫》合格品要求。</w:t>
            </w:r>
          </w:p>
          <w:p w14:paraId="1F3EB021">
            <w:pPr>
              <w:keepNext w:val="0"/>
              <w:keepLines w:val="0"/>
              <w:pageBreakBefore w:val="0"/>
              <w:widowControl/>
              <w:suppressLineNumbers w:val="0"/>
              <w:kinsoku/>
              <w:wordWrap/>
              <w:overflowPunct/>
              <w:topLinePunct w:val="0"/>
              <w:bidi w:val="0"/>
              <w:adjustRightInd/>
              <w:snapToGrid/>
              <w:spacing w:line="36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供应商须提供国家认可的第三方检测机构出具的检测报告复印件予以佐证，原件备查。（</w:t>
            </w:r>
            <w:r>
              <w:rPr>
                <w:rFonts w:hint="eastAsia" w:ascii="宋体" w:hAnsi="宋体" w:eastAsia="宋体" w:cs="宋体"/>
                <w:b w:val="0"/>
                <w:bCs w:val="0"/>
                <w:snapToGrid w:val="0"/>
                <w:color w:val="auto"/>
                <w:spacing w:val="-6"/>
                <w:kern w:val="0"/>
                <w:sz w:val="24"/>
                <w:szCs w:val="24"/>
                <w:highlight w:val="none"/>
                <w:lang w:val="en-US" w:eastAsia="zh-CN" w:bidi="ar-SA"/>
              </w:rPr>
              <w:t>检测报告</w:t>
            </w:r>
            <w:r>
              <w:rPr>
                <w:rFonts w:hint="eastAsia" w:ascii="宋体" w:hAnsi="宋体" w:eastAsia="宋体" w:cs="宋体"/>
                <w:snapToGrid w:val="0"/>
                <w:color w:val="auto"/>
                <w:spacing w:val="-6"/>
                <w:kern w:val="0"/>
                <w:sz w:val="24"/>
                <w:szCs w:val="24"/>
                <w:highlight w:val="none"/>
                <w:lang w:val="en-US" w:eastAsia="zh-CN" w:bidi="ar-SA"/>
              </w:rPr>
              <w:t>检测的项目包含但不限于以下项目</w:t>
            </w:r>
            <w:r>
              <w:rPr>
                <w:rFonts w:hint="eastAsia" w:ascii="宋体" w:hAnsi="宋体" w:eastAsia="宋体" w:cs="宋体"/>
                <w:b w:val="0"/>
                <w:bCs w:val="0"/>
                <w:snapToGrid w:val="0"/>
                <w:color w:val="auto"/>
                <w:spacing w:val="-6"/>
                <w:kern w:val="0"/>
                <w:sz w:val="24"/>
                <w:szCs w:val="24"/>
                <w:highlight w:val="none"/>
                <w:lang w:val="en-US" w:eastAsia="zh-CN" w:bidi="ar-SA"/>
              </w:rPr>
              <w:t>：</w:t>
            </w:r>
            <w:r>
              <w:rPr>
                <w:rFonts w:hint="eastAsia" w:ascii="宋体" w:hAnsi="宋体" w:eastAsia="宋体" w:cs="宋体"/>
                <w:color w:val="auto"/>
                <w:sz w:val="24"/>
                <w:szCs w:val="24"/>
                <w:highlight w:val="none"/>
                <w:lang w:val="en-US" w:eastAsia="zh-CN"/>
              </w:rPr>
              <w:t>甲醛、PH值、纤维含量、克重、耐水色牢度、耐干摩擦色牢度、耐汗渍色牢度、异味；</w:t>
            </w:r>
            <w:r>
              <w:rPr>
                <w:rFonts w:hint="eastAsia" w:ascii="宋体" w:hAnsi="宋体" w:eastAsia="宋体" w:cs="宋体"/>
                <w:b/>
                <w:bCs/>
                <w:color w:val="auto"/>
                <w:sz w:val="24"/>
                <w:szCs w:val="24"/>
                <w:highlight w:val="none"/>
                <w:lang w:val="en-US" w:eastAsia="zh-CN"/>
              </w:rPr>
              <w:t>）</w:t>
            </w:r>
          </w:p>
        </w:tc>
        <w:tc>
          <w:tcPr>
            <w:tcW w:w="163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88E2FB8">
            <w:pPr>
              <w:widowControl/>
              <w:spacing w:line="360" w:lineRule="auto"/>
              <w:jc w:val="left"/>
              <w:rPr>
                <w:rFonts w:hint="eastAsia" w:ascii="宋体" w:hAnsi="宋体" w:eastAsia="宋体" w:cs="宋体"/>
                <w:color w:val="auto"/>
                <w:sz w:val="24"/>
                <w:szCs w:val="24"/>
                <w:highlight w:val="none"/>
              </w:rPr>
            </w:pPr>
          </w:p>
          <w:p w14:paraId="5C55F386">
            <w:pPr>
              <w:widowControl/>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sz w:val="24"/>
                <w:szCs w:val="24"/>
                <w:highlight w:val="none"/>
                <w:lang w:eastAsia="zh-CN"/>
              </w:rPr>
              <w:drawing>
                <wp:inline distT="0" distB="0" distL="114300" distR="114300">
                  <wp:extent cx="1033145" cy="1201420"/>
                  <wp:effectExtent l="0" t="0" r="14605" b="17780"/>
                  <wp:docPr id="8" name="图片 8" descr="20cfecc2-155a-49ba-8e5c-d059af31a2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0cfecc2-155a-49ba-8e5c-d059af31a20c"/>
                          <pic:cNvPicPr>
                            <a:picLocks noChangeAspect="1"/>
                          </pic:cNvPicPr>
                        </pic:nvPicPr>
                        <pic:blipFill>
                          <a:blip r:embed="rId7"/>
                          <a:stretch>
                            <a:fillRect/>
                          </a:stretch>
                        </pic:blipFill>
                        <pic:spPr>
                          <a:xfrm>
                            <a:off x="0" y="0"/>
                            <a:ext cx="1033145" cy="1201420"/>
                          </a:xfrm>
                          <a:prstGeom prst="rect">
                            <a:avLst/>
                          </a:prstGeom>
                        </pic:spPr>
                      </pic:pic>
                    </a:graphicData>
                  </a:graphic>
                </wp:inline>
              </w:drawing>
            </w:r>
          </w:p>
        </w:tc>
        <w:tc>
          <w:tcPr>
            <w:tcW w:w="702" w:type="dxa"/>
            <w:vMerge w:val="continue"/>
            <w:noWrap w:val="0"/>
            <w:vAlign w:val="top"/>
          </w:tcPr>
          <w:p w14:paraId="70D33BD4">
            <w:pPr>
              <w:widowControl/>
              <w:spacing w:line="360" w:lineRule="auto"/>
              <w:jc w:val="left"/>
              <w:rPr>
                <w:rFonts w:hint="eastAsia" w:ascii="宋体" w:hAnsi="宋体" w:eastAsia="宋体" w:cs="宋体"/>
                <w:color w:val="auto"/>
                <w:sz w:val="24"/>
                <w:szCs w:val="24"/>
                <w:highlight w:val="none"/>
              </w:rPr>
            </w:pPr>
          </w:p>
        </w:tc>
      </w:tr>
      <w:tr w14:paraId="60BF6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8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6860A9C">
            <w:pPr>
              <w:widowControl/>
              <w:spacing w:line="36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3</w:t>
            </w:r>
          </w:p>
        </w:tc>
        <w:tc>
          <w:tcPr>
            <w:tcW w:w="109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A2AF8D">
            <w:pPr>
              <w:widowControl/>
              <w:spacing w:line="360"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带帽徽的</w:t>
            </w:r>
            <w:r>
              <w:rPr>
                <w:rFonts w:hint="eastAsia" w:ascii="宋体" w:hAnsi="宋体" w:eastAsia="宋体" w:cs="宋体"/>
                <w:color w:val="auto"/>
                <w:kern w:val="0"/>
                <w:sz w:val="24"/>
                <w:szCs w:val="24"/>
                <w:highlight w:val="none"/>
              </w:rPr>
              <w:t>作训帽</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参照样品</w:t>
            </w:r>
            <w:r>
              <w:rPr>
                <w:rFonts w:hint="eastAsia" w:ascii="宋体" w:hAnsi="宋体" w:eastAsia="宋体" w:cs="宋体"/>
                <w:color w:val="auto"/>
                <w:kern w:val="0"/>
                <w:sz w:val="24"/>
                <w:szCs w:val="24"/>
                <w:highlight w:val="none"/>
                <w:lang w:eastAsia="zh-CN"/>
              </w:rPr>
              <w:t>）</w:t>
            </w:r>
          </w:p>
        </w:tc>
        <w:tc>
          <w:tcPr>
            <w:tcW w:w="615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4FF9593">
            <w:pPr>
              <w:keepNext w:val="0"/>
              <w:keepLines w:val="0"/>
              <w:pageBreakBefore w:val="0"/>
              <w:widowControl/>
              <w:kinsoku/>
              <w:wordWrap/>
              <w:overflowPunct/>
              <w:topLinePunct w:val="0"/>
              <w:bidi w:val="0"/>
              <w:adjustRightInd/>
              <w:snapToGrid/>
              <w:spacing w:line="36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rPr>
              <w:t>颜色、布料同迷彩服</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带帽徽</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需符合</w:t>
            </w:r>
            <w:r>
              <w:rPr>
                <w:rFonts w:hint="eastAsia" w:ascii="宋体" w:hAnsi="宋体" w:eastAsia="宋体" w:cs="宋体"/>
                <w:snapToGrid w:val="0"/>
                <w:color w:val="auto"/>
                <w:spacing w:val="-6"/>
                <w:kern w:val="0"/>
                <w:sz w:val="24"/>
                <w:szCs w:val="24"/>
                <w:highlight w:val="none"/>
                <w:lang w:val="en-US" w:eastAsia="zh-CN" w:bidi="ar-SA"/>
              </w:rPr>
              <w:t>GB18401-2010</w:t>
            </w:r>
            <w:r>
              <w:rPr>
                <w:rFonts w:hint="eastAsia" w:ascii="宋体" w:hAnsi="宋体" w:cs="宋体"/>
                <w:snapToGrid w:val="0"/>
                <w:color w:val="auto"/>
                <w:spacing w:val="-6"/>
                <w:kern w:val="0"/>
                <w:sz w:val="24"/>
                <w:szCs w:val="24"/>
                <w:highlight w:val="none"/>
                <w:lang w:val="en-US" w:eastAsia="zh-CN" w:bidi="ar-SA"/>
              </w:rPr>
              <w:t xml:space="preserve">  </w:t>
            </w:r>
            <w:r>
              <w:rPr>
                <w:rFonts w:hint="eastAsia" w:ascii="宋体" w:hAnsi="宋体" w:cs="宋体"/>
                <w:color w:val="auto"/>
                <w:kern w:val="0"/>
                <w:sz w:val="24"/>
                <w:szCs w:val="24"/>
                <w:highlight w:val="none"/>
                <w:lang w:val="en-US" w:eastAsia="zh-CN"/>
              </w:rPr>
              <w:t>B类</w:t>
            </w:r>
            <w:r>
              <w:rPr>
                <w:rFonts w:hint="eastAsia" w:ascii="宋体" w:hAnsi="宋体" w:eastAsia="宋体" w:cs="宋体"/>
                <w:color w:val="auto"/>
                <w:kern w:val="0"/>
                <w:sz w:val="24"/>
                <w:szCs w:val="24"/>
                <w:highlight w:val="none"/>
              </w:rPr>
              <w:t>国家纺织产品基本安全技术规范</w:t>
            </w:r>
            <w:r>
              <w:rPr>
                <w:rFonts w:hint="eastAsia" w:ascii="宋体" w:hAnsi="宋体" w:eastAsia="宋体" w:cs="宋体"/>
                <w:snapToGrid w:val="0"/>
                <w:color w:val="auto"/>
                <w:spacing w:val="-6"/>
                <w:kern w:val="0"/>
                <w:sz w:val="24"/>
                <w:szCs w:val="24"/>
                <w:highlight w:val="none"/>
                <w:lang w:val="en-US" w:eastAsia="zh-CN" w:bidi="ar-SA"/>
              </w:rPr>
              <w:t>合格品标准要求；</w:t>
            </w:r>
            <w:r>
              <w:rPr>
                <w:rFonts w:hint="eastAsia" w:ascii="宋体" w:hAnsi="宋体" w:eastAsia="宋体" w:cs="宋体"/>
                <w:b/>
                <w:bCs/>
                <w:color w:val="auto"/>
                <w:sz w:val="24"/>
                <w:szCs w:val="24"/>
                <w:highlight w:val="none"/>
                <w:lang w:val="en-US" w:eastAsia="zh-CN"/>
              </w:rPr>
              <w:t>供应商须提供国家认可的第三方检测机构出具的检测报告复印件予以佐证，原件备查。（</w:t>
            </w:r>
            <w:r>
              <w:rPr>
                <w:rFonts w:hint="eastAsia" w:ascii="宋体" w:hAnsi="宋体" w:eastAsia="宋体" w:cs="宋体"/>
                <w:b w:val="0"/>
                <w:bCs w:val="0"/>
                <w:snapToGrid w:val="0"/>
                <w:color w:val="auto"/>
                <w:spacing w:val="-6"/>
                <w:kern w:val="0"/>
                <w:sz w:val="24"/>
                <w:szCs w:val="24"/>
                <w:highlight w:val="none"/>
                <w:lang w:val="en-US" w:eastAsia="zh-CN" w:bidi="ar-SA"/>
              </w:rPr>
              <w:t>检测报告</w:t>
            </w:r>
            <w:r>
              <w:rPr>
                <w:rFonts w:hint="eastAsia" w:ascii="宋体" w:hAnsi="宋体" w:eastAsia="宋体" w:cs="宋体"/>
                <w:snapToGrid w:val="0"/>
                <w:color w:val="auto"/>
                <w:spacing w:val="-6"/>
                <w:kern w:val="0"/>
                <w:sz w:val="24"/>
                <w:szCs w:val="24"/>
                <w:highlight w:val="none"/>
                <w:lang w:val="en-US" w:eastAsia="zh-CN" w:bidi="ar-SA"/>
              </w:rPr>
              <w:t>检测的项目包含但不限于以下项目</w:t>
            </w:r>
            <w:r>
              <w:rPr>
                <w:rFonts w:hint="eastAsia" w:ascii="宋体" w:hAnsi="宋体" w:eastAsia="宋体" w:cs="宋体"/>
                <w:b w:val="0"/>
                <w:bCs w:val="0"/>
                <w:snapToGrid w:val="0"/>
                <w:color w:val="auto"/>
                <w:spacing w:val="-6"/>
                <w:kern w:val="0"/>
                <w:sz w:val="24"/>
                <w:szCs w:val="24"/>
                <w:highlight w:val="none"/>
                <w:lang w:val="en-US" w:eastAsia="zh-CN" w:bidi="ar-SA"/>
              </w:rPr>
              <w:t>：甲醛、PH值、纤维含量、克重、耐水色牢度、耐干摩擦色牢度、耐汗渍色牢度、异味</w:t>
            </w:r>
            <w:r>
              <w:rPr>
                <w:rFonts w:hint="eastAsia" w:ascii="宋体" w:hAnsi="宋体" w:eastAsia="宋体" w:cs="宋体"/>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w:t>
            </w:r>
          </w:p>
        </w:tc>
        <w:tc>
          <w:tcPr>
            <w:tcW w:w="163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9BE3EFE">
            <w:pPr>
              <w:widowControl/>
              <w:spacing w:line="360"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drawing>
                <wp:inline distT="0" distB="0" distL="114300" distR="114300">
                  <wp:extent cx="1002030" cy="630555"/>
                  <wp:effectExtent l="0" t="0" r="7620" b="17145"/>
                  <wp:docPr id="7"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9"/>
                          <pic:cNvPicPr>
                            <a:picLocks noChangeAspect="1"/>
                          </pic:cNvPicPr>
                        </pic:nvPicPr>
                        <pic:blipFill>
                          <a:blip r:embed="rId8"/>
                          <a:stretch>
                            <a:fillRect/>
                          </a:stretch>
                        </pic:blipFill>
                        <pic:spPr>
                          <a:xfrm>
                            <a:off x="0" y="0"/>
                            <a:ext cx="1002030" cy="630555"/>
                          </a:xfrm>
                          <a:prstGeom prst="rect">
                            <a:avLst/>
                          </a:prstGeom>
                          <a:noFill/>
                          <a:ln w="9525">
                            <a:noFill/>
                          </a:ln>
                        </pic:spPr>
                      </pic:pic>
                    </a:graphicData>
                  </a:graphic>
                </wp:inline>
              </w:drawing>
            </w:r>
          </w:p>
        </w:tc>
        <w:tc>
          <w:tcPr>
            <w:tcW w:w="702" w:type="dxa"/>
            <w:vMerge w:val="continue"/>
            <w:noWrap w:val="0"/>
            <w:vAlign w:val="top"/>
          </w:tcPr>
          <w:p w14:paraId="38495C06">
            <w:pPr>
              <w:widowControl/>
              <w:spacing w:line="360" w:lineRule="auto"/>
              <w:jc w:val="left"/>
              <w:rPr>
                <w:rFonts w:hint="eastAsia" w:ascii="宋体" w:hAnsi="宋体" w:eastAsia="宋体" w:cs="宋体"/>
                <w:color w:val="auto"/>
                <w:sz w:val="24"/>
                <w:szCs w:val="24"/>
                <w:highlight w:val="none"/>
              </w:rPr>
            </w:pPr>
          </w:p>
        </w:tc>
      </w:tr>
      <w:tr w14:paraId="09267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820" w:type="dxa"/>
            <w:tcBorders>
              <w:top w:val="single" w:color="auto" w:sz="4" w:space="0"/>
              <w:left w:val="single" w:color="auto" w:sz="4" w:space="0"/>
              <w:bottom w:val="single" w:color="auto" w:sz="4" w:space="0"/>
              <w:right w:val="single" w:color="auto" w:sz="4" w:space="0"/>
            </w:tcBorders>
            <w:noWrap w:val="0"/>
            <w:vAlign w:val="center"/>
          </w:tcPr>
          <w:p w14:paraId="37B792AF">
            <w:pPr>
              <w:widowControl/>
              <w:spacing w:line="36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w:t>
            </w:r>
          </w:p>
        </w:tc>
        <w:tc>
          <w:tcPr>
            <w:tcW w:w="1093" w:type="dxa"/>
            <w:tcBorders>
              <w:top w:val="single" w:color="auto" w:sz="4" w:space="0"/>
              <w:left w:val="single" w:color="auto" w:sz="4" w:space="0"/>
              <w:bottom w:val="single" w:color="auto" w:sz="4" w:space="0"/>
              <w:right w:val="single" w:color="auto" w:sz="4" w:space="0"/>
            </w:tcBorders>
            <w:noWrap w:val="0"/>
            <w:vAlign w:val="center"/>
          </w:tcPr>
          <w:p w14:paraId="214FF48F">
            <w:pPr>
              <w:widowControl/>
              <w:spacing w:line="360"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迷彩作训鞋</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参照样品</w:t>
            </w:r>
            <w:r>
              <w:rPr>
                <w:rFonts w:hint="eastAsia" w:ascii="宋体" w:hAnsi="宋体" w:eastAsia="宋体" w:cs="宋体"/>
                <w:color w:val="auto"/>
                <w:kern w:val="0"/>
                <w:sz w:val="24"/>
                <w:szCs w:val="24"/>
                <w:highlight w:val="none"/>
                <w:lang w:eastAsia="zh-CN"/>
              </w:rPr>
              <w:t>）</w:t>
            </w:r>
          </w:p>
        </w:tc>
        <w:tc>
          <w:tcPr>
            <w:tcW w:w="6157" w:type="dxa"/>
            <w:tcBorders>
              <w:top w:val="single" w:color="auto" w:sz="4" w:space="0"/>
              <w:left w:val="single" w:color="auto" w:sz="4" w:space="0"/>
              <w:bottom w:val="single" w:color="auto" w:sz="4" w:space="0"/>
              <w:right w:val="single" w:color="auto" w:sz="4" w:space="0"/>
            </w:tcBorders>
            <w:noWrap w:val="0"/>
            <w:vAlign w:val="center"/>
          </w:tcPr>
          <w:p w14:paraId="25807C56">
            <w:pPr>
              <w:keepNext w:val="0"/>
              <w:keepLines w:val="0"/>
              <w:pageBreakBefore w:val="0"/>
              <w:widowControl/>
              <w:kinsoku/>
              <w:wordWrap/>
              <w:overflowPunct/>
              <w:topLinePunct w:val="0"/>
              <w:bidi w:val="0"/>
              <w:adjustRightInd/>
              <w:snapToGrid/>
              <w:spacing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1、鞋面:迷彩帆布;</w:t>
            </w:r>
          </w:p>
          <w:p w14:paraId="1F85C3A1">
            <w:pPr>
              <w:keepNext w:val="0"/>
              <w:keepLines w:val="0"/>
              <w:pageBreakBefore w:val="0"/>
              <w:widowControl/>
              <w:kinsoku/>
              <w:wordWrap/>
              <w:overflowPunct/>
              <w:topLinePunct w:val="0"/>
              <w:bidi w:val="0"/>
              <w:adjustRightInd/>
              <w:snapToGrid/>
              <w:spacing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2、鞋底材质:橡胶;</w:t>
            </w:r>
          </w:p>
          <w:p w14:paraId="3F13563A">
            <w:pPr>
              <w:keepNext w:val="0"/>
              <w:keepLines w:val="0"/>
              <w:pageBreakBefore w:val="0"/>
              <w:widowControl/>
              <w:kinsoku/>
              <w:wordWrap/>
              <w:overflowPunct/>
              <w:topLinePunct w:val="0"/>
              <w:bidi w:val="0"/>
              <w:adjustRightInd/>
              <w:snapToGrid/>
              <w:spacing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3、外底性能:外底耐磨性能 mm ≤10.0（磨耗量）</w:t>
            </w:r>
          </w:p>
          <w:p w14:paraId="2D43E94E">
            <w:pPr>
              <w:keepNext w:val="0"/>
              <w:keepLines w:val="0"/>
              <w:pageBreakBefore w:val="0"/>
              <w:widowControl/>
              <w:kinsoku/>
              <w:wordWrap/>
              <w:overflowPunct/>
              <w:topLinePunct w:val="0"/>
              <w:bidi w:val="0"/>
              <w:adjustRightInd/>
              <w:snapToGrid/>
              <w:spacing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4、外底耐折性能 ：无裂纹，割口增长≤ 5.0mm，折后出现的新裂纹长度≤10.0mm</w:t>
            </w:r>
          </w:p>
          <w:p w14:paraId="0EB041E0">
            <w:pPr>
              <w:keepNext w:val="0"/>
              <w:keepLines w:val="0"/>
              <w:pageBreakBefore w:val="0"/>
              <w:widowControl/>
              <w:kinsoku/>
              <w:wordWrap/>
              <w:overflowPunct/>
              <w:topLinePunct w:val="0"/>
              <w:bidi w:val="0"/>
              <w:adjustRightInd/>
              <w:snapToGrid/>
              <w:spacing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5、甲醛含量（帮面） mg/kg ≤75</w:t>
            </w:r>
          </w:p>
          <w:p w14:paraId="62C1840D">
            <w:pPr>
              <w:keepNext w:val="0"/>
              <w:keepLines w:val="0"/>
              <w:pageBreakBefore w:val="0"/>
              <w:widowControl/>
              <w:kinsoku/>
              <w:wordWrap/>
              <w:overflowPunct/>
              <w:topLinePunct w:val="0"/>
              <w:bidi w:val="0"/>
              <w:adjustRightInd/>
              <w:snapToGrid/>
              <w:spacing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6、甲醛含量（衬里） mg/kg ≤75</w:t>
            </w:r>
          </w:p>
          <w:p w14:paraId="6BC265F9">
            <w:pPr>
              <w:keepNext w:val="0"/>
              <w:keepLines w:val="0"/>
              <w:pageBreakBefore w:val="0"/>
              <w:widowControl/>
              <w:suppressLineNumbers w:val="0"/>
              <w:kinsoku/>
              <w:wordWrap/>
              <w:overflowPunct/>
              <w:topLinePunct w:val="0"/>
              <w:bidi w:val="0"/>
              <w:adjustRightInd/>
              <w:snapToGrid/>
              <w:spacing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7、执行标准:</w:t>
            </w:r>
            <w:r>
              <w:rPr>
                <w:rFonts w:hint="eastAsia" w:ascii="宋体" w:hAnsi="宋体" w:cs="宋体"/>
                <w:color w:val="auto"/>
                <w:kern w:val="0"/>
                <w:sz w:val="21"/>
                <w:szCs w:val="21"/>
                <w:highlight w:val="none"/>
                <w:lang w:val="en-US" w:eastAsia="zh-CN" w:bidi="ar-SA"/>
              </w:rPr>
              <w:t>GB 25038-2024《鞋类通用安全要求》通用安全类</w:t>
            </w:r>
            <w:r>
              <w:rPr>
                <w:rFonts w:hint="eastAsia" w:ascii="宋体" w:hAnsi="宋体" w:eastAsia="宋体" w:cs="宋体"/>
                <w:color w:val="auto"/>
                <w:kern w:val="0"/>
                <w:sz w:val="21"/>
                <w:szCs w:val="21"/>
                <w:highlight w:val="none"/>
                <w:lang w:val="en-US" w:eastAsia="zh-CN" w:bidi="ar-SA"/>
              </w:rPr>
              <w:t>合格品要求</w:t>
            </w:r>
            <w:r>
              <w:rPr>
                <w:rFonts w:hint="eastAsia" w:ascii="宋体" w:hAnsi="宋体" w:cs="宋体"/>
                <w:color w:val="auto"/>
                <w:kern w:val="0"/>
                <w:sz w:val="21"/>
                <w:szCs w:val="21"/>
                <w:highlight w:val="none"/>
                <w:lang w:val="en-US" w:eastAsia="zh-CN" w:bidi="ar-SA"/>
              </w:rPr>
              <w:t>,HG/T 2495-2020《劳动鞋》</w:t>
            </w:r>
            <w:r>
              <w:rPr>
                <w:rFonts w:hint="eastAsia" w:ascii="宋体" w:hAnsi="宋体" w:eastAsia="宋体" w:cs="宋体"/>
                <w:color w:val="auto"/>
                <w:kern w:val="0"/>
                <w:sz w:val="21"/>
                <w:szCs w:val="21"/>
                <w:highlight w:val="none"/>
                <w:lang w:val="en-US" w:eastAsia="zh-CN" w:bidi="ar-SA"/>
              </w:rPr>
              <w:t>。</w:t>
            </w:r>
          </w:p>
          <w:p w14:paraId="00433A74">
            <w:pPr>
              <w:keepNext w:val="0"/>
              <w:keepLines w:val="0"/>
              <w:pageBreakBefore w:val="0"/>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1"/>
                <w:szCs w:val="21"/>
                <w:highlight w:val="none"/>
                <w:lang w:val="en-US" w:eastAsia="zh-CN"/>
              </w:rPr>
              <w:t>供应商须提供国家认可的第三方检测机构出具的检测报告复印件予以佐证。（</w:t>
            </w:r>
            <w:r>
              <w:rPr>
                <w:rFonts w:hint="eastAsia" w:ascii="宋体" w:hAnsi="宋体" w:eastAsia="宋体" w:cs="宋体"/>
                <w:b w:val="0"/>
                <w:bCs w:val="0"/>
                <w:snapToGrid w:val="0"/>
                <w:color w:val="auto"/>
                <w:spacing w:val="-6"/>
                <w:kern w:val="0"/>
                <w:sz w:val="21"/>
                <w:szCs w:val="21"/>
                <w:highlight w:val="none"/>
                <w:lang w:val="en-US" w:eastAsia="zh-CN" w:bidi="ar-SA"/>
              </w:rPr>
              <w:t>检测报告</w:t>
            </w:r>
            <w:r>
              <w:rPr>
                <w:rFonts w:hint="eastAsia" w:ascii="宋体" w:hAnsi="宋体" w:eastAsia="宋体" w:cs="宋体"/>
                <w:snapToGrid w:val="0"/>
                <w:color w:val="auto"/>
                <w:spacing w:val="-6"/>
                <w:kern w:val="0"/>
                <w:sz w:val="21"/>
                <w:szCs w:val="21"/>
                <w:highlight w:val="none"/>
                <w:lang w:val="en-US" w:eastAsia="zh-CN" w:bidi="ar-SA"/>
              </w:rPr>
              <w:t>检测的项目包含但不限于以下项目</w:t>
            </w:r>
            <w:r>
              <w:rPr>
                <w:rFonts w:hint="eastAsia" w:ascii="宋体" w:hAnsi="宋体" w:eastAsia="宋体" w:cs="宋体"/>
                <w:b w:val="0"/>
                <w:bCs w:val="0"/>
                <w:snapToGrid w:val="0"/>
                <w:color w:val="auto"/>
                <w:spacing w:val="-6"/>
                <w:kern w:val="0"/>
                <w:sz w:val="21"/>
                <w:szCs w:val="21"/>
                <w:highlight w:val="none"/>
                <w:lang w:val="en-US" w:eastAsia="zh-CN" w:bidi="ar-SA"/>
              </w:rPr>
              <w:t>：</w:t>
            </w:r>
            <w:r>
              <w:rPr>
                <w:rFonts w:hint="eastAsia" w:ascii="宋体" w:hAnsi="宋体" w:eastAsia="宋体" w:cs="宋体"/>
                <w:b w:val="0"/>
                <w:bCs w:val="0"/>
                <w:color w:val="auto"/>
                <w:sz w:val="21"/>
                <w:szCs w:val="21"/>
                <w:highlight w:val="none"/>
              </w:rPr>
              <w:t>甲醛、可分解有害芳香胺染料、pH值、异味</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耐折性能、耐磨性能、帮底剥离强度</w:t>
            </w:r>
            <w:r>
              <w:rPr>
                <w:rFonts w:hint="eastAsia" w:ascii="宋体" w:hAnsi="宋体" w:eastAsia="宋体" w:cs="宋体"/>
                <w:b/>
                <w:bCs/>
                <w:color w:val="auto"/>
                <w:sz w:val="21"/>
                <w:szCs w:val="21"/>
                <w:highlight w:val="none"/>
                <w:lang w:val="en-US" w:eastAsia="zh-CN"/>
              </w:rPr>
              <w:t>）</w:t>
            </w:r>
          </w:p>
        </w:tc>
        <w:tc>
          <w:tcPr>
            <w:tcW w:w="1636" w:type="dxa"/>
            <w:tcBorders>
              <w:top w:val="single" w:color="auto" w:sz="4" w:space="0"/>
              <w:left w:val="single" w:color="auto" w:sz="4" w:space="0"/>
              <w:bottom w:val="single" w:color="auto" w:sz="4" w:space="0"/>
              <w:right w:val="single" w:color="auto" w:sz="4" w:space="0"/>
            </w:tcBorders>
            <w:noWrap w:val="0"/>
            <w:vAlign w:val="top"/>
          </w:tcPr>
          <w:p w14:paraId="52A6632C">
            <w:pPr>
              <w:widowControl/>
              <w:spacing w:line="360"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drawing>
                <wp:inline distT="0" distB="0" distL="114300" distR="114300">
                  <wp:extent cx="1000125" cy="615950"/>
                  <wp:effectExtent l="0" t="0" r="9525" b="12700"/>
                  <wp:docPr id="4" name="图片 4" descr="85f59665e396ee211850d0c23f7fa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85f59665e396ee211850d0c23f7fa956"/>
                          <pic:cNvPicPr>
                            <a:picLocks noChangeAspect="1"/>
                          </pic:cNvPicPr>
                        </pic:nvPicPr>
                        <pic:blipFill>
                          <a:blip r:embed="rId9"/>
                          <a:stretch>
                            <a:fillRect/>
                          </a:stretch>
                        </pic:blipFill>
                        <pic:spPr>
                          <a:xfrm>
                            <a:off x="0" y="0"/>
                            <a:ext cx="1000125" cy="615950"/>
                          </a:xfrm>
                          <a:prstGeom prst="rect">
                            <a:avLst/>
                          </a:prstGeom>
                        </pic:spPr>
                      </pic:pic>
                    </a:graphicData>
                  </a:graphic>
                </wp:inline>
              </w:drawing>
            </w:r>
          </w:p>
        </w:tc>
        <w:tc>
          <w:tcPr>
            <w:tcW w:w="702" w:type="dxa"/>
            <w:vMerge w:val="continue"/>
            <w:noWrap w:val="0"/>
            <w:vAlign w:val="top"/>
          </w:tcPr>
          <w:p w14:paraId="6BE59AB0">
            <w:pPr>
              <w:widowControl/>
              <w:spacing w:line="360" w:lineRule="auto"/>
              <w:jc w:val="left"/>
              <w:rPr>
                <w:rFonts w:hint="eastAsia" w:ascii="宋体" w:hAnsi="宋体" w:eastAsia="宋体" w:cs="宋体"/>
                <w:color w:val="auto"/>
                <w:kern w:val="0"/>
                <w:sz w:val="24"/>
                <w:szCs w:val="24"/>
                <w:highlight w:val="none"/>
              </w:rPr>
            </w:pPr>
          </w:p>
        </w:tc>
      </w:tr>
      <w:tr w14:paraId="219B2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820" w:type="dxa"/>
            <w:tcBorders>
              <w:top w:val="single" w:color="auto" w:sz="4" w:space="0"/>
              <w:left w:val="single" w:color="auto" w:sz="4" w:space="0"/>
              <w:bottom w:val="single" w:color="auto" w:sz="4" w:space="0"/>
              <w:right w:val="single" w:color="auto" w:sz="4" w:space="0"/>
            </w:tcBorders>
            <w:noWrap w:val="0"/>
            <w:vAlign w:val="center"/>
          </w:tcPr>
          <w:p w14:paraId="6E73082B">
            <w:pPr>
              <w:widowControl/>
              <w:spacing w:line="36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5</w:t>
            </w:r>
          </w:p>
        </w:tc>
        <w:tc>
          <w:tcPr>
            <w:tcW w:w="1093" w:type="dxa"/>
            <w:tcBorders>
              <w:top w:val="single" w:color="auto" w:sz="4" w:space="0"/>
              <w:left w:val="single" w:color="auto" w:sz="4" w:space="0"/>
              <w:bottom w:val="single" w:color="auto" w:sz="4" w:space="0"/>
              <w:right w:val="single" w:color="auto" w:sz="4" w:space="0"/>
            </w:tcBorders>
            <w:noWrap w:val="0"/>
            <w:vAlign w:val="center"/>
          </w:tcPr>
          <w:p w14:paraId="6334FCAF">
            <w:pPr>
              <w:widowControl/>
              <w:spacing w:line="360"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腰带</w:t>
            </w:r>
          </w:p>
        </w:tc>
        <w:tc>
          <w:tcPr>
            <w:tcW w:w="6157" w:type="dxa"/>
            <w:tcBorders>
              <w:top w:val="single" w:color="auto" w:sz="4" w:space="0"/>
              <w:left w:val="single" w:color="auto" w:sz="4" w:space="0"/>
              <w:bottom w:val="single" w:color="auto" w:sz="4" w:space="0"/>
              <w:right w:val="single" w:color="auto" w:sz="4" w:space="0"/>
            </w:tcBorders>
            <w:noWrap w:val="0"/>
            <w:vAlign w:val="center"/>
          </w:tcPr>
          <w:p w14:paraId="256E56F9">
            <w:pPr>
              <w:keepNext w:val="0"/>
              <w:keepLines w:val="0"/>
              <w:pageBreakBefore w:val="0"/>
              <w:widowControl/>
              <w:kinsoku/>
              <w:wordWrap/>
              <w:overflowPunct/>
              <w:topLinePunct w:val="0"/>
              <w:bidi w:val="0"/>
              <w:adjustRightInd/>
              <w:snapToGrid/>
              <w:spacing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1、QB/T 1618-2018（耐摩擦色牢度/带体断裂强力‌≥500N）;</w:t>
            </w:r>
          </w:p>
          <w:p w14:paraId="60C4A7F8">
            <w:pPr>
              <w:keepNext w:val="0"/>
              <w:keepLines w:val="0"/>
              <w:pageBreakBefore w:val="0"/>
              <w:widowControl/>
              <w:kinsoku/>
              <w:wordWrap/>
              <w:overflowPunct/>
              <w:topLinePunct w:val="0"/>
              <w:bidi w:val="0"/>
              <w:adjustRightInd/>
              <w:snapToGrid/>
              <w:spacing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2、GB 18401-2010B类（甲醛/PH值/耐汉/水）;</w:t>
            </w:r>
          </w:p>
          <w:p w14:paraId="738887E5">
            <w:pPr>
              <w:keepNext w:val="0"/>
              <w:keepLines w:val="0"/>
              <w:pageBreakBefore w:val="0"/>
              <w:widowControl/>
              <w:kinsoku/>
              <w:wordWrap/>
              <w:overflowPunct/>
              <w:topLinePunct w:val="0"/>
              <w:bidi w:val="0"/>
              <w:adjustRightInd/>
              <w:snapToGrid/>
              <w:spacing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3、GB/T 8427-2019（耐光色牢度‌≥4级）。</w:t>
            </w:r>
          </w:p>
          <w:p w14:paraId="207AAF40">
            <w:pPr>
              <w:keepNext w:val="0"/>
              <w:keepLines w:val="0"/>
              <w:pageBreakBefore w:val="0"/>
              <w:widowControl/>
              <w:suppressLineNumbers w:val="0"/>
              <w:kinsoku/>
              <w:wordWrap/>
              <w:overflowPunct/>
              <w:topLinePunct w:val="0"/>
              <w:bidi w:val="0"/>
              <w:adjustRightInd/>
              <w:snapToGrid/>
              <w:spacing w:line="36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kern w:val="0"/>
                <w:sz w:val="21"/>
                <w:szCs w:val="21"/>
                <w:highlight w:val="none"/>
                <w:lang w:val="en-US" w:eastAsia="zh-CN" w:bidi="ar-SA"/>
              </w:rPr>
              <w:t>供应商须提供国家认可的第三方检测机构出具的检测报告复印件予以佐证产品的合格依据。</w:t>
            </w:r>
          </w:p>
        </w:tc>
        <w:tc>
          <w:tcPr>
            <w:tcW w:w="1636" w:type="dxa"/>
            <w:tcBorders>
              <w:top w:val="single" w:color="auto" w:sz="4" w:space="0"/>
              <w:left w:val="single" w:color="auto" w:sz="4" w:space="0"/>
              <w:bottom w:val="single" w:color="auto" w:sz="4" w:space="0"/>
              <w:right w:val="single" w:color="auto" w:sz="4" w:space="0"/>
            </w:tcBorders>
            <w:noWrap w:val="0"/>
            <w:vAlign w:val="top"/>
          </w:tcPr>
          <w:p w14:paraId="51C8A675">
            <w:pPr>
              <w:widowControl/>
              <w:spacing w:line="360"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drawing>
                <wp:inline distT="0" distB="0" distL="114300" distR="114300">
                  <wp:extent cx="941070" cy="419735"/>
                  <wp:effectExtent l="0" t="0" r="11430" b="184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941070" cy="419735"/>
                          </a:xfrm>
                          <a:prstGeom prst="rect">
                            <a:avLst/>
                          </a:prstGeom>
                          <a:noFill/>
                          <a:ln>
                            <a:noFill/>
                          </a:ln>
                        </pic:spPr>
                      </pic:pic>
                    </a:graphicData>
                  </a:graphic>
                </wp:inline>
              </w:drawing>
            </w:r>
          </w:p>
        </w:tc>
        <w:tc>
          <w:tcPr>
            <w:tcW w:w="702" w:type="dxa"/>
            <w:vMerge w:val="continue"/>
            <w:noWrap w:val="0"/>
            <w:vAlign w:val="top"/>
          </w:tcPr>
          <w:p w14:paraId="2F9F45C8">
            <w:pPr>
              <w:widowControl/>
              <w:spacing w:line="360" w:lineRule="auto"/>
              <w:jc w:val="left"/>
              <w:rPr>
                <w:rFonts w:hint="eastAsia" w:ascii="宋体" w:hAnsi="宋体" w:eastAsia="宋体" w:cs="宋体"/>
                <w:color w:val="auto"/>
                <w:sz w:val="24"/>
                <w:szCs w:val="24"/>
                <w:highlight w:val="none"/>
              </w:rPr>
            </w:pPr>
          </w:p>
        </w:tc>
      </w:tr>
      <w:tr w14:paraId="0DA09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jc w:val="center"/>
        </w:trPr>
        <w:tc>
          <w:tcPr>
            <w:tcW w:w="820" w:type="dxa"/>
            <w:tcBorders>
              <w:top w:val="single" w:color="auto" w:sz="4" w:space="0"/>
              <w:left w:val="single" w:color="auto" w:sz="4" w:space="0"/>
              <w:bottom w:val="single" w:color="auto" w:sz="4" w:space="0"/>
              <w:right w:val="single" w:color="auto" w:sz="4" w:space="0"/>
            </w:tcBorders>
            <w:noWrap w:val="0"/>
            <w:vAlign w:val="center"/>
          </w:tcPr>
          <w:p w14:paraId="41794D59">
            <w:pPr>
              <w:widowControl/>
              <w:spacing w:line="360" w:lineRule="auto"/>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6</w:t>
            </w:r>
          </w:p>
        </w:tc>
        <w:tc>
          <w:tcPr>
            <w:tcW w:w="1093" w:type="dxa"/>
            <w:tcBorders>
              <w:top w:val="single" w:color="auto" w:sz="4" w:space="0"/>
              <w:left w:val="single" w:color="auto" w:sz="4" w:space="0"/>
              <w:bottom w:val="single" w:color="auto" w:sz="4" w:space="0"/>
              <w:right w:val="single" w:color="auto" w:sz="4" w:space="0"/>
            </w:tcBorders>
            <w:noWrap w:val="0"/>
            <w:vAlign w:val="center"/>
          </w:tcPr>
          <w:p w14:paraId="26F6E607">
            <w:pPr>
              <w:widowControl/>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白手套</w:t>
            </w:r>
          </w:p>
        </w:tc>
        <w:tc>
          <w:tcPr>
            <w:tcW w:w="6157" w:type="dxa"/>
            <w:tcBorders>
              <w:top w:val="single" w:color="auto" w:sz="4" w:space="0"/>
              <w:left w:val="single" w:color="auto" w:sz="4" w:space="0"/>
              <w:bottom w:val="single" w:color="auto" w:sz="4" w:space="0"/>
              <w:right w:val="single" w:color="auto" w:sz="4" w:space="0"/>
            </w:tcBorders>
            <w:noWrap w:val="0"/>
            <w:vAlign w:val="center"/>
          </w:tcPr>
          <w:p w14:paraId="74D3F254">
            <w:pPr>
              <w:keepNext w:val="0"/>
              <w:keepLines w:val="0"/>
              <w:pageBreakBefore w:val="0"/>
              <w:widowControl/>
              <w:kinsoku/>
              <w:wordWrap/>
              <w:overflowPunct/>
              <w:topLinePunct w:val="0"/>
              <w:bidi w:val="0"/>
              <w:adjustRightInd/>
              <w:snapToGrid/>
              <w:spacing w:line="36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100%棉。</w:t>
            </w:r>
            <w:r>
              <w:rPr>
                <w:rFonts w:hint="eastAsia" w:ascii="宋体" w:hAnsi="宋体" w:eastAsia="宋体" w:cs="宋体"/>
                <w:color w:val="auto"/>
                <w:sz w:val="24"/>
                <w:szCs w:val="24"/>
                <w:highlight w:val="none"/>
              </w:rPr>
              <w:t>款式按</w:t>
            </w:r>
            <w:r>
              <w:rPr>
                <w:rFonts w:hint="eastAsia" w:ascii="宋体" w:hAnsi="宋体" w:eastAsia="宋体" w:cs="宋体"/>
                <w:color w:val="auto"/>
                <w:sz w:val="24"/>
                <w:szCs w:val="24"/>
                <w:highlight w:val="none"/>
                <w:lang w:eastAsia="zh-CN"/>
              </w:rPr>
              <w:t>参考图片</w:t>
            </w:r>
            <w:r>
              <w:rPr>
                <w:rFonts w:hint="eastAsia" w:ascii="宋体" w:hAnsi="宋体" w:eastAsia="宋体" w:cs="宋体"/>
                <w:color w:val="auto"/>
                <w:sz w:val="24"/>
                <w:szCs w:val="24"/>
                <w:highlight w:val="none"/>
              </w:rPr>
              <w:t>。</w:t>
            </w:r>
          </w:p>
          <w:p w14:paraId="5B95384F">
            <w:pPr>
              <w:pStyle w:val="2"/>
              <w:keepNext w:val="0"/>
              <w:keepLines w:val="0"/>
              <w:pageBreakBefore w:val="0"/>
              <w:kinsoku/>
              <w:wordWrap/>
              <w:overflowPunct/>
              <w:topLinePunct w:val="0"/>
              <w:bidi w:val="0"/>
              <w:adjustRightInd/>
              <w:snapToGrid/>
              <w:spacing w:line="360" w:lineRule="exact"/>
              <w:ind w:left="0" w:leftChars="0" w:firstLine="0" w:firstLine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供应商须提供国家认可的第三方检测机构出具的检测报告复印件予以佐证</w:t>
            </w:r>
            <w:r>
              <w:rPr>
                <w:rFonts w:hint="eastAsia" w:ascii="宋体" w:hAnsi="宋体" w:cs="宋体"/>
                <w:b/>
                <w:bCs/>
                <w:color w:val="auto"/>
                <w:sz w:val="24"/>
                <w:szCs w:val="24"/>
                <w:highlight w:val="none"/>
                <w:lang w:val="en-US" w:eastAsia="zh-CN"/>
              </w:rPr>
              <w:t>产品的合格依据</w:t>
            </w:r>
            <w:r>
              <w:rPr>
                <w:rFonts w:hint="eastAsia" w:ascii="宋体" w:hAnsi="宋体" w:eastAsia="宋体" w:cs="宋体"/>
                <w:b/>
                <w:bCs/>
                <w:color w:val="auto"/>
                <w:sz w:val="24"/>
                <w:szCs w:val="24"/>
                <w:highlight w:val="none"/>
                <w:lang w:val="en-US" w:eastAsia="zh-CN"/>
              </w:rPr>
              <w:t>。</w:t>
            </w:r>
          </w:p>
        </w:tc>
        <w:tc>
          <w:tcPr>
            <w:tcW w:w="1636" w:type="dxa"/>
            <w:tcBorders>
              <w:top w:val="single" w:color="auto" w:sz="4" w:space="0"/>
              <w:left w:val="single" w:color="auto" w:sz="4" w:space="0"/>
              <w:bottom w:val="single" w:color="auto" w:sz="4" w:space="0"/>
              <w:right w:val="single" w:color="auto" w:sz="4" w:space="0"/>
            </w:tcBorders>
            <w:noWrap w:val="0"/>
            <w:vAlign w:val="top"/>
          </w:tcPr>
          <w:p w14:paraId="2FD766C5">
            <w:pPr>
              <w:widowControl/>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drawing>
                <wp:inline distT="0" distB="0" distL="114300" distR="114300">
                  <wp:extent cx="922020" cy="691515"/>
                  <wp:effectExtent l="0" t="0" r="11430" b="13335"/>
                  <wp:docPr id="6" name="图片 6" descr="3955405ee57aa6a7d10fe7fe259d5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955405ee57aa6a7d10fe7fe259d5277"/>
                          <pic:cNvPicPr>
                            <a:picLocks noChangeAspect="1"/>
                          </pic:cNvPicPr>
                        </pic:nvPicPr>
                        <pic:blipFill>
                          <a:blip r:embed="rId11"/>
                          <a:stretch>
                            <a:fillRect/>
                          </a:stretch>
                        </pic:blipFill>
                        <pic:spPr>
                          <a:xfrm>
                            <a:off x="0" y="0"/>
                            <a:ext cx="922020" cy="691515"/>
                          </a:xfrm>
                          <a:prstGeom prst="rect">
                            <a:avLst/>
                          </a:prstGeom>
                        </pic:spPr>
                      </pic:pic>
                    </a:graphicData>
                  </a:graphic>
                </wp:inline>
              </w:drawing>
            </w:r>
          </w:p>
        </w:tc>
        <w:tc>
          <w:tcPr>
            <w:tcW w:w="702" w:type="dxa"/>
            <w:noWrap w:val="0"/>
            <w:vAlign w:val="top"/>
          </w:tcPr>
          <w:p w14:paraId="19A1A2E5">
            <w:pPr>
              <w:widowControl/>
              <w:spacing w:line="360" w:lineRule="auto"/>
              <w:jc w:val="left"/>
              <w:rPr>
                <w:rFonts w:hint="eastAsia" w:ascii="宋体" w:hAnsi="宋体" w:eastAsia="宋体" w:cs="宋体"/>
                <w:color w:val="auto"/>
                <w:sz w:val="24"/>
                <w:szCs w:val="24"/>
                <w:highlight w:val="none"/>
              </w:rPr>
            </w:pPr>
          </w:p>
        </w:tc>
      </w:tr>
      <w:tr w14:paraId="22FF2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820" w:type="dxa"/>
            <w:tcBorders>
              <w:top w:val="single" w:color="auto" w:sz="4" w:space="0"/>
              <w:left w:val="single" w:color="auto" w:sz="4" w:space="0"/>
              <w:bottom w:val="single" w:color="auto" w:sz="4" w:space="0"/>
              <w:right w:val="single" w:color="auto" w:sz="4" w:space="0"/>
            </w:tcBorders>
            <w:noWrap w:val="0"/>
            <w:vAlign w:val="center"/>
          </w:tcPr>
          <w:p w14:paraId="67609F77">
            <w:pPr>
              <w:widowControl/>
              <w:spacing w:line="360" w:lineRule="auto"/>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7</w:t>
            </w:r>
          </w:p>
        </w:tc>
        <w:tc>
          <w:tcPr>
            <w:tcW w:w="1093" w:type="dxa"/>
            <w:tcBorders>
              <w:top w:val="single" w:color="auto" w:sz="4" w:space="0"/>
              <w:left w:val="single" w:color="auto" w:sz="4" w:space="0"/>
              <w:bottom w:val="single" w:color="auto" w:sz="4" w:space="0"/>
              <w:right w:val="single" w:color="auto" w:sz="4" w:space="0"/>
            </w:tcBorders>
            <w:noWrap w:val="0"/>
            <w:vAlign w:val="center"/>
          </w:tcPr>
          <w:p w14:paraId="777C3196">
            <w:pPr>
              <w:widowControl/>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臂章、领花、胸牌</w:t>
            </w:r>
          </w:p>
        </w:tc>
        <w:tc>
          <w:tcPr>
            <w:tcW w:w="6157" w:type="dxa"/>
            <w:tcBorders>
              <w:top w:val="single" w:color="auto" w:sz="4" w:space="0"/>
              <w:left w:val="single" w:color="auto" w:sz="4" w:space="0"/>
              <w:bottom w:val="single" w:color="auto" w:sz="4" w:space="0"/>
              <w:right w:val="single" w:color="auto" w:sz="4" w:space="0"/>
            </w:tcBorders>
            <w:noWrap w:val="0"/>
            <w:vAlign w:val="center"/>
          </w:tcPr>
          <w:p w14:paraId="2ED705F7">
            <w:pPr>
              <w:keepNext w:val="0"/>
              <w:keepLines w:val="0"/>
              <w:pageBreakBefore w:val="0"/>
              <w:widowControl/>
              <w:kinsoku/>
              <w:wordWrap/>
              <w:overflowPunct/>
              <w:topLinePunct w:val="0"/>
              <w:bidi w:val="0"/>
              <w:adjustRightInd/>
              <w:snapToGrid/>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所用材料符合环保要求，舒适耐磨、美观牢固。款式按</w:t>
            </w:r>
            <w:r>
              <w:rPr>
                <w:rFonts w:hint="eastAsia" w:ascii="宋体" w:hAnsi="宋体" w:eastAsia="宋体" w:cs="宋体"/>
                <w:color w:val="auto"/>
                <w:sz w:val="24"/>
                <w:szCs w:val="24"/>
                <w:highlight w:val="none"/>
                <w:lang w:eastAsia="zh-CN"/>
              </w:rPr>
              <w:t>参考图片</w:t>
            </w:r>
            <w:r>
              <w:rPr>
                <w:rFonts w:hint="eastAsia" w:ascii="宋体" w:hAnsi="宋体" w:eastAsia="宋体" w:cs="宋体"/>
                <w:color w:val="auto"/>
                <w:sz w:val="24"/>
                <w:szCs w:val="24"/>
                <w:highlight w:val="none"/>
              </w:rPr>
              <w:t>。</w:t>
            </w:r>
          </w:p>
        </w:tc>
        <w:tc>
          <w:tcPr>
            <w:tcW w:w="1636" w:type="dxa"/>
            <w:tcBorders>
              <w:top w:val="single" w:color="auto" w:sz="4" w:space="0"/>
              <w:left w:val="single" w:color="auto" w:sz="4" w:space="0"/>
              <w:bottom w:val="single" w:color="auto" w:sz="4" w:space="0"/>
              <w:right w:val="single" w:color="auto" w:sz="4" w:space="0"/>
            </w:tcBorders>
            <w:noWrap w:val="0"/>
            <w:vAlign w:val="top"/>
          </w:tcPr>
          <w:p w14:paraId="7C995000">
            <w:pPr>
              <w:widowControl/>
              <w:spacing w:line="36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drawing>
                <wp:inline distT="0" distB="0" distL="114300" distR="114300">
                  <wp:extent cx="932180" cy="672465"/>
                  <wp:effectExtent l="0" t="0" r="1270" b="13335"/>
                  <wp:docPr id="1" name="图片 1" descr="2dafd66faaa5d911b4cf720ebe938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dafd66faaa5d911b4cf720ebe938190"/>
                          <pic:cNvPicPr>
                            <a:picLocks noChangeAspect="1"/>
                          </pic:cNvPicPr>
                        </pic:nvPicPr>
                        <pic:blipFill>
                          <a:blip r:embed="rId12"/>
                          <a:stretch>
                            <a:fillRect/>
                          </a:stretch>
                        </pic:blipFill>
                        <pic:spPr>
                          <a:xfrm>
                            <a:off x="0" y="0"/>
                            <a:ext cx="932180" cy="672465"/>
                          </a:xfrm>
                          <a:prstGeom prst="rect">
                            <a:avLst/>
                          </a:prstGeom>
                        </pic:spPr>
                      </pic:pic>
                    </a:graphicData>
                  </a:graphic>
                </wp:inline>
              </w:drawing>
            </w:r>
          </w:p>
        </w:tc>
        <w:tc>
          <w:tcPr>
            <w:tcW w:w="702" w:type="dxa"/>
            <w:noWrap w:val="0"/>
            <w:vAlign w:val="top"/>
          </w:tcPr>
          <w:p w14:paraId="2731357D">
            <w:pPr>
              <w:widowControl/>
              <w:spacing w:line="360" w:lineRule="auto"/>
              <w:jc w:val="left"/>
              <w:rPr>
                <w:rFonts w:hint="eastAsia" w:ascii="宋体" w:hAnsi="宋体" w:eastAsia="宋体" w:cs="宋体"/>
                <w:color w:val="auto"/>
                <w:sz w:val="24"/>
                <w:szCs w:val="24"/>
                <w:highlight w:val="none"/>
              </w:rPr>
            </w:pPr>
          </w:p>
        </w:tc>
      </w:tr>
    </w:tbl>
    <w:p w14:paraId="7B8141CF">
      <w:pPr>
        <w:keepNext w:val="0"/>
        <w:keepLines w:val="0"/>
        <w:pageBreakBefore w:val="0"/>
        <w:widowControl w:val="0"/>
        <w:numPr>
          <w:ilvl w:val="0"/>
          <w:numId w:val="0"/>
        </w:numPr>
        <w:kinsoku/>
        <w:wordWrap/>
        <w:overflowPunct/>
        <w:topLinePunct w:val="0"/>
        <w:autoSpaceDE w:val="0"/>
        <w:autoSpaceDN w:val="0"/>
        <w:bidi w:val="0"/>
        <w:adjustRightInd/>
        <w:snapToGrid w:val="0"/>
        <w:spacing w:line="360" w:lineRule="auto"/>
        <w:ind w:firstLine="241" w:firstLineChars="100"/>
        <w:textAlignment w:val="auto"/>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sz w:val="24"/>
          <w:szCs w:val="24"/>
          <w:highlight w:val="none"/>
          <w:lang w:val="en-US" w:eastAsia="zh-CN"/>
        </w:rPr>
        <w:t>注：本项目要求提供检测报告进行佐证的，</w:t>
      </w:r>
      <w:r>
        <w:rPr>
          <w:rFonts w:hint="eastAsia" w:ascii="宋体" w:hAnsi="宋体" w:eastAsia="宋体" w:cs="宋体"/>
          <w:b/>
          <w:bCs w:val="0"/>
          <w:color w:val="auto"/>
          <w:sz w:val="24"/>
          <w:szCs w:val="24"/>
          <w:highlight w:val="none"/>
        </w:rPr>
        <w:t>供应商的响应文件中须附检测报告复印件并加盖供应商公章，未按上述要求提供检测报告复印件或检验项目未完整体现在同一份编号的检测报告里的将被视为无效响应。</w:t>
      </w:r>
    </w:p>
    <w:p w14:paraId="077D475F">
      <w:pPr>
        <w:keepNext w:val="0"/>
        <w:keepLines w:val="0"/>
        <w:pageBreakBefore w:val="0"/>
        <w:widowControl w:val="0"/>
        <w:numPr>
          <w:ilvl w:val="0"/>
          <w:numId w:val="0"/>
        </w:numPr>
        <w:kinsoku/>
        <w:wordWrap/>
        <w:overflowPunct/>
        <w:topLinePunct w:val="0"/>
        <w:autoSpaceDE w:val="0"/>
        <w:autoSpaceDN w:val="0"/>
        <w:bidi w:val="0"/>
        <w:adjustRightInd/>
        <w:snapToGrid w:val="0"/>
        <w:spacing w:line="360" w:lineRule="auto"/>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（二）</w:t>
      </w:r>
      <w:r>
        <w:rPr>
          <w:rFonts w:hint="eastAsia" w:ascii="宋体" w:hAnsi="宋体" w:eastAsia="宋体" w:cs="宋体"/>
          <w:b/>
          <w:color w:val="auto"/>
          <w:sz w:val="24"/>
          <w:szCs w:val="24"/>
          <w:highlight w:val="none"/>
          <w:lang w:eastAsia="zh-CN"/>
        </w:rPr>
        <w:t>其他要求</w:t>
      </w:r>
    </w:p>
    <w:p w14:paraId="300E0520">
      <w:pPr>
        <w:pStyle w:val="14"/>
        <w:keepNext w:val="0"/>
        <w:keepLines w:val="0"/>
        <w:pageBreakBefore w:val="0"/>
        <w:widowControl w:val="0"/>
        <w:numPr>
          <w:ilvl w:val="0"/>
          <w:numId w:val="0"/>
        </w:numPr>
        <w:kinsoku/>
        <w:wordWrap/>
        <w:overflowPunct/>
        <w:topLinePunct w:val="0"/>
        <w:bidi w:val="0"/>
        <w:adjustRightInd/>
        <w:snapToGrid w:val="0"/>
        <w:spacing w:line="360" w:lineRule="auto"/>
        <w:ind w:firstLine="241"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1、样品的规定</w:t>
      </w:r>
    </w:p>
    <w:p w14:paraId="0A82F1B4">
      <w:pPr>
        <w:pStyle w:val="14"/>
        <w:keepNext w:val="0"/>
        <w:keepLines w:val="0"/>
        <w:pageBreakBefore w:val="0"/>
        <w:widowControl w:val="0"/>
        <w:numPr>
          <w:ilvl w:val="0"/>
          <w:numId w:val="0"/>
        </w:numPr>
        <w:kinsoku/>
        <w:wordWrap/>
        <w:overflowPunct/>
        <w:topLinePunct w:val="0"/>
        <w:bidi w:val="0"/>
        <w:adjustRightInd/>
        <w:snapToGrid w:val="0"/>
        <w:spacing w:line="360" w:lineRule="auto"/>
        <w:ind w:firstLine="482" w:firstLineChars="200"/>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★（1）供应商需制作一套军训服装样品，未提供样品或样品不全或未在规定的时间内递交或样品经评委认定为未实质性响应询价采购文件要求的，均视为无效响应。</w:t>
      </w:r>
    </w:p>
    <w:p w14:paraId="26A80652">
      <w:pPr>
        <w:pStyle w:val="14"/>
        <w:keepNext w:val="0"/>
        <w:keepLines w:val="0"/>
        <w:pageBreakBefore w:val="0"/>
        <w:widowControl w:val="0"/>
        <w:numPr>
          <w:ilvl w:val="0"/>
          <w:numId w:val="0"/>
        </w:numPr>
        <w:kinsoku/>
        <w:wordWrap/>
        <w:overflowPunct/>
        <w:topLinePunct w:val="0"/>
        <w:bidi w:val="0"/>
        <w:adjustRightInd/>
        <w:snapToGrid w:val="0"/>
        <w:spacing w:line="360" w:lineRule="auto"/>
        <w:ind w:firstLine="240" w:firstLineChars="1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（2）样品清单</w:t>
      </w:r>
    </w:p>
    <w:tbl>
      <w:tblPr>
        <w:tblStyle w:val="1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5"/>
        <w:gridCol w:w="4313"/>
        <w:gridCol w:w="2656"/>
      </w:tblGrid>
      <w:tr w14:paraId="01FC3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05" w:type="pct"/>
            <w:vAlign w:val="center"/>
          </w:tcPr>
          <w:p w14:paraId="2AF4D4B5">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eastAsia="zh-CN"/>
              </w:rPr>
              <w:t>序</w:t>
            </w:r>
            <w:r>
              <w:rPr>
                <w:rFonts w:hint="eastAsia" w:asciiTheme="minorEastAsia" w:hAnsiTheme="minorEastAsia" w:eastAsiaTheme="minorEastAsia" w:cstheme="minorEastAsia"/>
                <w:b w:val="0"/>
                <w:bCs w:val="0"/>
                <w:color w:val="auto"/>
                <w:sz w:val="24"/>
                <w:szCs w:val="24"/>
                <w:highlight w:val="none"/>
              </w:rPr>
              <w:t>号</w:t>
            </w:r>
          </w:p>
        </w:tc>
        <w:tc>
          <w:tcPr>
            <w:tcW w:w="1630" w:type="pct"/>
            <w:vAlign w:val="center"/>
          </w:tcPr>
          <w:p w14:paraId="131EC2B1">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eastAsia="zh-CN"/>
              </w:rPr>
              <w:t>样品</w:t>
            </w:r>
            <w:r>
              <w:rPr>
                <w:rFonts w:hint="eastAsia" w:asciiTheme="minorEastAsia" w:hAnsiTheme="minorEastAsia" w:eastAsiaTheme="minorEastAsia" w:cstheme="minorEastAsia"/>
                <w:b w:val="0"/>
                <w:bCs w:val="0"/>
                <w:color w:val="auto"/>
                <w:sz w:val="24"/>
                <w:szCs w:val="24"/>
                <w:highlight w:val="none"/>
              </w:rPr>
              <w:t>名称</w:t>
            </w:r>
          </w:p>
        </w:tc>
        <w:tc>
          <w:tcPr>
            <w:tcW w:w="1004" w:type="pct"/>
            <w:vAlign w:val="center"/>
          </w:tcPr>
          <w:p w14:paraId="69D2308C">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eastAsia="zh-CN"/>
              </w:rPr>
              <w:t>数量</w:t>
            </w:r>
          </w:p>
        </w:tc>
      </w:tr>
      <w:tr w14:paraId="6BD16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05" w:type="pct"/>
            <w:vAlign w:val="center"/>
          </w:tcPr>
          <w:p w14:paraId="73009F80">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val="en-US" w:eastAsia="zh-CN"/>
              </w:rPr>
              <w:t>1</w:t>
            </w:r>
          </w:p>
        </w:tc>
        <w:tc>
          <w:tcPr>
            <w:tcW w:w="4313" w:type="dxa"/>
            <w:vAlign w:val="center"/>
          </w:tcPr>
          <w:p w14:paraId="7A6E958E">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1"/>
                <w:szCs w:val="21"/>
                <w:highlight w:val="none"/>
              </w:rPr>
              <w:t>机织迷彩服</w:t>
            </w:r>
            <w:r>
              <w:rPr>
                <w:rFonts w:hint="eastAsia" w:asciiTheme="minorEastAsia" w:hAnsiTheme="minorEastAsia" w:eastAsiaTheme="minorEastAsia" w:cstheme="minorEastAsia"/>
                <w:b w:val="0"/>
                <w:bCs w:val="0"/>
                <w:color w:val="auto"/>
                <w:kern w:val="0"/>
                <w:sz w:val="21"/>
                <w:szCs w:val="21"/>
                <w:highlight w:val="none"/>
                <w:lang w:eastAsia="zh-CN"/>
              </w:rPr>
              <w:t>（短袖、长袖）</w:t>
            </w:r>
          </w:p>
        </w:tc>
        <w:tc>
          <w:tcPr>
            <w:tcW w:w="2656" w:type="dxa"/>
            <w:vAlign w:val="center"/>
          </w:tcPr>
          <w:p w14:paraId="7589CD17">
            <w:pPr>
              <w:pStyle w:val="13"/>
              <w:keepNext w:val="0"/>
              <w:keepLines w:val="0"/>
              <w:pageBreakBefore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1"/>
                <w:szCs w:val="21"/>
                <w:highlight w:val="none"/>
                <w:lang w:val="en-US" w:eastAsia="zh-CN"/>
              </w:rPr>
              <w:t>各1</w:t>
            </w:r>
            <w:r>
              <w:rPr>
                <w:rFonts w:hint="eastAsia" w:asciiTheme="minorEastAsia" w:hAnsiTheme="minorEastAsia" w:eastAsiaTheme="minorEastAsia" w:cstheme="minorEastAsia"/>
                <w:b w:val="0"/>
                <w:bCs w:val="0"/>
                <w:color w:val="auto"/>
                <w:sz w:val="21"/>
                <w:szCs w:val="21"/>
                <w:highlight w:val="none"/>
              </w:rPr>
              <w:t>套</w:t>
            </w:r>
          </w:p>
        </w:tc>
      </w:tr>
      <w:tr w14:paraId="0FABF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5" w:type="pct"/>
            <w:vAlign w:val="center"/>
          </w:tcPr>
          <w:p w14:paraId="20DA2979">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val="en-US" w:eastAsia="zh-CN"/>
              </w:rPr>
              <w:t>2</w:t>
            </w:r>
          </w:p>
        </w:tc>
        <w:tc>
          <w:tcPr>
            <w:tcW w:w="1630" w:type="pct"/>
            <w:vAlign w:val="center"/>
          </w:tcPr>
          <w:p w14:paraId="59AE10FE">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针织T恤</w:t>
            </w:r>
          </w:p>
        </w:tc>
        <w:tc>
          <w:tcPr>
            <w:tcW w:w="1004" w:type="pct"/>
            <w:vAlign w:val="center"/>
          </w:tcPr>
          <w:p w14:paraId="6BD16897">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lang w:val="en-US" w:eastAsia="zh-CN"/>
              </w:rPr>
              <w:t>1</w:t>
            </w:r>
            <w:r>
              <w:rPr>
                <w:rFonts w:hint="eastAsia" w:asciiTheme="minorEastAsia" w:hAnsiTheme="minorEastAsia" w:eastAsiaTheme="minorEastAsia" w:cstheme="minorEastAsia"/>
                <w:b w:val="0"/>
                <w:bCs w:val="0"/>
                <w:color w:val="auto"/>
                <w:kern w:val="0"/>
                <w:sz w:val="24"/>
                <w:szCs w:val="24"/>
                <w:highlight w:val="none"/>
              </w:rPr>
              <w:t>件</w:t>
            </w:r>
          </w:p>
        </w:tc>
      </w:tr>
      <w:tr w14:paraId="6DF81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05" w:type="pct"/>
            <w:vAlign w:val="center"/>
          </w:tcPr>
          <w:p w14:paraId="309D3617">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val="en-US" w:eastAsia="zh-CN"/>
              </w:rPr>
              <w:t>3</w:t>
            </w:r>
          </w:p>
        </w:tc>
        <w:tc>
          <w:tcPr>
            <w:tcW w:w="1630" w:type="pct"/>
            <w:vAlign w:val="center"/>
          </w:tcPr>
          <w:p w14:paraId="7321A47E">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作训帽</w:t>
            </w:r>
          </w:p>
        </w:tc>
        <w:tc>
          <w:tcPr>
            <w:tcW w:w="1004" w:type="pct"/>
            <w:vAlign w:val="center"/>
          </w:tcPr>
          <w:p w14:paraId="12A97154">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lang w:val="en-US" w:eastAsia="zh-CN"/>
              </w:rPr>
              <w:t>1</w:t>
            </w:r>
            <w:r>
              <w:rPr>
                <w:rFonts w:hint="eastAsia" w:asciiTheme="minorEastAsia" w:hAnsiTheme="minorEastAsia" w:eastAsiaTheme="minorEastAsia" w:cstheme="minorEastAsia"/>
                <w:b w:val="0"/>
                <w:bCs w:val="0"/>
                <w:color w:val="auto"/>
                <w:kern w:val="0"/>
                <w:sz w:val="24"/>
                <w:szCs w:val="24"/>
                <w:highlight w:val="none"/>
              </w:rPr>
              <w:t>顶</w:t>
            </w:r>
          </w:p>
        </w:tc>
      </w:tr>
      <w:tr w14:paraId="7FF67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05" w:type="pct"/>
            <w:vAlign w:val="center"/>
          </w:tcPr>
          <w:p w14:paraId="105F1145">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val="en-US" w:eastAsia="zh-CN"/>
              </w:rPr>
              <w:t>4</w:t>
            </w:r>
          </w:p>
        </w:tc>
        <w:tc>
          <w:tcPr>
            <w:tcW w:w="1630" w:type="pct"/>
            <w:vAlign w:val="center"/>
          </w:tcPr>
          <w:p w14:paraId="2FE5E587">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迷彩作训鞋</w:t>
            </w:r>
          </w:p>
        </w:tc>
        <w:tc>
          <w:tcPr>
            <w:tcW w:w="1004" w:type="pct"/>
            <w:vAlign w:val="center"/>
          </w:tcPr>
          <w:p w14:paraId="38001D4A">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lang w:val="en-US" w:eastAsia="zh-CN"/>
              </w:rPr>
              <w:t>1</w:t>
            </w:r>
            <w:r>
              <w:rPr>
                <w:rFonts w:hint="eastAsia" w:asciiTheme="minorEastAsia" w:hAnsiTheme="minorEastAsia" w:eastAsiaTheme="minorEastAsia" w:cstheme="minorEastAsia"/>
                <w:b w:val="0"/>
                <w:bCs w:val="0"/>
                <w:color w:val="auto"/>
                <w:kern w:val="0"/>
                <w:sz w:val="24"/>
                <w:szCs w:val="24"/>
                <w:highlight w:val="none"/>
              </w:rPr>
              <w:t>双</w:t>
            </w:r>
          </w:p>
        </w:tc>
      </w:tr>
      <w:tr w14:paraId="3949D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05" w:type="pct"/>
            <w:vAlign w:val="center"/>
          </w:tcPr>
          <w:p w14:paraId="0685F611">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val="en-US" w:eastAsia="zh-CN"/>
              </w:rPr>
              <w:t>5</w:t>
            </w:r>
          </w:p>
        </w:tc>
        <w:tc>
          <w:tcPr>
            <w:tcW w:w="1630" w:type="pct"/>
            <w:vAlign w:val="center"/>
          </w:tcPr>
          <w:p w14:paraId="3AC73B9D">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外腰带</w:t>
            </w:r>
          </w:p>
        </w:tc>
        <w:tc>
          <w:tcPr>
            <w:tcW w:w="1004" w:type="pct"/>
            <w:vAlign w:val="center"/>
          </w:tcPr>
          <w:p w14:paraId="2663CA76">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lang w:val="en-US" w:eastAsia="zh-CN"/>
              </w:rPr>
              <w:t>1</w:t>
            </w:r>
            <w:r>
              <w:rPr>
                <w:rFonts w:hint="eastAsia" w:asciiTheme="minorEastAsia" w:hAnsiTheme="minorEastAsia" w:eastAsiaTheme="minorEastAsia" w:cstheme="minorEastAsia"/>
                <w:b w:val="0"/>
                <w:bCs w:val="0"/>
                <w:color w:val="auto"/>
                <w:kern w:val="0"/>
                <w:sz w:val="24"/>
                <w:szCs w:val="24"/>
                <w:highlight w:val="none"/>
              </w:rPr>
              <w:t>条</w:t>
            </w:r>
          </w:p>
        </w:tc>
      </w:tr>
      <w:tr w14:paraId="77BE9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05" w:type="pct"/>
            <w:vAlign w:val="center"/>
          </w:tcPr>
          <w:p w14:paraId="360144ED">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val="en-US" w:eastAsia="zh-CN"/>
              </w:rPr>
              <w:t>6</w:t>
            </w:r>
          </w:p>
        </w:tc>
        <w:tc>
          <w:tcPr>
            <w:tcW w:w="1630" w:type="pct"/>
            <w:vAlign w:val="center"/>
          </w:tcPr>
          <w:p w14:paraId="371C9C85">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白手套</w:t>
            </w:r>
          </w:p>
        </w:tc>
        <w:tc>
          <w:tcPr>
            <w:tcW w:w="1004" w:type="pct"/>
            <w:vAlign w:val="center"/>
          </w:tcPr>
          <w:p w14:paraId="3CFBBB0B">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lang w:val="en-US" w:eastAsia="zh-CN"/>
              </w:rPr>
              <w:t>1</w:t>
            </w:r>
            <w:r>
              <w:rPr>
                <w:rFonts w:hint="eastAsia" w:asciiTheme="minorEastAsia" w:hAnsiTheme="minorEastAsia" w:eastAsiaTheme="minorEastAsia" w:cstheme="minorEastAsia"/>
                <w:b w:val="0"/>
                <w:bCs w:val="0"/>
                <w:color w:val="auto"/>
                <w:kern w:val="0"/>
                <w:sz w:val="24"/>
                <w:szCs w:val="24"/>
                <w:highlight w:val="none"/>
              </w:rPr>
              <w:t>双</w:t>
            </w:r>
          </w:p>
        </w:tc>
      </w:tr>
      <w:tr w14:paraId="278EF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05" w:type="pct"/>
            <w:vAlign w:val="center"/>
          </w:tcPr>
          <w:p w14:paraId="176AE4FF">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val="en-US" w:eastAsia="zh-CN"/>
              </w:rPr>
              <w:t>7</w:t>
            </w:r>
          </w:p>
        </w:tc>
        <w:tc>
          <w:tcPr>
            <w:tcW w:w="1630" w:type="pct"/>
            <w:vAlign w:val="center"/>
          </w:tcPr>
          <w:p w14:paraId="4D3E66E6">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臂章、领花、胸牌</w:t>
            </w:r>
          </w:p>
        </w:tc>
        <w:tc>
          <w:tcPr>
            <w:tcW w:w="1004" w:type="pct"/>
            <w:vAlign w:val="center"/>
          </w:tcPr>
          <w:p w14:paraId="0A1777DB">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1</w:t>
            </w:r>
            <w:r>
              <w:rPr>
                <w:rFonts w:hint="eastAsia" w:asciiTheme="minorEastAsia" w:hAnsiTheme="minorEastAsia" w:eastAsiaTheme="minorEastAsia" w:cstheme="minorEastAsia"/>
                <w:b w:val="0"/>
                <w:bCs w:val="0"/>
                <w:color w:val="auto"/>
                <w:sz w:val="24"/>
                <w:szCs w:val="24"/>
                <w:highlight w:val="none"/>
              </w:rPr>
              <w:t>套</w:t>
            </w:r>
          </w:p>
        </w:tc>
      </w:tr>
    </w:tbl>
    <w:p w14:paraId="0C25617C">
      <w:pPr>
        <w:pStyle w:val="15"/>
        <w:keepNext/>
        <w:keepLines/>
        <w:pageBreakBefore w:val="0"/>
        <w:widowControl w:val="0"/>
        <w:numPr>
          <w:ilvl w:val="2"/>
          <w:numId w:val="0"/>
        </w:numPr>
        <w:kinsoku/>
        <w:wordWrap/>
        <w:overflowPunct/>
        <w:topLinePunct w:val="0"/>
        <w:autoSpaceDE/>
        <w:autoSpaceDN/>
        <w:bidi w:val="0"/>
        <w:adjustRightInd/>
        <w:snapToGrid/>
        <w:spacing w:before="0" w:line="360" w:lineRule="auto"/>
        <w:jc w:val="both"/>
        <w:textAlignment w:val="auto"/>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（3）样品具体要求如下：</w:t>
      </w:r>
    </w:p>
    <w:p w14:paraId="7C42514E">
      <w:pPr>
        <w:pStyle w:val="15"/>
        <w:keepNext/>
        <w:keepLines/>
        <w:pageBreakBefore w:val="0"/>
        <w:widowControl w:val="0"/>
        <w:numPr>
          <w:ilvl w:val="2"/>
          <w:numId w:val="0"/>
        </w:numPr>
        <w:kinsoku/>
        <w:wordWrap/>
        <w:overflowPunct/>
        <w:topLinePunct w:val="0"/>
        <w:autoSpaceDE/>
        <w:autoSpaceDN/>
        <w:bidi w:val="0"/>
        <w:adjustRightInd/>
        <w:snapToGrid/>
        <w:spacing w:before="0" w:line="360" w:lineRule="auto"/>
        <w:jc w:val="both"/>
        <w:textAlignment w:val="auto"/>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default" w:asciiTheme="minorEastAsia" w:hAnsiTheme="minorEastAsia" w:eastAsiaTheme="minorEastAsia" w:cstheme="minorEastAsia"/>
          <w:b w:val="0"/>
          <w:bCs/>
          <w:color w:val="auto"/>
          <w:kern w:val="2"/>
          <w:sz w:val="24"/>
          <w:szCs w:val="24"/>
          <w:highlight w:val="none"/>
          <w:lang w:val="en-US" w:eastAsia="zh-CN" w:bidi="ar-SA"/>
        </w:rPr>
        <w:t>①</w:t>
      </w:r>
      <w:r>
        <w:rPr>
          <w:rFonts w:hint="eastAsia" w:asciiTheme="minorEastAsia" w:hAnsiTheme="minorEastAsia" w:eastAsiaTheme="minorEastAsia" w:cstheme="minorEastAsia"/>
          <w:b w:val="0"/>
          <w:bCs/>
          <w:color w:val="auto"/>
          <w:kern w:val="2"/>
          <w:sz w:val="24"/>
          <w:szCs w:val="24"/>
          <w:highlight w:val="none"/>
          <w:lang w:val="en-US" w:eastAsia="zh-CN" w:bidi="ar-SA"/>
        </w:rPr>
        <w:t>所有样品均应粘贴标签，上面标明货物名称、型号规格等，标签应粘贴牢固，书写应正楷、清晰。</w:t>
      </w:r>
    </w:p>
    <w:p w14:paraId="34C43264">
      <w:pPr>
        <w:pStyle w:val="15"/>
        <w:keepNext/>
        <w:keepLines/>
        <w:pageBreakBefore w:val="0"/>
        <w:widowControl w:val="0"/>
        <w:numPr>
          <w:ilvl w:val="2"/>
          <w:numId w:val="0"/>
        </w:numPr>
        <w:kinsoku/>
        <w:wordWrap/>
        <w:overflowPunct/>
        <w:topLinePunct w:val="0"/>
        <w:autoSpaceDE/>
        <w:autoSpaceDN/>
        <w:bidi w:val="0"/>
        <w:adjustRightInd/>
        <w:snapToGrid/>
        <w:spacing w:before="0" w:line="360" w:lineRule="auto"/>
        <w:jc w:val="both"/>
        <w:textAlignment w:val="auto"/>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default" w:asciiTheme="minorEastAsia" w:hAnsiTheme="minorEastAsia" w:eastAsiaTheme="minorEastAsia" w:cstheme="minorEastAsia"/>
          <w:b w:val="0"/>
          <w:bCs/>
          <w:color w:val="auto"/>
          <w:kern w:val="2"/>
          <w:sz w:val="24"/>
          <w:szCs w:val="24"/>
          <w:highlight w:val="none"/>
          <w:lang w:val="en-US" w:eastAsia="zh-CN" w:bidi="ar-SA"/>
        </w:rPr>
        <w:t>②</w:t>
      </w:r>
      <w:r>
        <w:rPr>
          <w:rFonts w:hint="eastAsia" w:asciiTheme="minorEastAsia" w:hAnsiTheme="minorEastAsia" w:eastAsiaTheme="minorEastAsia" w:cstheme="minorEastAsia"/>
          <w:b w:val="0"/>
          <w:bCs/>
          <w:color w:val="auto"/>
          <w:kern w:val="2"/>
          <w:sz w:val="24"/>
          <w:szCs w:val="24"/>
          <w:highlight w:val="none"/>
          <w:lang w:val="en-US" w:eastAsia="zh-CN" w:bidi="ar-SA"/>
        </w:rPr>
        <w:t>样品提交时间：与递交询价响应文件截止时间一致，逾期概不接收。</w:t>
      </w:r>
    </w:p>
    <w:p w14:paraId="3390CB83">
      <w:pPr>
        <w:pStyle w:val="15"/>
        <w:keepNext/>
        <w:keepLines/>
        <w:pageBreakBefore w:val="0"/>
        <w:widowControl w:val="0"/>
        <w:numPr>
          <w:ilvl w:val="2"/>
          <w:numId w:val="0"/>
        </w:numPr>
        <w:kinsoku/>
        <w:wordWrap/>
        <w:overflowPunct/>
        <w:topLinePunct w:val="0"/>
        <w:autoSpaceDE/>
        <w:autoSpaceDN/>
        <w:bidi w:val="0"/>
        <w:adjustRightInd/>
        <w:snapToGrid/>
        <w:spacing w:before="0" w:line="360" w:lineRule="auto"/>
        <w:jc w:val="both"/>
        <w:textAlignment w:val="auto"/>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③样品提交方式：</w:t>
      </w:r>
    </w:p>
    <w:p w14:paraId="6036C2FA">
      <w:pPr>
        <w:pStyle w:val="15"/>
        <w:keepNext/>
        <w:keepLines/>
        <w:pageBreakBefore w:val="0"/>
        <w:widowControl w:val="0"/>
        <w:numPr>
          <w:ilvl w:val="2"/>
          <w:numId w:val="0"/>
        </w:numPr>
        <w:kinsoku/>
        <w:wordWrap/>
        <w:overflowPunct/>
        <w:topLinePunct w:val="0"/>
        <w:autoSpaceDE/>
        <w:autoSpaceDN/>
        <w:bidi w:val="0"/>
        <w:adjustRightInd/>
        <w:snapToGrid/>
        <w:spacing w:before="0" w:line="360" w:lineRule="auto"/>
        <w:jc w:val="both"/>
        <w:textAlignment w:val="auto"/>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现场递交</w:t>
      </w:r>
    </w:p>
    <w:p w14:paraId="5A80F3EB">
      <w:pPr>
        <w:pStyle w:val="15"/>
        <w:keepNext/>
        <w:keepLines/>
        <w:pageBreakBefore w:val="0"/>
        <w:widowControl w:val="0"/>
        <w:numPr>
          <w:ilvl w:val="2"/>
          <w:numId w:val="0"/>
        </w:numPr>
        <w:kinsoku/>
        <w:wordWrap/>
        <w:overflowPunct/>
        <w:topLinePunct w:val="0"/>
        <w:autoSpaceDE/>
        <w:autoSpaceDN/>
        <w:bidi w:val="0"/>
        <w:adjustRightInd/>
        <w:snapToGrid/>
        <w:spacing w:before="0" w:line="360" w:lineRule="auto"/>
        <w:jc w:val="both"/>
        <w:textAlignment w:val="auto"/>
        <w:rPr>
          <w:rFonts w:hint="default"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地点：龙岩学院三创楼5楼，供应商派被授权人（必须提供授权委托书原件及身份证原件）在开标日当天亲自送达。</w:t>
      </w:r>
    </w:p>
    <w:p w14:paraId="1425AD41">
      <w:pPr>
        <w:pStyle w:val="15"/>
        <w:keepNext/>
        <w:keepLines/>
        <w:pageBreakBefore w:val="0"/>
        <w:widowControl w:val="0"/>
        <w:numPr>
          <w:ilvl w:val="2"/>
          <w:numId w:val="0"/>
        </w:numPr>
        <w:kinsoku/>
        <w:wordWrap/>
        <w:overflowPunct/>
        <w:topLinePunct w:val="0"/>
        <w:autoSpaceDE/>
        <w:autoSpaceDN/>
        <w:bidi w:val="0"/>
        <w:adjustRightInd/>
        <w:snapToGrid/>
        <w:spacing w:before="0" w:line="360" w:lineRule="auto"/>
        <w:ind w:firstLine="480" w:firstLineChars="200"/>
        <w:jc w:val="both"/>
        <w:textAlignment w:val="auto"/>
        <w:outlineLvl w:val="9"/>
        <w:rPr>
          <w:rFonts w:hint="default"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④样品退还安排：成交人样品由采购人封存并作为验收依据之一。未成交的供应商提供的样品需于公示期结束后5日内由供应商授权代表持身份证办理退回手续或邮寄退回（邮费到付，须供应商自理），未在规定时间内取回样品的，若发生样品损毁丢失后果自负。</w:t>
      </w:r>
    </w:p>
    <w:p w14:paraId="34F76232">
      <w:pPr>
        <w:pStyle w:val="15"/>
        <w:keepNext/>
        <w:keepLines/>
        <w:pageBreakBefore w:val="0"/>
        <w:widowControl w:val="0"/>
        <w:numPr>
          <w:ilvl w:val="2"/>
          <w:numId w:val="0"/>
        </w:numPr>
        <w:kinsoku/>
        <w:wordWrap/>
        <w:overflowPunct/>
        <w:topLinePunct w:val="0"/>
        <w:autoSpaceDE/>
        <w:autoSpaceDN/>
        <w:bidi w:val="0"/>
        <w:adjustRightInd/>
        <w:snapToGrid/>
        <w:spacing w:before="0" w:line="360" w:lineRule="auto"/>
        <w:ind w:firstLine="480" w:firstLineChars="200"/>
        <w:jc w:val="both"/>
        <w:textAlignment w:val="auto"/>
        <w:outlineLvl w:val="9"/>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⑤成交人在履行合同过程中其所供货物必须与响应样品完全一致或更优，且必须按询价文件要求的规格尺寸供货。如达不到要求的采购人有权要求退货，由此产生的一切责任和经济损失全部由成交人承担。</w:t>
      </w:r>
    </w:p>
    <w:p w14:paraId="349888B1">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9"/>
        <w:rPr>
          <w:rFonts w:hint="eastAsia" w:ascii="宋体" w:hAnsi="宋体" w:eastAsia="宋体" w:cs="宋体"/>
          <w:b/>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2.</w:t>
      </w:r>
      <w:r>
        <w:rPr>
          <w:rFonts w:hint="eastAsia" w:ascii="宋体" w:hAnsi="宋体" w:eastAsia="宋体" w:cs="宋体"/>
          <w:b/>
          <w:bCs/>
          <w:color w:val="auto"/>
          <w:kern w:val="2"/>
          <w:sz w:val="24"/>
          <w:szCs w:val="24"/>
          <w:highlight w:val="none"/>
          <w:lang w:val="en-US" w:eastAsia="zh-CN" w:bidi="ar-SA"/>
        </w:rPr>
        <w:t>线上服务平台</w:t>
      </w:r>
    </w:p>
    <w:p w14:paraId="4C1B2643">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供应商针对本项目的售后服务保证措施，在满足基本要求的基础上，需提供（包括但不限于</w:t>
      </w:r>
      <w:r>
        <w:rPr>
          <w:rFonts w:hint="eastAsia" w:ascii="宋体" w:hAnsi="宋体" w:cs="宋体"/>
          <w:b/>
          <w:bCs w:val="0"/>
          <w:color w:val="auto"/>
          <w:kern w:val="2"/>
          <w:sz w:val="24"/>
          <w:szCs w:val="24"/>
          <w:highlight w:val="none"/>
          <w:lang w:val="en-US" w:eastAsia="zh-CN" w:bidi="ar-SA"/>
        </w:rPr>
        <w:t>服装</w:t>
      </w:r>
      <w:r>
        <w:rPr>
          <w:rFonts w:hint="eastAsia" w:ascii="宋体" w:hAnsi="宋体" w:eastAsia="宋体" w:cs="宋体"/>
          <w:b/>
          <w:bCs w:val="0"/>
          <w:color w:val="auto"/>
          <w:kern w:val="2"/>
          <w:sz w:val="24"/>
          <w:szCs w:val="24"/>
          <w:highlight w:val="none"/>
          <w:lang w:val="en-US" w:eastAsia="zh-CN" w:bidi="ar-SA"/>
        </w:rPr>
        <w:t>的增补、</w:t>
      </w:r>
      <w:r>
        <w:rPr>
          <w:rFonts w:hint="eastAsia" w:ascii="宋体" w:hAnsi="宋体" w:cs="宋体"/>
          <w:b/>
          <w:bCs w:val="0"/>
          <w:color w:val="auto"/>
          <w:kern w:val="2"/>
          <w:sz w:val="24"/>
          <w:szCs w:val="24"/>
          <w:highlight w:val="none"/>
          <w:lang w:val="en-US" w:eastAsia="zh-CN" w:bidi="ar-SA"/>
        </w:rPr>
        <w:t>服装</w:t>
      </w:r>
      <w:r>
        <w:rPr>
          <w:rFonts w:hint="eastAsia" w:ascii="宋体" w:hAnsi="宋体" w:eastAsia="宋体" w:cs="宋体"/>
          <w:b/>
          <w:bCs w:val="0"/>
          <w:color w:val="auto"/>
          <w:kern w:val="2"/>
          <w:sz w:val="24"/>
          <w:szCs w:val="24"/>
          <w:highlight w:val="none"/>
          <w:lang w:val="en-US" w:eastAsia="zh-CN" w:bidi="ar-SA"/>
        </w:rPr>
        <w:t>破损的替换、更换货的情况等方面）的线上售后服务措施方案，增加有利于本项目的售后服务。</w:t>
      </w:r>
    </w:p>
    <w:p w14:paraId="7633ED8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三、商务条件（以下内容不允许负偏离）</w:t>
      </w:r>
    </w:p>
    <w:p w14:paraId="27C66ED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采购包1：</w:t>
      </w:r>
    </w:p>
    <w:tbl>
      <w:tblPr>
        <w:tblStyle w:val="16"/>
        <w:tblW w:w="921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75"/>
        <w:gridCol w:w="2405"/>
        <w:gridCol w:w="6038"/>
      </w:tblGrid>
      <w:tr w14:paraId="38A753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5" w:type="dxa"/>
          </w:tcPr>
          <w:p w14:paraId="24FAD75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序号</w:t>
            </w:r>
          </w:p>
        </w:tc>
        <w:tc>
          <w:tcPr>
            <w:tcW w:w="2405" w:type="dxa"/>
          </w:tcPr>
          <w:p w14:paraId="45DE4A9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类型</w:t>
            </w:r>
          </w:p>
        </w:tc>
        <w:tc>
          <w:tcPr>
            <w:tcW w:w="6038" w:type="dxa"/>
          </w:tcPr>
          <w:p w14:paraId="5C7DBF8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要求</w:t>
            </w:r>
          </w:p>
        </w:tc>
      </w:tr>
      <w:tr w14:paraId="149F3D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5" w:type="dxa"/>
          </w:tcPr>
          <w:p w14:paraId="7334CE7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2405" w:type="dxa"/>
          </w:tcPr>
          <w:p w14:paraId="3392185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交货时间</w:t>
            </w:r>
          </w:p>
        </w:tc>
        <w:tc>
          <w:tcPr>
            <w:tcW w:w="6038" w:type="dxa"/>
          </w:tcPr>
          <w:p w14:paraId="34CA5C8A">
            <w:pPr>
              <w:pStyle w:val="8"/>
              <w:keepNext w:val="0"/>
              <w:keepLines w:val="0"/>
              <w:pageBreakBefore w:val="0"/>
              <w:kinsoku/>
              <w:wordWrap/>
              <w:overflowPunct/>
              <w:topLinePunct w:val="0"/>
              <w:bidi w:val="0"/>
              <w:adjustRightInd/>
              <w:spacing w:line="360" w:lineRule="auto"/>
              <w:ind w:right="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kern w:val="0"/>
                <w:sz w:val="24"/>
                <w:szCs w:val="24"/>
                <w:highlight w:val="none"/>
                <w:lang w:val="en-US" w:eastAsia="zh-CN" w:bidi="ar-SA"/>
              </w:rPr>
              <w:t>成交人负责分三批次供货，具体供货时间和数量以实际军训时间和人数为准，成交人应在新生军训开始前完成供货，具体供货时间由采购人另行通知。</w:t>
            </w:r>
          </w:p>
        </w:tc>
      </w:tr>
      <w:tr w14:paraId="2E253F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5" w:type="dxa"/>
          </w:tcPr>
          <w:p w14:paraId="4889FF6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p>
        </w:tc>
        <w:tc>
          <w:tcPr>
            <w:tcW w:w="2405" w:type="dxa"/>
          </w:tcPr>
          <w:p w14:paraId="63645DD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交货地点</w:t>
            </w:r>
          </w:p>
        </w:tc>
        <w:tc>
          <w:tcPr>
            <w:tcW w:w="6038" w:type="dxa"/>
          </w:tcPr>
          <w:p w14:paraId="55230B3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pacing w:val="3"/>
                <w:sz w:val="24"/>
                <w:szCs w:val="24"/>
                <w:highlight w:val="none"/>
                <w:lang w:val="en-US" w:eastAsia="zh-CN"/>
              </w:rPr>
              <w:t>采购人</w:t>
            </w:r>
            <w:r>
              <w:rPr>
                <w:rFonts w:hint="eastAsia" w:asciiTheme="minorEastAsia" w:hAnsiTheme="minorEastAsia" w:eastAsiaTheme="minorEastAsia" w:cstheme="minorEastAsia"/>
                <w:color w:val="auto"/>
                <w:spacing w:val="3"/>
                <w:sz w:val="24"/>
                <w:szCs w:val="24"/>
                <w:highlight w:val="none"/>
              </w:rPr>
              <w:t>指定地点</w:t>
            </w:r>
          </w:p>
        </w:tc>
      </w:tr>
      <w:tr w14:paraId="39311E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5" w:type="dxa"/>
          </w:tcPr>
          <w:p w14:paraId="488AF43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p>
        </w:tc>
        <w:tc>
          <w:tcPr>
            <w:tcW w:w="2405" w:type="dxa"/>
          </w:tcPr>
          <w:p w14:paraId="74B40CB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交货条件</w:t>
            </w:r>
          </w:p>
        </w:tc>
        <w:tc>
          <w:tcPr>
            <w:tcW w:w="6038" w:type="dxa"/>
          </w:tcPr>
          <w:p w14:paraId="4154715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rPr>
              <w:t>验收合格交付</w:t>
            </w:r>
            <w:r>
              <w:rPr>
                <w:rFonts w:hint="eastAsia" w:asciiTheme="minorEastAsia" w:hAnsiTheme="minorEastAsia" w:cstheme="minorEastAsia"/>
                <w:color w:val="auto"/>
                <w:spacing w:val="4"/>
                <w:sz w:val="24"/>
                <w:szCs w:val="24"/>
                <w:highlight w:val="none"/>
                <w:lang w:val="en-US" w:eastAsia="zh-CN"/>
              </w:rPr>
              <w:t>采购人</w:t>
            </w:r>
            <w:r>
              <w:rPr>
                <w:rFonts w:hint="eastAsia" w:asciiTheme="minorEastAsia" w:hAnsiTheme="minorEastAsia" w:eastAsiaTheme="minorEastAsia" w:cstheme="minorEastAsia"/>
                <w:color w:val="auto"/>
                <w:spacing w:val="4"/>
                <w:sz w:val="24"/>
                <w:szCs w:val="24"/>
                <w:highlight w:val="none"/>
              </w:rPr>
              <w:t>使用</w:t>
            </w:r>
          </w:p>
        </w:tc>
      </w:tr>
      <w:tr w14:paraId="70C365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5" w:type="dxa"/>
          </w:tcPr>
          <w:p w14:paraId="340208A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w:t>
            </w:r>
          </w:p>
        </w:tc>
        <w:tc>
          <w:tcPr>
            <w:tcW w:w="2405" w:type="dxa"/>
          </w:tcPr>
          <w:p w14:paraId="20AF181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是否邀请</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验收</w:t>
            </w:r>
          </w:p>
        </w:tc>
        <w:tc>
          <w:tcPr>
            <w:tcW w:w="6038" w:type="dxa"/>
          </w:tcPr>
          <w:p w14:paraId="0A727A5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不邀请</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验收</w:t>
            </w:r>
          </w:p>
        </w:tc>
      </w:tr>
      <w:tr w14:paraId="0DC0AC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5" w:type="dxa"/>
          </w:tcPr>
          <w:p w14:paraId="69C7D10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cstheme="minorEastAsia"/>
                <w:color w:val="auto"/>
                <w:sz w:val="24"/>
                <w:szCs w:val="24"/>
                <w:highlight w:val="none"/>
                <w:lang w:val="en-US" w:eastAsia="zh-CN"/>
              </w:rPr>
              <w:t>5</w:t>
            </w:r>
          </w:p>
        </w:tc>
        <w:tc>
          <w:tcPr>
            <w:tcW w:w="2405" w:type="dxa"/>
          </w:tcPr>
          <w:p w14:paraId="7AC4D5F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合同支付方式</w:t>
            </w:r>
          </w:p>
        </w:tc>
        <w:tc>
          <w:tcPr>
            <w:tcW w:w="6038" w:type="dxa"/>
          </w:tcPr>
          <w:p w14:paraId="706DFC4B">
            <w:pPr>
              <w:pStyle w:val="2"/>
              <w:keepNext w:val="0"/>
              <w:keepLines w:val="0"/>
              <w:pageBreakBefore w:val="0"/>
              <w:kinsoku/>
              <w:wordWrap/>
              <w:overflowPunct/>
              <w:topLinePunct w:val="0"/>
              <w:bidi w:val="0"/>
              <w:adjustRightInd/>
              <w:spacing w:after="0" w:line="360" w:lineRule="auto"/>
              <w:ind w:left="0" w:leftChars="0" w:right="0" w:firstLine="0" w:firstLineChars="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pacing w:val="15"/>
                <w:sz w:val="24"/>
                <w:szCs w:val="24"/>
                <w:highlight w:val="none"/>
              </w:rPr>
              <w:t>在军训前，由学院组织新生到校内供货点领取军训服装，现场</w:t>
            </w:r>
            <w:r>
              <w:rPr>
                <w:rFonts w:hint="eastAsia" w:asciiTheme="minorEastAsia" w:hAnsiTheme="minorEastAsia" w:eastAsiaTheme="minorEastAsia" w:cstheme="minorEastAsia"/>
                <w:color w:val="auto"/>
                <w:spacing w:val="4"/>
                <w:sz w:val="24"/>
                <w:szCs w:val="24"/>
                <w:highlight w:val="none"/>
              </w:rPr>
              <w:t>交清所需军训服装购置费</w:t>
            </w:r>
            <w:r>
              <w:rPr>
                <w:rFonts w:hint="eastAsia" w:asciiTheme="minorEastAsia" w:hAnsiTheme="minorEastAsia" w:eastAsiaTheme="minorEastAsia" w:cstheme="minorEastAsia"/>
                <w:color w:val="auto"/>
                <w:spacing w:val="4"/>
                <w:kern w:val="0"/>
                <w:sz w:val="24"/>
                <w:szCs w:val="24"/>
                <w:highlight w:val="none"/>
                <w:lang w:val="en-US" w:eastAsia="zh-CN" w:bidi="ar-SA"/>
              </w:rPr>
              <w:t>。</w:t>
            </w:r>
          </w:p>
        </w:tc>
      </w:tr>
      <w:tr w14:paraId="4BBC45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5" w:type="dxa"/>
          </w:tcPr>
          <w:p w14:paraId="0AA2A8D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cstheme="minorEastAsia"/>
                <w:color w:val="auto"/>
                <w:sz w:val="24"/>
                <w:szCs w:val="24"/>
                <w:highlight w:val="none"/>
                <w:lang w:val="en-US" w:eastAsia="zh-CN"/>
              </w:rPr>
              <w:t>6</w:t>
            </w:r>
          </w:p>
        </w:tc>
        <w:tc>
          <w:tcPr>
            <w:tcW w:w="2405" w:type="dxa"/>
          </w:tcPr>
          <w:p w14:paraId="238CB6A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履约保证金</w:t>
            </w:r>
          </w:p>
        </w:tc>
        <w:tc>
          <w:tcPr>
            <w:tcW w:w="6038" w:type="dxa"/>
          </w:tcPr>
          <w:p w14:paraId="4A82E93C">
            <w:pPr>
              <w:pStyle w:val="2"/>
              <w:keepNext w:val="0"/>
              <w:keepLines w:val="0"/>
              <w:pageBreakBefore w:val="0"/>
              <w:kinsoku/>
              <w:wordWrap/>
              <w:overflowPunct/>
              <w:topLinePunct w:val="0"/>
              <w:autoSpaceDE/>
              <w:autoSpaceDN/>
              <w:bidi w:val="0"/>
              <w:adjustRightInd/>
              <w:snapToGrid/>
              <w:spacing w:after="0" w:line="360" w:lineRule="auto"/>
              <w:ind w:left="0" w:leftChars="0" w:right="0" w:firstLine="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lang w:val="en-US" w:eastAsia="zh-CN"/>
              </w:rPr>
              <w:t>成交人在签订采购合同前应向采购人缴纳50000元的履约保证金，履约保证金以转账、电汇形式或银行保函提交给采购人。该履约保证金在三批供货结束，经采购人验收合格，且成交人无违约的前提下，给予一次性无息退还。</w:t>
            </w:r>
          </w:p>
        </w:tc>
      </w:tr>
    </w:tbl>
    <w:p w14:paraId="7B83932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其他商务要求：</w:t>
      </w:r>
    </w:p>
    <w:p w14:paraId="38DD9150">
      <w:pPr>
        <w:pStyle w:val="2"/>
        <w:keepNext w:val="0"/>
        <w:keepLines w:val="0"/>
        <w:pageBreakBefore w:val="0"/>
        <w:kinsoku/>
        <w:wordWrap/>
        <w:overflowPunct/>
        <w:topLinePunct w:val="0"/>
        <w:bidi w:val="0"/>
        <w:adjustRightInd/>
        <w:spacing w:after="0" w:line="360" w:lineRule="auto"/>
        <w:ind w:left="0" w:leftChars="0" w:right="0" w:firstLine="0" w:firstLineChars="0"/>
        <w:textAlignment w:val="auto"/>
        <w:rPr>
          <w:rFonts w:hint="eastAsia" w:asciiTheme="minorEastAsia" w:hAnsiTheme="minorEastAsia" w:eastAsiaTheme="minorEastAsia" w:cstheme="minorEastAsia"/>
          <w:color w:val="auto"/>
          <w:spacing w:val="4"/>
          <w:sz w:val="24"/>
          <w:szCs w:val="24"/>
          <w:highlight w:val="none"/>
          <w:lang w:val="en-US" w:eastAsia="zh-CN"/>
        </w:rPr>
      </w:pPr>
      <w:r>
        <w:rPr>
          <w:rFonts w:hint="eastAsia" w:asciiTheme="minorEastAsia" w:hAnsiTheme="minorEastAsia" w:eastAsiaTheme="minorEastAsia" w:cstheme="minorEastAsia"/>
          <w:color w:val="auto"/>
          <w:spacing w:val="4"/>
          <w:sz w:val="24"/>
          <w:szCs w:val="24"/>
          <w:highlight w:val="none"/>
          <w:lang w:val="en-US" w:eastAsia="zh-CN"/>
        </w:rPr>
        <w:t>7、验收</w:t>
      </w:r>
    </w:p>
    <w:p w14:paraId="34155BF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Theme="minorEastAsia" w:hAnsiTheme="minorEastAsia" w:eastAsiaTheme="minorEastAsia" w:cstheme="minorEastAsia"/>
          <w:color w:val="auto"/>
          <w:spacing w:val="3"/>
          <w:kern w:val="2"/>
          <w:sz w:val="24"/>
          <w:szCs w:val="24"/>
          <w:highlight w:val="none"/>
          <w:lang w:val="en-US" w:eastAsia="en-US" w:bidi="ar-SA"/>
        </w:rPr>
      </w:pPr>
      <w:r>
        <w:rPr>
          <w:rFonts w:hint="eastAsia" w:asciiTheme="minorEastAsia" w:hAnsiTheme="minorEastAsia" w:eastAsiaTheme="minorEastAsia" w:cstheme="minorEastAsia"/>
          <w:color w:val="auto"/>
          <w:spacing w:val="3"/>
          <w:kern w:val="2"/>
          <w:sz w:val="24"/>
          <w:szCs w:val="24"/>
          <w:highlight w:val="none"/>
          <w:lang w:val="en-US" w:eastAsia="zh-CN" w:bidi="ar-SA"/>
        </w:rPr>
        <w:t>本项目验收严格按照询价文件、成交人响应文件、采购合同约定执行，具体要求如下：</w:t>
      </w:r>
    </w:p>
    <w:p w14:paraId="5678D27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rightChars="0"/>
        <w:jc w:val="left"/>
        <w:textAlignment w:val="auto"/>
        <w:rPr>
          <w:rFonts w:hint="eastAsia" w:asciiTheme="minorEastAsia" w:hAnsiTheme="minorEastAsia" w:eastAsiaTheme="minorEastAsia" w:cstheme="minorEastAsia"/>
          <w:color w:val="auto"/>
          <w:spacing w:val="3"/>
          <w:kern w:val="2"/>
          <w:sz w:val="24"/>
          <w:szCs w:val="24"/>
          <w:highlight w:val="none"/>
          <w:lang w:val="en-US" w:eastAsia="en-US" w:bidi="ar-SA"/>
        </w:rPr>
      </w:pPr>
      <w:r>
        <w:rPr>
          <w:rFonts w:hint="eastAsia" w:asciiTheme="minorEastAsia" w:hAnsiTheme="minorEastAsia" w:eastAsiaTheme="minorEastAsia" w:cstheme="minorEastAsia"/>
          <w:color w:val="auto"/>
          <w:spacing w:val="3"/>
          <w:kern w:val="2"/>
          <w:sz w:val="24"/>
          <w:szCs w:val="24"/>
          <w:highlight w:val="none"/>
          <w:lang w:val="en-US" w:eastAsia="zh-CN" w:bidi="ar-SA"/>
        </w:rPr>
        <w:t>（1）</w:t>
      </w:r>
      <w:r>
        <w:rPr>
          <w:rFonts w:hint="eastAsia" w:asciiTheme="minorEastAsia" w:hAnsiTheme="minorEastAsia" w:eastAsiaTheme="minorEastAsia" w:cstheme="minorEastAsia"/>
          <w:color w:val="auto"/>
          <w:spacing w:val="3"/>
          <w:kern w:val="2"/>
          <w:sz w:val="24"/>
          <w:szCs w:val="24"/>
          <w:highlight w:val="none"/>
          <w:lang w:val="en-US" w:eastAsia="en-US" w:bidi="ar-SA"/>
        </w:rPr>
        <w:t>货物全部到货、组织发放前，采购人现场随机抽取成品样品（允许破坏性取样），样品由双方共同清点、封样确认；由</w:t>
      </w:r>
      <w:r>
        <w:rPr>
          <w:rFonts w:hint="eastAsia" w:asciiTheme="minorEastAsia" w:hAnsiTheme="minorEastAsia" w:eastAsiaTheme="minorEastAsia" w:cstheme="minorEastAsia"/>
          <w:color w:val="auto"/>
          <w:spacing w:val="3"/>
          <w:kern w:val="2"/>
          <w:sz w:val="24"/>
          <w:szCs w:val="24"/>
          <w:highlight w:val="none"/>
          <w:lang w:val="en-US" w:eastAsia="zh-CN" w:bidi="ar-SA"/>
        </w:rPr>
        <w:t>成交</w:t>
      </w:r>
      <w:r>
        <w:rPr>
          <w:rFonts w:hint="eastAsia" w:asciiTheme="minorEastAsia" w:hAnsiTheme="minorEastAsia" w:eastAsiaTheme="minorEastAsia" w:cstheme="minorEastAsia"/>
          <w:color w:val="auto"/>
          <w:spacing w:val="3"/>
          <w:kern w:val="2"/>
          <w:sz w:val="24"/>
          <w:szCs w:val="24"/>
          <w:highlight w:val="none"/>
          <w:lang w:val="en-US" w:eastAsia="en-US" w:bidi="ar-SA"/>
        </w:rPr>
        <w:t>人负责将封样样品送至省级及以上具备 CMA 资质第三方检测机构开展检测，检测机构名录、检测方案需提前报采购人确认。</w:t>
      </w:r>
    </w:p>
    <w:p w14:paraId="46A0048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rightChars="0"/>
        <w:jc w:val="left"/>
        <w:textAlignment w:val="auto"/>
        <w:rPr>
          <w:rFonts w:hint="eastAsia" w:asciiTheme="minorEastAsia" w:hAnsiTheme="minorEastAsia" w:eastAsiaTheme="minorEastAsia" w:cstheme="minorEastAsia"/>
          <w:color w:val="auto"/>
          <w:spacing w:val="3"/>
          <w:kern w:val="2"/>
          <w:sz w:val="24"/>
          <w:szCs w:val="24"/>
          <w:highlight w:val="none"/>
          <w:lang w:val="en-US" w:eastAsia="en-US" w:bidi="ar-SA"/>
        </w:rPr>
      </w:pPr>
      <w:r>
        <w:rPr>
          <w:rFonts w:hint="eastAsia" w:asciiTheme="minorEastAsia" w:hAnsiTheme="minorEastAsia" w:eastAsiaTheme="minorEastAsia" w:cstheme="minorEastAsia"/>
          <w:color w:val="auto"/>
          <w:spacing w:val="3"/>
          <w:kern w:val="2"/>
          <w:sz w:val="24"/>
          <w:szCs w:val="24"/>
          <w:highlight w:val="none"/>
          <w:lang w:val="en-US" w:eastAsia="zh-CN" w:bidi="ar-SA"/>
        </w:rPr>
        <w:t>（2）本次抽检所产生的全部费用（包含但不限于样品损耗费、货物损耗费、运输费、检测费、报告费、复检费等所有因检测产生的相关费用）均由成交人全额承担。</w:t>
      </w:r>
    </w:p>
    <w:p w14:paraId="713B579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eastAsia" w:asciiTheme="minorEastAsia" w:hAnsiTheme="minorEastAsia" w:eastAsiaTheme="minorEastAsia" w:cstheme="minorEastAsia"/>
          <w:color w:val="auto"/>
          <w:spacing w:val="3"/>
          <w:kern w:val="2"/>
          <w:sz w:val="24"/>
          <w:szCs w:val="24"/>
          <w:highlight w:val="none"/>
          <w:lang w:val="en-US" w:eastAsia="en-US" w:bidi="ar-SA"/>
        </w:rPr>
      </w:pPr>
      <w:r>
        <w:rPr>
          <w:rFonts w:hint="eastAsia" w:asciiTheme="minorEastAsia" w:hAnsiTheme="minorEastAsia" w:eastAsiaTheme="minorEastAsia" w:cstheme="minorEastAsia"/>
          <w:color w:val="auto"/>
          <w:spacing w:val="3"/>
          <w:kern w:val="2"/>
          <w:sz w:val="24"/>
          <w:szCs w:val="24"/>
          <w:highlight w:val="none"/>
          <w:lang w:val="en-US" w:eastAsia="zh-CN" w:bidi="ar-SA"/>
        </w:rPr>
        <w:t>（3）</w:t>
      </w:r>
      <w:r>
        <w:rPr>
          <w:rFonts w:hint="eastAsia" w:asciiTheme="minorEastAsia" w:hAnsiTheme="minorEastAsia" w:eastAsiaTheme="minorEastAsia" w:cstheme="minorEastAsia"/>
          <w:color w:val="auto"/>
          <w:spacing w:val="3"/>
          <w:kern w:val="2"/>
          <w:sz w:val="24"/>
          <w:szCs w:val="24"/>
          <w:highlight w:val="none"/>
          <w:lang w:val="en-US" w:eastAsia="en-US" w:bidi="ar-SA"/>
        </w:rPr>
        <w:t>检测项目、判定标准严格按照本</w:t>
      </w:r>
      <w:r>
        <w:rPr>
          <w:rFonts w:hint="eastAsia" w:asciiTheme="minorEastAsia" w:hAnsiTheme="minorEastAsia" w:eastAsiaTheme="minorEastAsia" w:cstheme="minorEastAsia"/>
          <w:color w:val="auto"/>
          <w:spacing w:val="3"/>
          <w:kern w:val="2"/>
          <w:sz w:val="24"/>
          <w:szCs w:val="24"/>
          <w:highlight w:val="none"/>
          <w:lang w:val="en-US" w:eastAsia="zh-CN" w:bidi="ar-SA"/>
        </w:rPr>
        <w:t>询价</w:t>
      </w:r>
      <w:r>
        <w:rPr>
          <w:rFonts w:hint="eastAsia" w:asciiTheme="minorEastAsia" w:hAnsiTheme="minorEastAsia" w:eastAsiaTheme="minorEastAsia" w:cstheme="minorEastAsia"/>
          <w:color w:val="auto"/>
          <w:spacing w:val="3"/>
          <w:kern w:val="2"/>
          <w:sz w:val="24"/>
          <w:szCs w:val="24"/>
          <w:highlight w:val="none"/>
          <w:lang w:val="en-US" w:eastAsia="en-US" w:bidi="ar-SA"/>
        </w:rPr>
        <w:t>文件对应品目技术参数、对应国标 / 行标执行；若检测报告中任意 1 项及以上指标未达到合同及</w:t>
      </w:r>
      <w:r>
        <w:rPr>
          <w:rFonts w:hint="eastAsia" w:asciiTheme="minorEastAsia" w:hAnsiTheme="minorEastAsia" w:eastAsiaTheme="minorEastAsia" w:cstheme="minorEastAsia"/>
          <w:color w:val="auto"/>
          <w:spacing w:val="3"/>
          <w:kern w:val="2"/>
          <w:sz w:val="24"/>
          <w:szCs w:val="24"/>
          <w:highlight w:val="none"/>
          <w:lang w:val="en-US" w:eastAsia="zh-CN" w:bidi="ar-SA"/>
        </w:rPr>
        <w:t>询价</w:t>
      </w:r>
      <w:r>
        <w:rPr>
          <w:rFonts w:hint="eastAsia" w:asciiTheme="minorEastAsia" w:hAnsiTheme="minorEastAsia" w:eastAsiaTheme="minorEastAsia" w:cstheme="minorEastAsia"/>
          <w:color w:val="auto"/>
          <w:spacing w:val="3"/>
          <w:kern w:val="2"/>
          <w:sz w:val="24"/>
          <w:szCs w:val="24"/>
          <w:highlight w:val="none"/>
          <w:lang w:val="en-US" w:eastAsia="en-US" w:bidi="ar-SA"/>
        </w:rPr>
        <w:t>文件要求，即判定</w:t>
      </w:r>
      <w:r>
        <w:rPr>
          <w:rFonts w:hint="eastAsia" w:asciiTheme="minorEastAsia" w:hAnsiTheme="minorEastAsia" w:eastAsiaTheme="minorEastAsia" w:cstheme="minorEastAsia"/>
          <w:color w:val="auto"/>
          <w:spacing w:val="3"/>
          <w:kern w:val="2"/>
          <w:sz w:val="24"/>
          <w:szCs w:val="24"/>
          <w:highlight w:val="none"/>
          <w:lang w:val="en-US" w:eastAsia="zh-CN" w:bidi="ar-SA"/>
        </w:rPr>
        <w:t>成交</w:t>
      </w:r>
      <w:r>
        <w:rPr>
          <w:rFonts w:hint="eastAsia" w:asciiTheme="minorEastAsia" w:hAnsiTheme="minorEastAsia" w:eastAsiaTheme="minorEastAsia" w:cstheme="minorEastAsia"/>
          <w:color w:val="auto"/>
          <w:spacing w:val="3"/>
          <w:kern w:val="2"/>
          <w:sz w:val="24"/>
          <w:szCs w:val="24"/>
          <w:highlight w:val="none"/>
          <w:lang w:val="en-US" w:eastAsia="en-US" w:bidi="ar-SA"/>
        </w:rPr>
        <w:t>人履约违约： （1）</w:t>
      </w:r>
      <w:r>
        <w:rPr>
          <w:rFonts w:hint="eastAsia" w:asciiTheme="minorEastAsia" w:hAnsiTheme="minorEastAsia" w:eastAsiaTheme="minorEastAsia" w:cstheme="minorEastAsia"/>
          <w:color w:val="auto"/>
          <w:spacing w:val="3"/>
          <w:kern w:val="2"/>
          <w:sz w:val="24"/>
          <w:szCs w:val="24"/>
          <w:highlight w:val="none"/>
          <w:lang w:val="en-US" w:eastAsia="zh-CN" w:bidi="ar-SA"/>
        </w:rPr>
        <w:t>成交</w:t>
      </w:r>
      <w:r>
        <w:rPr>
          <w:rFonts w:hint="eastAsia" w:asciiTheme="minorEastAsia" w:hAnsiTheme="minorEastAsia" w:eastAsiaTheme="minorEastAsia" w:cstheme="minorEastAsia"/>
          <w:color w:val="auto"/>
          <w:spacing w:val="3"/>
          <w:kern w:val="2"/>
          <w:sz w:val="24"/>
          <w:szCs w:val="24"/>
          <w:highlight w:val="none"/>
          <w:lang w:val="en-US" w:eastAsia="en-US" w:bidi="ar-SA"/>
        </w:rPr>
        <w:t>人须在采购人规定期限内无条件免费更换全部不合格货物，重新供货并再次送检，直至检测全部合格；期间产生的所有延误、人工、检测损耗由</w:t>
      </w:r>
      <w:r>
        <w:rPr>
          <w:rFonts w:hint="eastAsia" w:asciiTheme="minorEastAsia" w:hAnsiTheme="minorEastAsia" w:eastAsiaTheme="minorEastAsia" w:cstheme="minorEastAsia"/>
          <w:color w:val="auto"/>
          <w:spacing w:val="3"/>
          <w:kern w:val="2"/>
          <w:sz w:val="24"/>
          <w:szCs w:val="24"/>
          <w:highlight w:val="none"/>
          <w:lang w:val="en-US" w:eastAsia="zh-CN" w:bidi="ar-SA"/>
        </w:rPr>
        <w:t>成交</w:t>
      </w:r>
      <w:r>
        <w:rPr>
          <w:rFonts w:hint="eastAsia" w:asciiTheme="minorEastAsia" w:hAnsiTheme="minorEastAsia" w:eastAsiaTheme="minorEastAsia" w:cstheme="minorEastAsia"/>
          <w:color w:val="auto"/>
          <w:spacing w:val="3"/>
          <w:kern w:val="2"/>
          <w:sz w:val="24"/>
          <w:szCs w:val="24"/>
          <w:highlight w:val="none"/>
          <w:lang w:val="en-US" w:eastAsia="en-US" w:bidi="ar-SA"/>
        </w:rPr>
        <w:t>人自行承担； （2）若</w:t>
      </w:r>
      <w:r>
        <w:rPr>
          <w:rFonts w:hint="eastAsia" w:asciiTheme="minorEastAsia" w:hAnsiTheme="minorEastAsia" w:eastAsiaTheme="minorEastAsia" w:cstheme="minorEastAsia"/>
          <w:color w:val="auto"/>
          <w:spacing w:val="3"/>
          <w:kern w:val="2"/>
          <w:sz w:val="24"/>
          <w:szCs w:val="24"/>
          <w:highlight w:val="none"/>
          <w:lang w:val="en-US" w:eastAsia="zh-CN" w:bidi="ar-SA"/>
        </w:rPr>
        <w:t>成交</w:t>
      </w:r>
      <w:r>
        <w:rPr>
          <w:rFonts w:hint="eastAsia" w:asciiTheme="minorEastAsia" w:hAnsiTheme="minorEastAsia" w:eastAsiaTheme="minorEastAsia" w:cstheme="minorEastAsia"/>
          <w:color w:val="auto"/>
          <w:spacing w:val="3"/>
          <w:kern w:val="2"/>
          <w:sz w:val="24"/>
          <w:szCs w:val="24"/>
          <w:highlight w:val="none"/>
          <w:lang w:val="en-US" w:eastAsia="en-US" w:bidi="ar-SA"/>
        </w:rPr>
        <w:t>人逾期未完成整改更换、二次检测仍不合格，采购人有权单方解除合同，没收全部履约保证金；同时</w:t>
      </w:r>
      <w:r>
        <w:rPr>
          <w:rFonts w:hint="eastAsia" w:asciiTheme="minorEastAsia" w:hAnsiTheme="minorEastAsia" w:eastAsiaTheme="minorEastAsia" w:cstheme="minorEastAsia"/>
          <w:color w:val="auto"/>
          <w:spacing w:val="3"/>
          <w:kern w:val="2"/>
          <w:sz w:val="24"/>
          <w:szCs w:val="24"/>
          <w:highlight w:val="none"/>
          <w:lang w:val="en-US" w:eastAsia="zh-CN" w:bidi="ar-SA"/>
        </w:rPr>
        <w:t>成交</w:t>
      </w:r>
      <w:r>
        <w:rPr>
          <w:rFonts w:hint="eastAsia" w:asciiTheme="minorEastAsia" w:hAnsiTheme="minorEastAsia" w:eastAsiaTheme="minorEastAsia" w:cstheme="minorEastAsia"/>
          <w:color w:val="auto"/>
          <w:spacing w:val="3"/>
          <w:kern w:val="2"/>
          <w:sz w:val="24"/>
          <w:szCs w:val="24"/>
          <w:highlight w:val="none"/>
          <w:lang w:val="en-US" w:eastAsia="en-US" w:bidi="ar-SA"/>
        </w:rPr>
        <w:t>人需按合同总金额（</w:t>
      </w:r>
      <w:r>
        <w:rPr>
          <w:rFonts w:hint="eastAsia" w:asciiTheme="minorEastAsia" w:hAnsiTheme="minorEastAsia" w:eastAsiaTheme="minorEastAsia" w:cstheme="minorEastAsia"/>
          <w:color w:val="auto"/>
          <w:spacing w:val="3"/>
          <w:kern w:val="2"/>
          <w:sz w:val="24"/>
          <w:szCs w:val="24"/>
          <w:highlight w:val="none"/>
          <w:lang w:val="en-US" w:eastAsia="zh-CN" w:bidi="ar-SA"/>
        </w:rPr>
        <w:t>成交单价</w:t>
      </w:r>
      <w:r>
        <w:rPr>
          <w:rFonts w:hint="eastAsia" w:asciiTheme="minorEastAsia" w:hAnsiTheme="minorEastAsia" w:eastAsiaTheme="minorEastAsia" w:cstheme="minorEastAsia"/>
          <w:color w:val="auto"/>
          <w:spacing w:val="3"/>
          <w:kern w:val="2"/>
          <w:sz w:val="24"/>
          <w:szCs w:val="24"/>
          <w:highlight w:val="none"/>
          <w:lang w:val="en-US" w:eastAsia="en-US" w:bidi="ar-SA"/>
        </w:rPr>
        <w:t xml:space="preserve"> ×5000 套）的 10% 向采购人支付违约金；违约金不足以弥补采购人损失的，采购人有权继续追偿。</w:t>
      </w:r>
    </w:p>
    <w:p w14:paraId="1FF3650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Theme="minorEastAsia" w:hAnsiTheme="minorEastAsia" w:eastAsiaTheme="minorEastAsia" w:cstheme="minorEastAsia"/>
          <w:b/>
          <w:bCs/>
          <w:color w:val="auto"/>
          <w:spacing w:val="3"/>
          <w:kern w:val="2"/>
          <w:sz w:val="24"/>
          <w:szCs w:val="24"/>
          <w:highlight w:val="none"/>
          <w:lang w:val="en-US" w:eastAsia="en-US" w:bidi="ar-SA"/>
        </w:rPr>
      </w:pPr>
      <w:r>
        <w:rPr>
          <w:rFonts w:hint="eastAsia" w:asciiTheme="minorEastAsia" w:hAnsiTheme="minorEastAsia" w:eastAsiaTheme="minorEastAsia" w:cstheme="minorEastAsia"/>
          <w:color w:val="auto"/>
          <w:spacing w:val="3"/>
          <w:kern w:val="2"/>
          <w:sz w:val="24"/>
          <w:szCs w:val="24"/>
          <w:highlight w:val="none"/>
          <w:lang w:val="en-US" w:eastAsia="zh-CN" w:bidi="ar-SA"/>
        </w:rPr>
        <w:t>（4）</w:t>
      </w:r>
      <w:r>
        <w:rPr>
          <w:rFonts w:hint="eastAsia" w:asciiTheme="minorEastAsia" w:hAnsiTheme="minorEastAsia" w:eastAsiaTheme="minorEastAsia" w:cstheme="minorEastAsia"/>
          <w:b/>
          <w:bCs/>
          <w:color w:val="auto"/>
          <w:spacing w:val="3"/>
          <w:kern w:val="2"/>
          <w:sz w:val="24"/>
          <w:szCs w:val="24"/>
          <w:highlight w:val="none"/>
          <w:lang w:val="en-US" w:eastAsia="en-US" w:bidi="ar-SA"/>
        </w:rPr>
        <w:t>所有</w:t>
      </w:r>
      <w:r>
        <w:rPr>
          <w:rFonts w:hint="eastAsia" w:asciiTheme="minorEastAsia" w:hAnsiTheme="minorEastAsia" w:eastAsiaTheme="minorEastAsia" w:cstheme="minorEastAsia"/>
          <w:b/>
          <w:bCs/>
          <w:color w:val="auto"/>
          <w:spacing w:val="3"/>
          <w:kern w:val="2"/>
          <w:sz w:val="24"/>
          <w:szCs w:val="24"/>
          <w:highlight w:val="none"/>
          <w:lang w:val="en-US" w:eastAsia="zh-CN" w:bidi="ar-SA"/>
        </w:rPr>
        <w:t>供应商</w:t>
      </w:r>
      <w:r>
        <w:rPr>
          <w:rFonts w:hint="eastAsia" w:asciiTheme="minorEastAsia" w:hAnsiTheme="minorEastAsia" w:eastAsiaTheme="minorEastAsia" w:cstheme="minorEastAsia"/>
          <w:b/>
          <w:bCs/>
          <w:color w:val="auto"/>
          <w:spacing w:val="3"/>
          <w:kern w:val="2"/>
          <w:sz w:val="24"/>
          <w:szCs w:val="24"/>
          <w:highlight w:val="none"/>
          <w:lang w:val="en-US" w:eastAsia="en-US" w:bidi="ar-SA"/>
        </w:rPr>
        <w:t>须在响应文件中单独附《履约检测责任承诺函》（格式自拟），承诺完全接受本条全部验收、检测、违约处置约定；未按要求提供承诺函的，按无效响应处理。</w:t>
      </w:r>
    </w:p>
    <w:p w14:paraId="7480EB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Theme="minorEastAsia" w:hAnsiTheme="minorEastAsia" w:eastAsiaTheme="minorEastAsia" w:cstheme="minorEastAsia"/>
          <w:color w:val="auto"/>
          <w:spacing w:val="3"/>
          <w:kern w:val="2"/>
          <w:sz w:val="24"/>
          <w:szCs w:val="24"/>
          <w:highlight w:val="none"/>
          <w:lang w:val="en-US" w:eastAsia="zh-CN" w:bidi="ar-SA"/>
        </w:rPr>
      </w:pPr>
      <w:r>
        <w:rPr>
          <w:rFonts w:hint="eastAsia" w:asciiTheme="minorEastAsia" w:hAnsiTheme="minorEastAsia" w:eastAsiaTheme="minorEastAsia" w:cstheme="minorEastAsia"/>
          <w:color w:val="auto"/>
          <w:spacing w:val="3"/>
          <w:kern w:val="2"/>
          <w:sz w:val="24"/>
          <w:szCs w:val="24"/>
          <w:highlight w:val="none"/>
          <w:lang w:val="en-US" w:eastAsia="zh-CN" w:bidi="ar-SA"/>
        </w:rPr>
        <w:t>（5）采购人对军训服装数量清点、外观初验及临时使用，仅为初步核验，不视为最终质量合格认定。产品最终质量合格判定以第三方检测机构正式检测报告及采购合同、询价文件技术标准为准。</w:t>
      </w:r>
    </w:p>
    <w:p w14:paraId="08AE76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Theme="minorEastAsia" w:hAnsiTheme="minorEastAsia" w:eastAsiaTheme="minorEastAsia" w:cstheme="minorEastAsia"/>
          <w:color w:val="auto"/>
          <w:spacing w:val="3"/>
          <w:kern w:val="2"/>
          <w:sz w:val="24"/>
          <w:szCs w:val="24"/>
          <w:highlight w:val="none"/>
          <w:lang w:val="en-US" w:eastAsia="en-US" w:bidi="ar-SA"/>
        </w:rPr>
      </w:pPr>
      <w:r>
        <w:rPr>
          <w:rFonts w:hint="eastAsia" w:asciiTheme="minorEastAsia" w:hAnsiTheme="minorEastAsia" w:eastAsiaTheme="minorEastAsia" w:cstheme="minorEastAsia"/>
          <w:color w:val="auto"/>
          <w:spacing w:val="3"/>
          <w:kern w:val="2"/>
          <w:sz w:val="24"/>
          <w:szCs w:val="24"/>
          <w:highlight w:val="none"/>
          <w:lang w:val="en-US" w:eastAsia="zh-CN" w:bidi="ar-SA"/>
        </w:rPr>
        <w:t xml:space="preserve">（6）成交人须保证成品做工完好、辅料功能正常，对存在做工瑕疵、辅料故障、轻微质量问题的货物须无条件免费更换、补发。成交人须预留充足备货库存，保障军训期间学生尺码调换、增补需求，随时响应采购人调换、补货要求。 </w:t>
      </w:r>
    </w:p>
    <w:p w14:paraId="7030A2D5">
      <w:pPr>
        <w:pStyle w:val="2"/>
        <w:keepNext w:val="0"/>
        <w:keepLines w:val="0"/>
        <w:pageBreakBefore w:val="0"/>
        <w:kinsoku/>
        <w:wordWrap/>
        <w:overflowPunct/>
        <w:topLinePunct w:val="0"/>
        <w:bidi w:val="0"/>
        <w:adjustRightInd/>
        <w:spacing w:after="0" w:line="360" w:lineRule="auto"/>
        <w:ind w:left="0" w:leftChars="0" w:right="0" w:firstLine="0" w:firstLineChars="0"/>
        <w:textAlignment w:val="auto"/>
        <w:rPr>
          <w:rFonts w:hint="eastAsia" w:asciiTheme="minorEastAsia" w:hAnsiTheme="minorEastAsia" w:eastAsiaTheme="minorEastAsia" w:cstheme="minorEastAsia"/>
          <w:color w:val="auto"/>
          <w:spacing w:val="4"/>
          <w:sz w:val="24"/>
          <w:szCs w:val="24"/>
          <w:highlight w:val="none"/>
          <w:lang w:val="en-US" w:eastAsia="zh-CN"/>
        </w:rPr>
      </w:pPr>
      <w:r>
        <w:rPr>
          <w:rFonts w:hint="eastAsia" w:asciiTheme="minorEastAsia" w:hAnsiTheme="minorEastAsia" w:eastAsiaTheme="minorEastAsia" w:cstheme="minorEastAsia"/>
          <w:color w:val="auto"/>
          <w:spacing w:val="4"/>
          <w:sz w:val="24"/>
          <w:szCs w:val="24"/>
          <w:highlight w:val="none"/>
          <w:lang w:val="en-US" w:eastAsia="zh-CN"/>
        </w:rPr>
        <w:t>8、违约责任</w:t>
      </w:r>
    </w:p>
    <w:p w14:paraId="07F24CB7">
      <w:pPr>
        <w:pStyle w:val="2"/>
        <w:keepNext w:val="0"/>
        <w:keepLines w:val="0"/>
        <w:pageBreakBefore w:val="0"/>
        <w:kinsoku/>
        <w:wordWrap/>
        <w:overflowPunct/>
        <w:topLinePunct w:val="0"/>
        <w:autoSpaceDE/>
        <w:autoSpaceDN/>
        <w:bidi w:val="0"/>
        <w:adjustRightInd/>
        <w:snapToGrid/>
        <w:spacing w:after="0" w:line="360" w:lineRule="auto"/>
        <w:ind w:left="0" w:leftChars="0" w:right="0" w:firstLine="0" w:firstLineChars="0"/>
        <w:textAlignment w:val="auto"/>
        <w:rPr>
          <w:rFonts w:hint="eastAsia" w:asciiTheme="minorEastAsia" w:hAnsiTheme="minorEastAsia" w:eastAsiaTheme="minorEastAsia" w:cstheme="minorEastAsia"/>
          <w:color w:val="auto"/>
          <w:spacing w:val="8"/>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lang w:eastAsia="zh-CN"/>
        </w:rPr>
        <w:t xml:space="preserve">（1）成交人将合同清单货物送达采购人指定地点并完成清点后，采购人须按询价文件、合同约定时限组织验收；采购人无正当理由拖延验收的，交货、质保期限相应顺延，由此产生的额外仓储、保管损失由采购人自行承担。 </w:t>
      </w:r>
    </w:p>
    <w:p w14:paraId="678B2A51">
      <w:pPr>
        <w:pStyle w:val="2"/>
        <w:keepNext w:val="0"/>
        <w:keepLines w:val="0"/>
        <w:pageBreakBefore w:val="0"/>
        <w:kinsoku/>
        <w:wordWrap/>
        <w:overflowPunct/>
        <w:topLinePunct w:val="0"/>
        <w:autoSpaceDE/>
        <w:autoSpaceDN/>
        <w:bidi w:val="0"/>
        <w:adjustRightInd/>
        <w:snapToGrid/>
        <w:spacing w:after="0" w:line="360" w:lineRule="auto"/>
        <w:ind w:left="0" w:leftChars="0" w:right="0" w:firstLine="0" w:firstLineChars="0"/>
        <w:textAlignment w:val="auto"/>
        <w:rPr>
          <w:rFonts w:hint="eastAsia" w:asciiTheme="minorEastAsia" w:hAnsiTheme="minorEastAsia" w:eastAsiaTheme="minorEastAsia" w:cstheme="minorEastAsia"/>
          <w:color w:val="auto"/>
          <w:spacing w:val="8"/>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lang w:eastAsia="zh-CN"/>
        </w:rPr>
        <w:t xml:space="preserve">（2）成交人交付货物规格、材质、质量指标不符合询价文件、投标文件及合同约定标准的，采购人有权拒收，成交人须在采购人指定期限内免费更换全部不合格货品并重新送检；若更换后检测仍不合格，视为严重违约，采购人有权就不合格部分终止履行合同，不予退还对应履约保证金，成交人同时承担该批次不合格货物货款10%的违约金。 </w:t>
      </w:r>
    </w:p>
    <w:p w14:paraId="3143B2C6">
      <w:pPr>
        <w:pStyle w:val="2"/>
        <w:keepNext w:val="0"/>
        <w:keepLines w:val="0"/>
        <w:pageBreakBefore w:val="0"/>
        <w:kinsoku/>
        <w:wordWrap/>
        <w:overflowPunct/>
        <w:topLinePunct w:val="0"/>
        <w:autoSpaceDE/>
        <w:autoSpaceDN/>
        <w:bidi w:val="0"/>
        <w:adjustRightInd/>
        <w:snapToGrid/>
        <w:spacing w:after="0" w:line="360" w:lineRule="auto"/>
        <w:ind w:left="0" w:leftChars="0" w:right="0" w:firstLine="0" w:firstLineChars="0"/>
        <w:textAlignment w:val="auto"/>
        <w:rPr>
          <w:rFonts w:hint="eastAsia" w:asciiTheme="minorEastAsia" w:hAnsiTheme="minorEastAsia" w:eastAsiaTheme="minorEastAsia" w:cstheme="minorEastAsia"/>
          <w:color w:val="auto"/>
          <w:spacing w:val="8"/>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lang w:eastAsia="zh-CN"/>
        </w:rPr>
        <w:t>（3）成交人无法按期交付全部货物的，每逾期一日，按逾期部分货款 0.5‰向采购人支付违约金，违约金累计总额最高不超过合同总价款 10%；逾期交货超过 15 日，采购人有权单方解除全部合同，不予退还履约保证金。</w:t>
      </w:r>
    </w:p>
    <w:p w14:paraId="079F2C3C">
      <w:pPr>
        <w:pStyle w:val="2"/>
        <w:keepNext w:val="0"/>
        <w:keepLines w:val="0"/>
        <w:pageBreakBefore w:val="0"/>
        <w:kinsoku/>
        <w:wordWrap/>
        <w:overflowPunct/>
        <w:topLinePunct w:val="0"/>
        <w:autoSpaceDE/>
        <w:autoSpaceDN/>
        <w:bidi w:val="0"/>
        <w:adjustRightInd/>
        <w:snapToGrid/>
        <w:spacing w:after="0" w:line="360" w:lineRule="auto"/>
        <w:ind w:left="0" w:leftChars="0" w:right="0" w:firstLine="0" w:firstLineChars="0"/>
        <w:textAlignment w:val="auto"/>
        <w:rPr>
          <w:rFonts w:hint="eastAsia" w:asciiTheme="minorEastAsia" w:hAnsiTheme="minorEastAsia" w:eastAsiaTheme="minorEastAsia" w:cstheme="minorEastAsia"/>
          <w:color w:val="auto"/>
          <w:spacing w:val="8"/>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lang w:eastAsia="zh-CN"/>
        </w:rPr>
        <w:t xml:space="preserve">（4）未经采购人书面同意，成交人单方面擅自终止、解除合同的，除全额赔偿采购人实际经济损失外，另向采购人支付合同总价款 10% 的违约金，采购人有权不予退还全部履约保证金。 </w:t>
      </w:r>
    </w:p>
    <w:p w14:paraId="400B478D">
      <w:pPr>
        <w:pStyle w:val="2"/>
        <w:keepNext w:val="0"/>
        <w:keepLines w:val="0"/>
        <w:pageBreakBefore w:val="0"/>
        <w:kinsoku/>
        <w:wordWrap/>
        <w:overflowPunct/>
        <w:topLinePunct w:val="0"/>
        <w:autoSpaceDE/>
        <w:autoSpaceDN/>
        <w:bidi w:val="0"/>
        <w:adjustRightInd/>
        <w:snapToGrid/>
        <w:spacing w:after="0" w:line="360" w:lineRule="auto"/>
        <w:ind w:left="0" w:leftChars="0" w:right="0" w:firstLine="0" w:firstLineChars="0"/>
        <w:textAlignment w:val="auto"/>
        <w:rPr>
          <w:rFonts w:hint="eastAsia" w:asciiTheme="minorEastAsia" w:hAnsiTheme="minorEastAsia" w:eastAsiaTheme="minorEastAsia" w:cstheme="minorEastAsia"/>
          <w:color w:val="auto"/>
          <w:spacing w:val="8"/>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lang w:eastAsia="zh-CN"/>
        </w:rPr>
        <w:t>（5）因成交人各类违约行为产生的违约金、赔偿金，采购人有权从未支付货款、履约保证金中直接抵扣；抵扣后仍不足以弥补采购人损失的，采购人有权继续向成交人追偿。</w:t>
      </w:r>
    </w:p>
    <w:p w14:paraId="37EECF84">
      <w:pPr>
        <w:pStyle w:val="19"/>
        <w:keepNext w:val="0"/>
        <w:keepLines w:val="0"/>
        <w:pageBreakBefore w:val="0"/>
        <w:widowControl w:val="0"/>
        <w:kinsoku/>
        <w:wordWrap/>
        <w:topLinePunct w:val="0"/>
        <w:bidi w:val="0"/>
        <w:spacing w:line="360" w:lineRule="auto"/>
        <w:rPr>
          <w:rFonts w:hint="eastAsia" w:asciiTheme="minorEastAsia" w:hAnsiTheme="minorEastAsia" w:eastAsiaTheme="minorEastAsia" w:cstheme="minorEastAsia"/>
          <w:color w:val="auto"/>
          <w:spacing w:val="4"/>
          <w:kern w:val="0"/>
          <w:sz w:val="24"/>
          <w:szCs w:val="24"/>
          <w:highlight w:val="none"/>
          <w:lang w:val="en-US" w:eastAsia="zh-CN" w:bidi="ar-SA"/>
        </w:rPr>
      </w:pPr>
      <w:r>
        <w:rPr>
          <w:rFonts w:hint="eastAsia" w:asciiTheme="minorEastAsia" w:hAnsiTheme="minorEastAsia" w:cstheme="minorEastAsia"/>
          <w:color w:val="auto"/>
          <w:spacing w:val="4"/>
          <w:kern w:val="0"/>
          <w:sz w:val="24"/>
          <w:szCs w:val="24"/>
          <w:highlight w:val="none"/>
          <w:lang w:val="en-US" w:eastAsia="zh-CN" w:bidi="ar-SA"/>
        </w:rPr>
        <w:t>9</w:t>
      </w:r>
      <w:r>
        <w:rPr>
          <w:rFonts w:hint="eastAsia" w:asciiTheme="minorEastAsia" w:hAnsiTheme="minorEastAsia" w:eastAsiaTheme="minorEastAsia" w:cstheme="minorEastAsia"/>
          <w:color w:val="auto"/>
          <w:spacing w:val="4"/>
          <w:kern w:val="0"/>
          <w:sz w:val="24"/>
          <w:szCs w:val="24"/>
          <w:highlight w:val="none"/>
          <w:lang w:val="en-US" w:eastAsia="zh-CN" w:bidi="ar-SA"/>
        </w:rPr>
        <w:t>、售后服务</w:t>
      </w:r>
    </w:p>
    <w:p w14:paraId="77FFC37B">
      <w:pPr>
        <w:keepNext w:val="0"/>
        <w:keepLines w:val="0"/>
        <w:pageBreakBefore w:val="0"/>
        <w:kinsoku/>
        <w:wordWrap/>
        <w:topLinePunct w:val="0"/>
        <w:bidi w:val="0"/>
        <w:spacing w:line="360" w:lineRule="auto"/>
        <w:ind w:right="0"/>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val="en-US" w:eastAsia="zh-CN"/>
        </w:rPr>
        <w:t>（1）服务响应要求：质保期内，供应商接到售后需求后2小时内电话响应，及时提供远程指导；需现场处理的问题，24 小时内抵达现场、完成更换处理。供应商须提供售后服务承诺函（格式自拟），未按要求提供的按无效响应处理。</w:t>
      </w:r>
    </w:p>
    <w:p w14:paraId="75B00902">
      <w:pPr>
        <w:keepNext w:val="0"/>
        <w:keepLines w:val="0"/>
        <w:pageBreakBefore w:val="0"/>
        <w:kinsoku/>
        <w:wordWrap/>
        <w:topLinePunct w:val="0"/>
        <w:bidi w:val="0"/>
        <w:spacing w:line="360" w:lineRule="auto"/>
        <w:ind w:right="0"/>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val="en-US" w:eastAsia="zh-CN"/>
        </w:rPr>
        <w:t>（2）成交人所投货物须严格符合《国家纺织产品基本安全技术规范》、《中华人民共和国产品质量法》及本项目对应国家、行业标准要求。</w:t>
      </w:r>
    </w:p>
    <w:p w14:paraId="6D7B982E">
      <w:pPr>
        <w:keepNext w:val="0"/>
        <w:keepLines w:val="0"/>
        <w:pageBreakBefore w:val="0"/>
        <w:kinsoku/>
        <w:wordWrap/>
        <w:topLinePunct w:val="0"/>
        <w:bidi w:val="0"/>
        <w:spacing w:line="360" w:lineRule="auto"/>
        <w:ind w:right="0"/>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val="en-US" w:eastAsia="zh-CN"/>
        </w:rPr>
        <w:t>（3）若成交人供货质量未达到询价文件及合同约定标准，采购人有权予以退货、要求无条件整改更换，由此产生的一切运费、损耗、误工、损失全部由成交人自行承担；情节严重的，采购人有权解除合同并追究违约责任。</w:t>
      </w:r>
    </w:p>
    <w:p w14:paraId="6F51167A">
      <w:pPr>
        <w:keepNext w:val="0"/>
        <w:keepLines w:val="0"/>
        <w:pageBreakBefore w:val="0"/>
        <w:kinsoku/>
        <w:wordWrap/>
        <w:topLinePunct w:val="0"/>
        <w:bidi w:val="0"/>
        <w:spacing w:line="360" w:lineRule="auto"/>
        <w:ind w:right="0"/>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val="en-US" w:eastAsia="zh-CN"/>
        </w:rPr>
        <w:t>（4）质量保证期：自项目整体验收合格之日起，整个军训周期内全程包修、包换、免费售后。</w:t>
      </w:r>
    </w:p>
    <w:p w14:paraId="4C8767C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四、其他事项</w:t>
      </w:r>
    </w:p>
    <w:p w14:paraId="02040FD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无</w:t>
      </w:r>
      <w:r>
        <w:rPr>
          <w:rFonts w:hint="eastAsia" w:asciiTheme="minorEastAsia" w:hAnsiTheme="minorEastAsia" w:eastAsiaTheme="minorEastAsia" w:cstheme="minorEastAsia"/>
          <w:color w:val="auto"/>
          <w:sz w:val="24"/>
          <w:szCs w:val="24"/>
          <w:highlight w:val="none"/>
        </w:rPr>
        <w:br w:type="page"/>
      </w:r>
    </w:p>
    <w:p w14:paraId="32F2A363">
      <w:pPr>
        <w:pStyle w:val="3"/>
        <w:bidi w:val="0"/>
        <w:rPr>
          <w:rFonts w:hint="eastAsia" w:asciiTheme="minorEastAsia" w:hAnsiTheme="minorEastAsia" w:eastAsiaTheme="minorEastAsia" w:cstheme="minorEastAsia"/>
          <w:color w:val="auto"/>
          <w:szCs w:val="24"/>
          <w:highlight w:val="none"/>
        </w:rPr>
      </w:pPr>
      <w:r>
        <w:rPr>
          <w:rFonts w:hint="eastAsia"/>
          <w:color w:val="auto"/>
          <w:highlight w:val="none"/>
        </w:rPr>
        <w:t>第五章 政府采购合同</w:t>
      </w:r>
    </w:p>
    <w:p w14:paraId="370FC166">
      <w:pPr>
        <w:pStyle w:val="4"/>
        <w:bidi w:val="0"/>
        <w:rPr>
          <w:rFonts w:hint="eastAsia"/>
          <w:color w:val="auto"/>
          <w:highlight w:val="none"/>
        </w:rPr>
      </w:pPr>
      <w:r>
        <w:rPr>
          <w:rFonts w:hint="eastAsia"/>
          <w:color w:val="auto"/>
          <w:highlight w:val="none"/>
        </w:rPr>
        <w:t>参考文本</w:t>
      </w:r>
    </w:p>
    <w:p w14:paraId="28174670">
      <w:pPr>
        <w:pStyle w:val="4"/>
        <w:bidi w:val="0"/>
        <w:rPr>
          <w:rFonts w:hint="eastAsia"/>
          <w:color w:val="auto"/>
          <w:highlight w:val="none"/>
        </w:rPr>
      </w:pPr>
      <w:r>
        <w:rPr>
          <w:rFonts w:hint="eastAsia"/>
          <w:color w:val="auto"/>
          <w:highlight w:val="none"/>
        </w:rPr>
        <w:t xml:space="preserve"> 政府采购货物买卖合同</w:t>
      </w:r>
    </w:p>
    <w:p w14:paraId="0DADC74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项目名称： __________________________</w:t>
      </w:r>
    </w:p>
    <w:p w14:paraId="5D2435E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合同编号： __________________________</w:t>
      </w:r>
    </w:p>
    <w:p w14:paraId="7067C5D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甲   方： __________________________</w:t>
      </w:r>
    </w:p>
    <w:p w14:paraId="7A90B7C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乙   方：__________________________</w:t>
      </w:r>
    </w:p>
    <w:p w14:paraId="38B4EBF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签订时间：__________________________</w:t>
      </w:r>
    </w:p>
    <w:p w14:paraId="5A54ADA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p>
    <w:p w14:paraId="2531332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使用说明</w:t>
      </w:r>
    </w:p>
    <w:p w14:paraId="16CC1B9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1.本合同标准文本适用于购买现成货物的采购项目，不包括需要供应商定制开发、创新研发的货物采购项目。</w:t>
      </w:r>
    </w:p>
    <w:p w14:paraId="28E4430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2.本合同标准文本为政府采购货物买卖合同编制提供参考，可以结合采购项目具体情况，对文本作必要的调整修订后使用。</w:t>
      </w:r>
    </w:p>
    <w:p w14:paraId="23A1031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3.本合同标准文本各条款中，如涉及填写多家供应商、制造商，多种采购标的、分包主要内容等信息的，可根据采购项目具体情况添加信息项。</w:t>
      </w:r>
    </w:p>
    <w:p w14:paraId="37FCB6B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第一节 政府采购合同协议书</w:t>
      </w:r>
    </w:p>
    <w:p w14:paraId="2A11A1D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甲方（全称）：___________________________</w:t>
      </w:r>
    </w:p>
    <w:p w14:paraId="2522E33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乙方1（全称）：___________________________（供应商）</w:t>
      </w:r>
    </w:p>
    <w:p w14:paraId="0EB7F21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依据《中华人民共和国民法典》、《中华人民共和国政府采购法》等有关的法律法规，以及本采购项目的招标/谈判文件等采购文件、乙方的《投标（响应）文件》及《中标（成交）通知书》，甲乙双方同意签订本合同。具体情况及要求如下：</w:t>
      </w:r>
    </w:p>
    <w:p w14:paraId="413313D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1.项目信息</w:t>
      </w:r>
    </w:p>
    <w:p w14:paraId="3A324E6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(1)采购项目名称：___________________________</w:t>
      </w:r>
    </w:p>
    <w:p w14:paraId="31117FC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(2)采购项目编号：____________________________</w:t>
      </w:r>
    </w:p>
    <w:p w14:paraId="1E9BE5B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(3)项目内容：</w:t>
      </w:r>
    </w:p>
    <w:p w14:paraId="1021F5D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采购标的的技术要求、商务要求具体见附件。</w:t>
      </w:r>
    </w:p>
    <w:p w14:paraId="7EC40BD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 xml:space="preserve">)政府采购方式：询价 </w:t>
      </w:r>
    </w:p>
    <w:p w14:paraId="3F87C92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2.合同金额</w:t>
      </w:r>
    </w:p>
    <w:p w14:paraId="2F25597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（1）合同金额小写：____________________</w:t>
      </w:r>
    </w:p>
    <w:p w14:paraId="33C82209">
      <w:pPr>
        <w:pStyle w:val="19"/>
        <w:keepNext w:val="0"/>
        <w:keepLines w:val="0"/>
        <w:pageBreakBefore w:val="0"/>
        <w:kinsoku/>
        <w:wordWrap/>
        <w:overflowPunct/>
        <w:topLinePunct w:val="0"/>
        <w:autoSpaceDE/>
        <w:autoSpaceDN/>
        <w:bidi w:val="0"/>
        <w:adjustRightInd/>
        <w:snapToGrid/>
        <w:spacing w:line="360" w:lineRule="auto"/>
        <w:ind w:firstLine="19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大写：____________________</w:t>
      </w:r>
    </w:p>
    <w:p w14:paraId="25FF906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（3）付款方式：</w:t>
      </w:r>
    </w:p>
    <w:p w14:paraId="3F3BD6D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3.合同履行</w:t>
      </w:r>
    </w:p>
    <w:p w14:paraId="47660C3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p w14:paraId="5372EA0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（2）履约地点：____________________</w:t>
      </w:r>
    </w:p>
    <w:p w14:paraId="0F563B3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（3）履约担保：</w:t>
      </w:r>
    </w:p>
    <w:p w14:paraId="047A04C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是否收取履约保证金：是 否</w:t>
      </w:r>
    </w:p>
    <w:p w14:paraId="7E556FA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收取履约保证金形式：____________________</w:t>
      </w:r>
    </w:p>
    <w:p w14:paraId="7DB799C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收取履约保证金金额：____________________</w:t>
      </w:r>
    </w:p>
    <w:p w14:paraId="419207E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履约担保期限：____________________</w:t>
      </w:r>
    </w:p>
    <w:p w14:paraId="61B04420">
      <w:pPr>
        <w:pStyle w:val="19"/>
        <w:keepNext w:val="0"/>
        <w:keepLines w:val="0"/>
        <w:pageBreakBefore w:val="0"/>
        <w:kinsoku/>
        <w:wordWrap/>
        <w:overflowPunct/>
        <w:topLinePunct w:val="0"/>
        <w:autoSpaceDE/>
        <w:autoSpaceDN/>
        <w:bidi w:val="0"/>
        <w:adjustRightInd/>
        <w:snapToGrid/>
        <w:spacing w:line="360" w:lineRule="auto"/>
        <w:ind w:firstLine="51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履约担保期限：____________________</w:t>
      </w:r>
    </w:p>
    <w:p w14:paraId="7549FAE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4.合同验收</w:t>
      </w:r>
    </w:p>
    <w:p w14:paraId="4DCB5FC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（1）验收组织方式：自行验收委托第三方验收</w:t>
      </w:r>
    </w:p>
    <w:p w14:paraId="485B8EB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验收主体：____________________</w:t>
      </w:r>
    </w:p>
    <w:p w14:paraId="7B8AB6A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是否邀请本项目的其他供应商参加验收：是否</w:t>
      </w:r>
    </w:p>
    <w:p w14:paraId="48220A5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（2）履约验收时间：计划于何时验收/供应商提出验收申请之日起_______日内组织验收</w:t>
      </w:r>
    </w:p>
    <w:p w14:paraId="082EA1E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（3）履约验收方式：一次性验收分期/分项验收：__________</w:t>
      </w:r>
    </w:p>
    <w:p w14:paraId="1BB787B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（4）履约验收程序：____________________</w:t>
      </w:r>
    </w:p>
    <w:p w14:paraId="298AE24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（5）履约验收的内容：_________</w:t>
      </w:r>
    </w:p>
    <w:p w14:paraId="60BC90F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（6）履约验收标准：_____________________________</w:t>
      </w:r>
    </w:p>
    <w:p w14:paraId="2DC3D20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5.组成合同的文件</w:t>
      </w:r>
    </w:p>
    <w:p w14:paraId="2606456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本协议书与下列文件一起构成合同文件，如下述文件之间有任何抵触、矛盾或歧义，应按以下顺序解释：</w:t>
      </w:r>
    </w:p>
    <w:p w14:paraId="6EB0A02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（1）政府采购合同协议书及其变更、补充协议</w:t>
      </w:r>
    </w:p>
    <w:p w14:paraId="3ED757E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（2）政府采购合同专用条款</w:t>
      </w:r>
    </w:p>
    <w:p w14:paraId="50F0423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（3）政府采购合同通用条款</w:t>
      </w:r>
    </w:p>
    <w:p w14:paraId="7D65C16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（4）中标（成交）通知书</w:t>
      </w:r>
    </w:p>
    <w:p w14:paraId="559DEA3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（5）投标（响应）文件</w:t>
      </w:r>
    </w:p>
    <w:p w14:paraId="638536A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（6）采购文件</w:t>
      </w:r>
    </w:p>
    <w:p w14:paraId="76E2607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（7）有关技术文件，图纸</w:t>
      </w:r>
    </w:p>
    <w:p w14:paraId="65233C7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（8）国家法律、行政法规和规章制度规定或合同约定的作为合同组成部分的其他文件</w:t>
      </w:r>
    </w:p>
    <w:p w14:paraId="77A4B67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6.合同生效</w:t>
      </w:r>
    </w:p>
    <w:p w14:paraId="56A3BCC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本合同自____________________生效。</w:t>
      </w:r>
    </w:p>
    <w:p w14:paraId="3B27C4F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7.合同份数</w:t>
      </w:r>
    </w:p>
    <w:p w14:paraId="746333D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本合同一式 _______ 份，甲方执 _______ 份，乙方执 _______ 份，均具有 法律效力。</w:t>
      </w:r>
    </w:p>
    <w:p w14:paraId="4F5E521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合同订立时间：详见本合同封面的签订时间。</w:t>
      </w:r>
    </w:p>
    <w:p w14:paraId="1365563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合同订立时间：详见本合同封面的签订时间。</w:t>
      </w:r>
    </w:p>
    <w:p w14:paraId="4ABDEC3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合同订立地点： ____________________________</w:t>
      </w:r>
    </w:p>
    <w:p w14:paraId="014E4A0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附件：具体标的及其技术要求和商务要求等。</w:t>
      </w:r>
      <w:r>
        <w:rPr>
          <w:rFonts w:hint="eastAsia" w:asciiTheme="minorEastAsia" w:hAnsiTheme="minorEastAsia" w:eastAsiaTheme="minorEastAsia" w:cstheme="minorEastAsia"/>
          <w:color w:val="auto"/>
          <w:sz w:val="24"/>
          <w:szCs w:val="24"/>
          <w:highlight w:val="none"/>
        </w:rPr>
        <w:br w:type="textWrapping"/>
      </w:r>
    </w:p>
    <w:p w14:paraId="4A7F6B4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甲方单位名称（公章）：</w:t>
      </w:r>
    </w:p>
    <w:p w14:paraId="38E3B4C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法定代表人或其委托代理人（签章）：</w:t>
      </w:r>
    </w:p>
    <w:p w14:paraId="6F1BB7C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住 所：</w:t>
      </w:r>
    </w:p>
    <w:p w14:paraId="40E7077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联 系 人：</w:t>
      </w:r>
    </w:p>
    <w:p w14:paraId="05B8F79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联系电话：</w:t>
      </w:r>
    </w:p>
    <w:p w14:paraId="5F4D334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通信地址：</w:t>
      </w:r>
    </w:p>
    <w:p w14:paraId="7E490DC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邮政编码：</w:t>
      </w:r>
    </w:p>
    <w:p w14:paraId="1B30D3C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电子邮箱：</w:t>
      </w:r>
    </w:p>
    <w:p w14:paraId="593D2AB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统一社会信用代码：</w:t>
      </w:r>
    </w:p>
    <w:p w14:paraId="730EECB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乙方</w:t>
      </w:r>
      <w:r>
        <w:rPr>
          <w:rFonts w:hint="eastAsia" w:asciiTheme="minorEastAsia" w:hAnsiTheme="minorEastAsia" w:eastAsiaTheme="minorEastAsia" w:cstheme="minorEastAsia"/>
          <w:color w:val="auto"/>
          <w:sz w:val="24"/>
          <w:szCs w:val="24"/>
          <w:highlight w:val="none"/>
        </w:rPr>
        <w:t>单位名称（公章）：</w:t>
      </w:r>
    </w:p>
    <w:p w14:paraId="4062DC5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法定代表人或其委托代理人（签章）：</w:t>
      </w:r>
    </w:p>
    <w:p w14:paraId="08C6449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住 所：</w:t>
      </w:r>
    </w:p>
    <w:p w14:paraId="0AF803B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联 系 人：</w:t>
      </w:r>
    </w:p>
    <w:p w14:paraId="45C9A53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联系电话：</w:t>
      </w:r>
    </w:p>
    <w:p w14:paraId="22DA769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通信地址：</w:t>
      </w:r>
    </w:p>
    <w:p w14:paraId="0C6CA17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邮政编码：</w:t>
      </w:r>
    </w:p>
    <w:p w14:paraId="0C5603F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电子邮箱：</w:t>
      </w:r>
    </w:p>
    <w:p w14:paraId="39CEDC4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统一社会信用代码：</w:t>
      </w:r>
    </w:p>
    <w:p w14:paraId="7B80A1D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p w14:paraId="2E045DA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p>
    <w:p w14:paraId="23DE3764">
      <w:pP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br w:type="page"/>
      </w:r>
    </w:p>
    <w:p w14:paraId="0DC98AEA">
      <w:pPr>
        <w:pStyle w:val="3"/>
        <w:bidi w:val="0"/>
        <w:rPr>
          <w:rFonts w:hint="eastAsia" w:asciiTheme="minorEastAsia" w:hAnsiTheme="minorEastAsia" w:eastAsiaTheme="minorEastAsia" w:cstheme="minorEastAsia"/>
          <w:color w:val="auto"/>
          <w:szCs w:val="52"/>
          <w:highlight w:val="none"/>
        </w:rPr>
      </w:pPr>
      <w:r>
        <w:rPr>
          <w:rFonts w:hint="eastAsia"/>
          <w:color w:val="auto"/>
          <w:highlight w:val="none"/>
        </w:rPr>
        <w:t>第六章 响应文件格式</w:t>
      </w:r>
    </w:p>
    <w:p w14:paraId="1054E201">
      <w:pPr>
        <w:pStyle w:val="19"/>
        <w:keepNext w:val="0"/>
        <w:keepLines w:val="0"/>
        <w:pageBreakBefore w:val="0"/>
        <w:widowControl/>
        <w:kinsoku/>
        <w:wordWrap/>
        <w:overflowPunct/>
        <w:topLinePunct w:val="0"/>
        <w:autoSpaceDE/>
        <w:autoSpaceDN/>
        <w:bidi w:val="0"/>
        <w:adjustRightInd/>
        <w:snapToGrid/>
        <w:spacing w:line="1080" w:lineRule="auto"/>
        <w:jc w:val="center"/>
        <w:textAlignment w:val="auto"/>
        <w:outlineLvl w:val="9"/>
        <w:rPr>
          <w:rFonts w:hint="eastAsia" w:asciiTheme="minorEastAsia" w:hAnsiTheme="minorEastAsia" w:eastAsiaTheme="minorEastAsia" w:cstheme="minorEastAsia"/>
          <w:b/>
          <w:color w:val="auto"/>
          <w:sz w:val="52"/>
          <w:szCs w:val="52"/>
          <w:highlight w:val="none"/>
        </w:rPr>
      </w:pPr>
    </w:p>
    <w:p w14:paraId="0A2184A0">
      <w:pPr>
        <w:pStyle w:val="19"/>
        <w:keepNext w:val="0"/>
        <w:keepLines w:val="0"/>
        <w:pageBreakBefore w:val="0"/>
        <w:widowControl/>
        <w:kinsoku/>
        <w:wordWrap/>
        <w:overflowPunct/>
        <w:topLinePunct w:val="0"/>
        <w:autoSpaceDE/>
        <w:autoSpaceDN/>
        <w:bidi w:val="0"/>
        <w:adjustRightInd/>
        <w:snapToGrid/>
        <w:spacing w:line="1080" w:lineRule="auto"/>
        <w:jc w:val="center"/>
        <w:textAlignment w:val="auto"/>
        <w:outlineLvl w:val="9"/>
        <w:rPr>
          <w:rFonts w:hint="eastAsia" w:asciiTheme="minorEastAsia" w:hAnsiTheme="minorEastAsia" w:eastAsiaTheme="minorEastAsia" w:cstheme="minorEastAsia"/>
          <w:color w:val="auto"/>
          <w:sz w:val="52"/>
          <w:szCs w:val="52"/>
          <w:highlight w:val="none"/>
        </w:rPr>
      </w:pPr>
      <w:r>
        <w:rPr>
          <w:rFonts w:hint="eastAsia" w:asciiTheme="minorEastAsia" w:hAnsiTheme="minorEastAsia" w:eastAsiaTheme="minorEastAsia" w:cstheme="minorEastAsia"/>
          <w:b/>
          <w:color w:val="auto"/>
          <w:sz w:val="52"/>
          <w:szCs w:val="52"/>
          <w:highlight w:val="none"/>
        </w:rPr>
        <w:t>封面</w:t>
      </w:r>
    </w:p>
    <w:p w14:paraId="238412E6">
      <w:pPr>
        <w:pStyle w:val="19"/>
        <w:keepNext w:val="0"/>
        <w:keepLines w:val="0"/>
        <w:pageBreakBefore w:val="0"/>
        <w:widowControl/>
        <w:kinsoku/>
        <w:wordWrap/>
        <w:overflowPunct/>
        <w:topLinePunct w:val="0"/>
        <w:autoSpaceDE/>
        <w:autoSpaceDN/>
        <w:bidi w:val="0"/>
        <w:adjustRightInd/>
        <w:snapToGrid/>
        <w:spacing w:line="1080" w:lineRule="auto"/>
        <w:jc w:val="center"/>
        <w:textAlignment w:val="auto"/>
        <w:outlineLvl w:val="9"/>
        <w:rPr>
          <w:rFonts w:hint="eastAsia" w:asciiTheme="minorEastAsia" w:hAnsiTheme="minorEastAsia" w:eastAsiaTheme="minorEastAsia" w:cstheme="minorEastAsia"/>
          <w:b/>
          <w:color w:val="auto"/>
          <w:sz w:val="52"/>
          <w:szCs w:val="52"/>
          <w:highlight w:val="none"/>
        </w:rPr>
      </w:pPr>
    </w:p>
    <w:p w14:paraId="51D275E5">
      <w:pPr>
        <w:pStyle w:val="19"/>
        <w:keepNext w:val="0"/>
        <w:keepLines w:val="0"/>
        <w:pageBreakBefore w:val="0"/>
        <w:widowControl/>
        <w:kinsoku/>
        <w:wordWrap/>
        <w:overflowPunct/>
        <w:topLinePunct w:val="0"/>
        <w:autoSpaceDE/>
        <w:autoSpaceDN/>
        <w:bidi w:val="0"/>
        <w:adjustRightInd/>
        <w:snapToGrid/>
        <w:spacing w:line="1080" w:lineRule="auto"/>
        <w:jc w:val="center"/>
        <w:textAlignment w:val="auto"/>
        <w:outlineLvl w:val="9"/>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b/>
          <w:color w:val="auto"/>
          <w:sz w:val="52"/>
          <w:szCs w:val="52"/>
          <w:highlight w:val="none"/>
        </w:rPr>
        <w:t>响应文件</w:t>
      </w:r>
      <w:r>
        <w:rPr>
          <w:rFonts w:hint="eastAsia" w:asciiTheme="minorEastAsia" w:hAnsiTheme="minorEastAsia" w:eastAsiaTheme="minorEastAsia" w:cstheme="minorEastAsia"/>
          <w:color w:val="auto"/>
          <w:sz w:val="52"/>
          <w:szCs w:val="52"/>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3B8A1E1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b/>
          <w:color w:val="auto"/>
          <w:sz w:val="28"/>
          <w:szCs w:val="28"/>
          <w:highlight w:val="none"/>
        </w:rPr>
        <w:t>项目名称：</w:t>
      </w:r>
      <w:r>
        <w:rPr>
          <w:rFonts w:hint="eastAsia" w:asciiTheme="minorEastAsia" w:hAnsiTheme="minorEastAsia" w:eastAsiaTheme="minorEastAsia" w:cstheme="minorEastAsia"/>
          <w:b/>
          <w:color w:val="auto"/>
          <w:sz w:val="28"/>
          <w:szCs w:val="28"/>
          <w:highlight w:val="none"/>
          <w:u w:val="single"/>
        </w:rPr>
        <w:t>　　　　　</w:t>
      </w:r>
    </w:p>
    <w:p w14:paraId="68ADEC6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b/>
          <w:color w:val="auto"/>
          <w:sz w:val="28"/>
          <w:szCs w:val="28"/>
          <w:highlight w:val="none"/>
        </w:rPr>
        <w:t>项目编号：</w:t>
      </w:r>
      <w:r>
        <w:rPr>
          <w:rFonts w:hint="eastAsia" w:asciiTheme="minorEastAsia" w:hAnsiTheme="minorEastAsia" w:eastAsiaTheme="minorEastAsia" w:cstheme="minorEastAsia"/>
          <w:b/>
          <w:color w:val="auto"/>
          <w:sz w:val="28"/>
          <w:szCs w:val="28"/>
          <w:highlight w:val="none"/>
          <w:u w:val="single"/>
        </w:rPr>
        <w:t>　　　　　</w:t>
      </w:r>
    </w:p>
    <w:p w14:paraId="2634706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default" w:asciiTheme="minorEastAsia" w:hAnsiTheme="minorEastAsia" w:eastAsiaTheme="minorEastAsia" w:cstheme="minorEastAsia"/>
          <w:color w:val="auto"/>
          <w:sz w:val="28"/>
          <w:szCs w:val="28"/>
          <w:highlight w:val="none"/>
          <w:u w:val="single"/>
          <w:lang w:val="en-US" w:eastAsia="zh-CN"/>
        </w:rPr>
      </w:pPr>
      <w:r>
        <w:rPr>
          <w:rFonts w:hint="eastAsia" w:asciiTheme="minorEastAsia" w:hAnsiTheme="minorEastAsia" w:eastAsiaTheme="minorEastAsia" w:cstheme="minorEastAsia"/>
          <w:b/>
          <w:color w:val="auto"/>
          <w:sz w:val="28"/>
          <w:szCs w:val="28"/>
          <w:highlight w:val="none"/>
        </w:rPr>
        <w:t>采购包：</w:t>
      </w:r>
      <w:r>
        <w:rPr>
          <w:rFonts w:hint="eastAsia" w:asciiTheme="minorEastAsia" w:hAnsiTheme="minorEastAsia" w:eastAsiaTheme="minorEastAsia" w:cstheme="minorEastAsia"/>
          <w:b/>
          <w:color w:val="auto"/>
          <w:sz w:val="28"/>
          <w:szCs w:val="28"/>
          <w:highlight w:val="none"/>
          <w:u w:val="single"/>
        </w:rPr>
        <w:t>　　　　　</w:t>
      </w:r>
      <w:r>
        <w:rPr>
          <w:rFonts w:hint="eastAsia" w:asciiTheme="minorEastAsia" w:hAnsiTheme="minorEastAsia" w:eastAsiaTheme="minorEastAsia" w:cstheme="minorEastAsia"/>
          <w:color w:val="auto"/>
          <w:sz w:val="28"/>
          <w:szCs w:val="28"/>
          <w:highlight w:val="none"/>
        </w:rPr>
        <w:br w:type="textWrapping"/>
      </w:r>
      <w:r>
        <w:rPr>
          <w:rFonts w:hint="eastAsia" w:asciiTheme="minorEastAsia" w:hAnsiTheme="minorEastAsia" w:eastAsiaTheme="minorEastAsia" w:cstheme="minorEastAsia"/>
          <w:b/>
          <w:color w:val="auto"/>
          <w:sz w:val="28"/>
          <w:szCs w:val="28"/>
          <w:highlight w:val="none"/>
        </w:rPr>
        <w:t>供应商名称：</w:t>
      </w:r>
      <w:r>
        <w:rPr>
          <w:rFonts w:hint="eastAsia" w:asciiTheme="minorEastAsia" w:hAnsiTheme="minorEastAsia" w:cstheme="minorEastAsia"/>
          <w:b/>
          <w:color w:val="auto"/>
          <w:sz w:val="28"/>
          <w:szCs w:val="28"/>
          <w:highlight w:val="none"/>
          <w:u w:val="single"/>
          <w:lang w:val="en-US" w:eastAsia="zh-CN"/>
        </w:rPr>
        <w:t xml:space="preserve">       </w:t>
      </w:r>
    </w:p>
    <w:p w14:paraId="49E3757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default" w:asciiTheme="minorEastAsia" w:hAnsiTheme="minorEastAsia" w:eastAsiaTheme="minorEastAsia" w:cstheme="minorEastAsia"/>
          <w:color w:val="auto"/>
          <w:sz w:val="28"/>
          <w:szCs w:val="28"/>
          <w:highlight w:val="none"/>
          <w:u w:val="single"/>
          <w:lang w:val="en-US" w:eastAsia="zh-CN"/>
        </w:rPr>
      </w:pPr>
      <w:r>
        <w:rPr>
          <w:rFonts w:hint="eastAsia" w:asciiTheme="minorEastAsia" w:hAnsiTheme="minorEastAsia" w:eastAsiaTheme="minorEastAsia" w:cstheme="minorEastAsia"/>
          <w:b/>
          <w:color w:val="auto"/>
          <w:sz w:val="28"/>
          <w:szCs w:val="28"/>
          <w:highlight w:val="none"/>
        </w:rPr>
        <w:t>日期：</w:t>
      </w:r>
      <w:r>
        <w:rPr>
          <w:rFonts w:hint="eastAsia" w:asciiTheme="minorEastAsia" w:hAnsiTheme="minorEastAsia" w:cstheme="minorEastAsia"/>
          <w:b/>
          <w:color w:val="auto"/>
          <w:sz w:val="28"/>
          <w:szCs w:val="28"/>
          <w:highlight w:val="none"/>
          <w:u w:val="single"/>
          <w:lang w:val="en-US" w:eastAsia="zh-CN"/>
        </w:rPr>
        <w:t xml:space="preserve">         </w:t>
      </w:r>
    </w:p>
    <w:p w14:paraId="2EADFED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page"/>
      </w:r>
    </w:p>
    <w:p w14:paraId="7CD636D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目录</w:t>
      </w:r>
    </w:p>
    <w:p w14:paraId="1294FDD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1、询价响应声明</w:t>
      </w:r>
    </w:p>
    <w:p w14:paraId="500C1D5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2、开标（报价）一览表</w:t>
      </w:r>
    </w:p>
    <w:p w14:paraId="4995712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3、投标（响应）报价明细表</w:t>
      </w:r>
    </w:p>
    <w:p w14:paraId="284C045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4、资格证明文件</w:t>
      </w:r>
    </w:p>
    <w:p w14:paraId="0B76A21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4-1单位负责人授权书</w:t>
      </w:r>
    </w:p>
    <w:p w14:paraId="2A8E165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4-</w:t>
      </w:r>
      <w:r>
        <w:rPr>
          <w:rFonts w:hint="eastAsia" w:asciiTheme="minorEastAsia" w:hAnsiTheme="minorEastAsia" w:cstheme="minorEastAsia"/>
          <w:color w:val="auto"/>
          <w:sz w:val="24"/>
          <w:szCs w:val="24"/>
          <w:highlight w:val="none"/>
          <w:lang w:val="en-US" w:eastAsia="zh-CN"/>
        </w:rPr>
        <w:t>2</w:t>
      </w:r>
      <w:r>
        <w:rPr>
          <w:rFonts w:hint="eastAsia" w:asciiTheme="minorEastAsia" w:hAnsiTheme="minorEastAsia" w:cstheme="minorEastAsia"/>
          <w:color w:val="auto"/>
          <w:sz w:val="24"/>
          <w:szCs w:val="24"/>
          <w:highlight w:val="none"/>
          <w:lang w:eastAsia="zh-CN"/>
        </w:rPr>
        <w:t>证明材料</w:t>
      </w:r>
    </w:p>
    <w:p w14:paraId="3EC1B2F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eastAsia="zh-CN"/>
        </w:rPr>
        <w:t>附件</w:t>
      </w:r>
      <w:r>
        <w:rPr>
          <w:rFonts w:hint="eastAsia" w:asciiTheme="minorEastAsia" w:hAnsiTheme="minorEastAsia" w:cstheme="minorEastAsia"/>
          <w:color w:val="auto"/>
          <w:sz w:val="24"/>
          <w:szCs w:val="24"/>
          <w:highlight w:val="none"/>
          <w:lang w:val="en-US" w:eastAsia="zh-CN"/>
        </w:rPr>
        <w:t>4-2-1福建省政府采购供应商资格承诺函</w:t>
      </w:r>
    </w:p>
    <w:p w14:paraId="0ECF240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eastAsia="zh-CN"/>
        </w:rPr>
        <w:t>附件</w:t>
      </w:r>
      <w:r>
        <w:rPr>
          <w:rFonts w:hint="eastAsia" w:asciiTheme="minorEastAsia" w:hAnsiTheme="minorEastAsia" w:cstheme="minorEastAsia"/>
          <w:color w:val="auto"/>
          <w:sz w:val="24"/>
          <w:szCs w:val="24"/>
          <w:highlight w:val="none"/>
          <w:lang w:val="en-US" w:eastAsia="zh-CN"/>
        </w:rPr>
        <w:t>4-2-2证明材料</w:t>
      </w:r>
    </w:p>
    <w:p w14:paraId="6328312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default"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营业执照等证明文件</w:t>
      </w:r>
    </w:p>
    <w:p w14:paraId="7DF85BB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财务状况报告</w:t>
      </w:r>
    </w:p>
    <w:p w14:paraId="227312E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依法缴纳税收证明材料</w:t>
      </w:r>
    </w:p>
    <w:p w14:paraId="31BF370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依法缴纳社会保障资金证明材料</w:t>
      </w:r>
    </w:p>
    <w:p w14:paraId="72A8116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具备履行合同所必需设备和专业技术能力证明材料</w:t>
      </w:r>
    </w:p>
    <w:p w14:paraId="729F1BFE">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参加采购活动前三年内在经营活动中没有重大违法记录书面声明</w:t>
      </w:r>
    </w:p>
    <w:p w14:paraId="19D3515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w:t>
      </w:r>
      <w:r>
        <w:rPr>
          <w:rFonts w:hint="eastAsia" w:asciiTheme="minorEastAsia" w:hAnsi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信用记录查询结果</w:t>
      </w:r>
    </w:p>
    <w:p w14:paraId="4ED6AF8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5、技术要求响应表</w:t>
      </w:r>
    </w:p>
    <w:p w14:paraId="5FA6618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6、商务条件响应表</w:t>
      </w:r>
    </w:p>
    <w:p w14:paraId="78F635A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、询价保证金凭证</w:t>
      </w:r>
    </w:p>
    <w:p w14:paraId="63DD889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rPr>
        <w:t>、要求作为响应文件组成部分的其他</w:t>
      </w:r>
      <w:r>
        <w:rPr>
          <w:rFonts w:hint="eastAsia" w:asciiTheme="minorEastAsia" w:hAnsiTheme="minorEastAsia" w:cstheme="minorEastAsia"/>
          <w:color w:val="auto"/>
          <w:sz w:val="24"/>
          <w:szCs w:val="24"/>
          <w:highlight w:val="none"/>
          <w:lang w:eastAsia="zh-CN"/>
        </w:rPr>
        <w:t>内容</w:t>
      </w:r>
      <w:r>
        <w:rPr>
          <w:rFonts w:hint="eastAsia" w:asciiTheme="minorEastAsia" w:hAnsiTheme="minorEastAsia" w:eastAsiaTheme="minorEastAsia" w:cstheme="minorEastAsia"/>
          <w:color w:val="auto"/>
          <w:sz w:val="24"/>
          <w:szCs w:val="24"/>
          <w:highlight w:val="none"/>
        </w:rPr>
        <w:t>（若有）</w:t>
      </w:r>
    </w:p>
    <w:p w14:paraId="1F9AF460">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8.1专项承诺函</w:t>
      </w:r>
    </w:p>
    <w:p w14:paraId="7A2EC4F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8.2履约检测责任承诺函</w:t>
      </w:r>
    </w:p>
    <w:p w14:paraId="3D6765C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default"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8.3售后服务承诺函</w:t>
      </w:r>
    </w:p>
    <w:p w14:paraId="31A98F4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page"/>
      </w:r>
    </w:p>
    <w:p w14:paraId="7F7BB0DE">
      <w:pPr>
        <w:pStyle w:val="4"/>
        <w:bidi w:val="0"/>
        <w:rPr>
          <w:rFonts w:hint="eastAsia" w:asciiTheme="minorEastAsia" w:hAnsiTheme="minorEastAsia" w:eastAsiaTheme="minorEastAsia" w:cstheme="minorEastAsia"/>
          <w:color w:val="auto"/>
          <w:szCs w:val="24"/>
          <w:highlight w:val="none"/>
        </w:rPr>
      </w:pPr>
      <w:r>
        <w:rPr>
          <w:rFonts w:hint="eastAsia"/>
          <w:color w:val="auto"/>
          <w:highlight w:val="none"/>
        </w:rPr>
        <w:t>1、询价响应声明</w:t>
      </w:r>
    </w:p>
    <w:p w14:paraId="707EABC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致： </w:t>
      </w:r>
      <w:r>
        <w:rPr>
          <w:rFonts w:hint="eastAsia" w:asciiTheme="minorEastAsia" w:hAnsiTheme="minorEastAsia" w:eastAsiaTheme="minorEastAsia" w:cstheme="minorEastAsia"/>
          <w:color w:val="auto"/>
          <w:sz w:val="24"/>
          <w:szCs w:val="24"/>
          <w:highlight w:val="none"/>
          <w:u w:val="single"/>
        </w:rPr>
        <w:t xml:space="preserve">          （采购人或采购代理机构）</w:t>
      </w:r>
    </w:p>
    <w:p w14:paraId="5C70F36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根据贵方为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（项目名称）（项目编号：</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）的询价通知书，本人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（全名、职务）代表供应商</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（供应商名称、地址）提交响应文件正本</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份</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副本一式</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份</w:t>
      </w:r>
      <w:r>
        <w:rPr>
          <w:rFonts w:hint="eastAsia" w:asciiTheme="minorEastAsia" w:hAnsiTheme="minorEastAsia" w:cstheme="minorEastAsia"/>
          <w:color w:val="auto"/>
          <w:sz w:val="24"/>
          <w:szCs w:val="24"/>
          <w:highlight w:val="none"/>
          <w:lang w:eastAsia="zh-CN"/>
        </w:rPr>
        <w:t>和</w:t>
      </w:r>
      <w:r>
        <w:rPr>
          <w:rFonts w:hint="eastAsia" w:asciiTheme="minorEastAsia" w:hAnsiTheme="minorEastAsia" w:eastAsiaTheme="minorEastAsia" w:cstheme="minorEastAsia"/>
          <w:color w:val="auto"/>
          <w:sz w:val="24"/>
          <w:szCs w:val="24"/>
          <w:highlight w:val="none"/>
        </w:rPr>
        <w:t>可读介质</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份。</w:t>
      </w:r>
    </w:p>
    <w:p w14:paraId="6839867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一、我方同意在本项目询价通知书中规定的递交响应文件截止时间起</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天内（响应文件有效期）遵守本响应文件中的承诺，且在此期限期满之前均具有约束力。</w:t>
      </w:r>
    </w:p>
    <w:p w14:paraId="36C3A44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二、我方已详细审核全部询价通知书，包括询价通知书修改文件（如有的话）、参考资料及有关附件，确认无误。我方承诺接受询价通知书中的全部条款且无任何异议。</w:t>
      </w:r>
    </w:p>
    <w:p w14:paraId="0EF1FAD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三、我方承诺我方满足询价通知书中要求的供应商的资格要求的法定条件和特定条件。</w:t>
      </w:r>
    </w:p>
    <w:p w14:paraId="37C90C7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四、我方保证响应文件提供的数据和材料是真实、合法的。我方愿意向贵方提供任何与本项目采购有关的数据、情况和技术资料。若贵方需要，我方愿意提供我方作出的一切承诺的证明材料。</w:t>
      </w:r>
    </w:p>
    <w:p w14:paraId="3236ACB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五、我方承诺遵守《政府采购法》的有关规定，按照询价通知书确定的事项签订政府采购合同，并承担合同规定的责任和义务。</w:t>
      </w:r>
    </w:p>
    <w:p w14:paraId="574B85F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六、询价保证金：我方承诺，若出现询价通知书规定的不予退还情形，同意贵单位不予退还。询价保证金或保函有效期与响应文件有效期保持一致。</w:t>
      </w:r>
    </w:p>
    <w:p w14:paraId="6F3FBC3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七、我方承诺遵守《中华人民共和国劳动合同法》有关规定和《中华人民共和国妇女权益保障法 》中关于“劳动和社会保障权益”的有关要求。</w:t>
      </w:r>
    </w:p>
    <w:p w14:paraId="45B49DE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八、我方承诺响应文件所提供的全部资料真实可靠，并接受询价小组、采购人、采购代理机构、监管部门进一步审查其中任何资料真实性的要求。</w:t>
      </w:r>
    </w:p>
    <w:p w14:paraId="7C00FF3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九、除询价通知书另有规定外，对于贵单位按照下述联络方式发出的任何信息或通知，均视为我方已收悉前述信息或通知的全部内容：</w:t>
      </w:r>
    </w:p>
    <w:p w14:paraId="442B7FE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通信地址：</w:t>
      </w:r>
      <w:r>
        <w:rPr>
          <w:rFonts w:hint="eastAsia" w:asciiTheme="minorEastAsia" w:hAnsiTheme="minorEastAsia" w:eastAsiaTheme="minorEastAsia" w:cstheme="minorEastAsia"/>
          <w:color w:val="auto"/>
          <w:sz w:val="24"/>
          <w:szCs w:val="24"/>
          <w:highlight w:val="none"/>
          <w:u w:val="single"/>
        </w:rPr>
        <w:t xml:space="preserve">       </w:t>
      </w:r>
    </w:p>
    <w:p w14:paraId="2A5215F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邮编：</w:t>
      </w:r>
      <w:r>
        <w:rPr>
          <w:rFonts w:hint="eastAsia" w:asciiTheme="minorEastAsia" w:hAnsiTheme="minorEastAsia" w:eastAsiaTheme="minorEastAsia" w:cstheme="minorEastAsia"/>
          <w:color w:val="auto"/>
          <w:sz w:val="24"/>
          <w:szCs w:val="24"/>
          <w:highlight w:val="none"/>
          <w:u w:val="single"/>
        </w:rPr>
        <w:t xml:space="preserve">       </w:t>
      </w:r>
    </w:p>
    <w:p w14:paraId="22BF850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联系方式：</w:t>
      </w:r>
      <w:r>
        <w:rPr>
          <w:rFonts w:hint="eastAsia" w:asciiTheme="minorEastAsia" w:hAnsiTheme="minorEastAsia" w:eastAsiaTheme="minorEastAsia" w:cstheme="minorEastAsia"/>
          <w:color w:val="auto"/>
          <w:sz w:val="24"/>
          <w:szCs w:val="24"/>
          <w:highlight w:val="none"/>
          <w:u w:val="single"/>
        </w:rPr>
        <w:t>（包括但不限于：联系人、联系电话、手机、传真、电子邮箱等）</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3C360E6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供应商名称（盖公章）：</w:t>
      </w:r>
      <w:r>
        <w:rPr>
          <w:rFonts w:hint="eastAsia" w:asciiTheme="minorEastAsia" w:hAnsiTheme="minorEastAsia" w:eastAsiaTheme="minorEastAsia" w:cstheme="minorEastAsia"/>
          <w:color w:val="auto"/>
          <w:sz w:val="24"/>
          <w:szCs w:val="24"/>
          <w:highlight w:val="none"/>
          <w:u w:val="single"/>
        </w:rPr>
        <w:t xml:space="preserve">       </w:t>
      </w:r>
    </w:p>
    <w:p w14:paraId="76AA92D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法定代表人或授权代表（签字或盖章）：</w:t>
      </w:r>
      <w:r>
        <w:rPr>
          <w:rFonts w:hint="eastAsia" w:asciiTheme="minorEastAsia" w:hAnsiTheme="minorEastAsia" w:eastAsiaTheme="minorEastAsia" w:cstheme="minorEastAsia"/>
          <w:color w:val="auto"/>
          <w:sz w:val="24"/>
          <w:szCs w:val="24"/>
          <w:highlight w:val="none"/>
          <w:u w:val="single"/>
        </w:rPr>
        <w:t xml:space="preserve">       </w:t>
      </w:r>
    </w:p>
    <w:p w14:paraId="152BAC0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2533235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page"/>
      </w:r>
    </w:p>
    <w:p w14:paraId="5449D5A2">
      <w:pPr>
        <w:pStyle w:val="4"/>
        <w:bidi w:val="0"/>
        <w:rPr>
          <w:rFonts w:hint="eastAsia"/>
          <w:color w:val="auto"/>
          <w:highlight w:val="none"/>
        </w:rPr>
      </w:pPr>
      <w:r>
        <w:rPr>
          <w:rFonts w:hint="eastAsia"/>
          <w:color w:val="auto"/>
          <w:highlight w:val="none"/>
          <w:lang w:val="en-US" w:eastAsia="zh-CN"/>
        </w:rPr>
        <w:t>2、</w:t>
      </w:r>
      <w:r>
        <w:rPr>
          <w:rFonts w:hint="eastAsia"/>
          <w:color w:val="auto"/>
          <w:highlight w:val="none"/>
        </w:rPr>
        <w:t>开标（报价）一览表</w:t>
      </w:r>
    </w:p>
    <w:p w14:paraId="031AFF41">
      <w:pPr>
        <w:pStyle w:val="19"/>
        <w:keepNext w:val="0"/>
        <w:keepLines w:val="0"/>
        <w:pageBreakBefore w:val="0"/>
        <w:kinsoku/>
        <w:wordWrap/>
        <w:overflowPunct/>
        <w:topLinePunct w:val="0"/>
        <w:autoSpaceDE/>
        <w:autoSpaceDN/>
        <w:bidi w:val="0"/>
        <w:adjustRightInd/>
        <w:snapToGrid/>
        <w:spacing w:line="360" w:lineRule="auto"/>
        <w:ind w:right="1650"/>
        <w:jc w:val="both"/>
        <w:textAlignment w:val="auto"/>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项目编号：</w:t>
      </w:r>
      <w:r>
        <w:rPr>
          <w:rFonts w:hint="eastAsia" w:asciiTheme="minorEastAsia" w:hAnsiTheme="minorEastAsia" w:cstheme="minorEastAsia"/>
          <w:color w:val="auto"/>
          <w:sz w:val="24"/>
          <w:szCs w:val="24"/>
          <w:highlight w:val="none"/>
          <w:lang w:eastAsia="zh-CN"/>
        </w:rPr>
        <w:t>鑫达岩字招（2026）048号</w:t>
      </w:r>
    </w:p>
    <w:p w14:paraId="6ABEB46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项目名称：</w:t>
      </w:r>
      <w:r>
        <w:rPr>
          <w:rFonts w:hint="eastAsia" w:asciiTheme="minorEastAsia" w:hAnsiTheme="minorEastAsia" w:cstheme="minorEastAsia"/>
          <w:color w:val="auto"/>
          <w:sz w:val="24"/>
          <w:szCs w:val="24"/>
          <w:highlight w:val="none"/>
          <w:lang w:eastAsia="zh-CN"/>
        </w:rPr>
        <w:t>龙岩学院军训服装采购项目</w:t>
      </w:r>
    </w:p>
    <w:p w14:paraId="60D80A7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采购包：1(</w:t>
      </w:r>
      <w:r>
        <w:rPr>
          <w:rFonts w:hint="eastAsia" w:asciiTheme="minorEastAsia" w:hAnsiTheme="minorEastAsia" w:cstheme="minorEastAsia"/>
          <w:color w:val="auto"/>
          <w:sz w:val="24"/>
          <w:szCs w:val="24"/>
          <w:highlight w:val="none"/>
          <w:lang w:eastAsia="zh-CN"/>
        </w:rPr>
        <w:t>龙岩学院军训服装采购项目</w:t>
      </w:r>
      <w:r>
        <w:rPr>
          <w:rFonts w:hint="eastAsia" w:asciiTheme="minorEastAsia" w:hAnsiTheme="minorEastAsia" w:eastAsiaTheme="minorEastAsia" w:cstheme="minorEastAsia"/>
          <w:color w:val="auto"/>
          <w:sz w:val="24"/>
          <w:szCs w:val="24"/>
          <w:highlight w:val="none"/>
        </w:rPr>
        <w:t>)</w:t>
      </w:r>
    </w:p>
    <w:tbl>
      <w:tblPr>
        <w:tblStyle w:val="16"/>
        <w:tblW w:w="8800" w:type="dxa"/>
        <w:tblInd w:w="-242"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98"/>
        <w:gridCol w:w="1798"/>
        <w:gridCol w:w="1318"/>
        <w:gridCol w:w="2015"/>
        <w:gridCol w:w="2971"/>
      </w:tblGrid>
      <w:tr w14:paraId="703C84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91" w:hRule="atLeast"/>
        </w:trPr>
        <w:tc>
          <w:tcPr>
            <w:tcW w:w="698" w:type="dxa"/>
            <w:vAlign w:val="center"/>
          </w:tcPr>
          <w:p w14:paraId="06B5F509">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序号</w:t>
            </w:r>
          </w:p>
        </w:tc>
        <w:tc>
          <w:tcPr>
            <w:tcW w:w="1798" w:type="dxa"/>
            <w:vAlign w:val="center"/>
          </w:tcPr>
          <w:p w14:paraId="51437736">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报价内容</w:t>
            </w:r>
          </w:p>
        </w:tc>
        <w:tc>
          <w:tcPr>
            <w:tcW w:w="1318" w:type="dxa"/>
            <w:vAlign w:val="center"/>
          </w:tcPr>
          <w:p w14:paraId="2946C3F5">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预计3年采购数量</w:t>
            </w:r>
          </w:p>
        </w:tc>
        <w:tc>
          <w:tcPr>
            <w:tcW w:w="2015" w:type="dxa"/>
            <w:vAlign w:val="center"/>
          </w:tcPr>
          <w:p w14:paraId="55627978">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单价</w:t>
            </w:r>
          </w:p>
        </w:tc>
        <w:tc>
          <w:tcPr>
            <w:tcW w:w="2971" w:type="dxa"/>
            <w:vAlign w:val="center"/>
          </w:tcPr>
          <w:p w14:paraId="4F2BEA5E">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响应</w:t>
            </w:r>
            <w:r>
              <w:rPr>
                <w:rFonts w:hint="eastAsia" w:asciiTheme="minorEastAsia" w:hAnsiTheme="minorEastAsia" w:cstheme="minorEastAsia"/>
                <w:color w:val="auto"/>
                <w:sz w:val="24"/>
                <w:szCs w:val="24"/>
                <w:highlight w:val="none"/>
                <w:lang w:val="en-US" w:eastAsia="zh-CN"/>
              </w:rPr>
              <w:t>总</w:t>
            </w:r>
            <w:r>
              <w:rPr>
                <w:rFonts w:hint="eastAsia" w:asciiTheme="minorEastAsia" w:hAnsiTheme="minorEastAsia" w:eastAsiaTheme="minorEastAsia" w:cstheme="minorEastAsia"/>
                <w:color w:val="auto"/>
                <w:sz w:val="24"/>
                <w:szCs w:val="24"/>
                <w:highlight w:val="none"/>
              </w:rPr>
              <w:t>报价</w:t>
            </w:r>
          </w:p>
        </w:tc>
      </w:tr>
      <w:tr w14:paraId="3D4E14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55" w:hRule="atLeast"/>
        </w:trPr>
        <w:tc>
          <w:tcPr>
            <w:tcW w:w="698" w:type="dxa"/>
            <w:vAlign w:val="center"/>
          </w:tcPr>
          <w:p w14:paraId="73AB13A5">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1798" w:type="dxa"/>
            <w:vAlign w:val="center"/>
          </w:tcPr>
          <w:p w14:paraId="1F17222D">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cstheme="minorEastAsia"/>
                <w:color w:val="auto"/>
                <w:sz w:val="24"/>
                <w:szCs w:val="24"/>
                <w:highlight w:val="none"/>
                <w:lang w:eastAsia="zh-CN"/>
              </w:rPr>
              <w:t>龙岩学院军训服装采购项目</w:t>
            </w:r>
          </w:p>
        </w:tc>
        <w:tc>
          <w:tcPr>
            <w:tcW w:w="1318" w:type="dxa"/>
            <w:vAlign w:val="center"/>
          </w:tcPr>
          <w:p w14:paraId="10DDC5E2">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15000套</w:t>
            </w:r>
          </w:p>
        </w:tc>
        <w:tc>
          <w:tcPr>
            <w:tcW w:w="2015" w:type="dxa"/>
            <w:vAlign w:val="center"/>
          </w:tcPr>
          <w:p w14:paraId="4618C5F0">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u w:val="single"/>
                <w:lang w:val="en-US" w:eastAsia="zh-CN"/>
              </w:rPr>
              <w:t xml:space="preserve">      </w:t>
            </w:r>
            <w:r>
              <w:rPr>
                <w:rFonts w:hint="eastAsia" w:asciiTheme="minorEastAsia" w:hAnsiTheme="minorEastAsia" w:cstheme="minorEastAsia"/>
                <w:color w:val="auto"/>
                <w:sz w:val="24"/>
                <w:szCs w:val="24"/>
                <w:highlight w:val="none"/>
                <w:lang w:val="en-US" w:eastAsia="zh-CN"/>
              </w:rPr>
              <w:t>元/套</w:t>
            </w:r>
          </w:p>
        </w:tc>
        <w:tc>
          <w:tcPr>
            <w:tcW w:w="2971" w:type="dxa"/>
            <w:vAlign w:val="center"/>
          </w:tcPr>
          <w:p w14:paraId="12C0858C">
            <w:pPr>
              <w:pStyle w:val="19"/>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default" w:asciiTheme="minorEastAsia" w:hAnsiTheme="minorEastAsia" w:cstheme="minorEastAsia"/>
                <w:color w:val="auto"/>
                <w:sz w:val="24"/>
                <w:szCs w:val="24"/>
                <w:highlight w:val="none"/>
                <w:u w:val="single"/>
                <w:lang w:val="en-US" w:eastAsia="zh-CN"/>
              </w:rPr>
            </w:pPr>
            <w:r>
              <w:rPr>
                <w:rFonts w:hint="eastAsia" w:asciiTheme="minorEastAsia" w:hAnsiTheme="minorEastAsia" w:cstheme="minorEastAsia"/>
                <w:color w:val="auto"/>
                <w:sz w:val="24"/>
                <w:szCs w:val="24"/>
                <w:highlight w:val="none"/>
                <w:lang w:val="en-US" w:eastAsia="zh-CN"/>
              </w:rPr>
              <w:t>大写：</w:t>
            </w:r>
            <w:r>
              <w:rPr>
                <w:rFonts w:hint="eastAsia" w:asciiTheme="minorEastAsia" w:hAnsiTheme="minorEastAsia" w:cstheme="minorEastAsia"/>
                <w:color w:val="auto"/>
                <w:sz w:val="24"/>
                <w:szCs w:val="24"/>
                <w:highlight w:val="none"/>
                <w:u w:val="single"/>
                <w:lang w:val="en-US" w:eastAsia="zh-CN"/>
              </w:rPr>
              <w:t xml:space="preserve">          </w:t>
            </w:r>
          </w:p>
          <w:p w14:paraId="67DFA38F">
            <w:pPr>
              <w:pStyle w:val="19"/>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default"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小写：</w:t>
            </w:r>
            <w:r>
              <w:rPr>
                <w:rFonts w:hint="eastAsia" w:asciiTheme="minorEastAsia" w:hAnsiTheme="minorEastAsia" w:cstheme="minorEastAsia"/>
                <w:color w:val="auto"/>
                <w:sz w:val="24"/>
                <w:szCs w:val="24"/>
                <w:highlight w:val="none"/>
                <w:u w:val="single"/>
                <w:lang w:val="en-US" w:eastAsia="zh-CN"/>
              </w:rPr>
              <w:t xml:space="preserve">          </w:t>
            </w:r>
          </w:p>
        </w:tc>
      </w:tr>
    </w:tbl>
    <w:p w14:paraId="706059E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备注：无</w:t>
      </w:r>
    </w:p>
    <w:p w14:paraId="23DD961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时间：     年     月     日</w:t>
      </w:r>
    </w:p>
    <w:p w14:paraId="400C4D9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供应商名称（盖公章）：</w:t>
      </w:r>
      <w:r>
        <w:rPr>
          <w:rFonts w:hint="eastAsia" w:asciiTheme="minorEastAsia" w:hAnsiTheme="minorEastAsia" w:eastAsiaTheme="minorEastAsia" w:cstheme="minorEastAsia"/>
          <w:color w:val="auto"/>
          <w:sz w:val="24"/>
          <w:szCs w:val="24"/>
          <w:highlight w:val="none"/>
          <w:u w:val="single"/>
        </w:rPr>
        <w:t xml:space="preserve">       </w:t>
      </w:r>
    </w:p>
    <w:p w14:paraId="7867ADB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p>
    <w:p w14:paraId="6F3531F0">
      <w:pPr>
        <w:rPr>
          <w:rFonts w:hint="eastAsia"/>
          <w:color w:val="auto"/>
          <w:highlight w:val="none"/>
        </w:rPr>
      </w:pPr>
      <w:r>
        <w:rPr>
          <w:rFonts w:hint="eastAsia"/>
          <w:color w:val="auto"/>
          <w:highlight w:val="none"/>
        </w:rPr>
        <w:br w:type="page"/>
      </w:r>
    </w:p>
    <w:p w14:paraId="2275CF8D">
      <w:pPr>
        <w:pStyle w:val="4"/>
        <w:bidi w:val="0"/>
        <w:rPr>
          <w:rFonts w:hint="eastAsia" w:asciiTheme="minorEastAsia" w:hAnsiTheme="minorEastAsia" w:eastAsiaTheme="minorEastAsia" w:cstheme="minorEastAsia"/>
          <w:color w:val="auto"/>
          <w:szCs w:val="24"/>
          <w:highlight w:val="none"/>
        </w:rPr>
      </w:pPr>
      <w:r>
        <w:rPr>
          <w:rFonts w:hint="eastAsia"/>
          <w:color w:val="auto"/>
          <w:highlight w:val="none"/>
          <w:lang w:val="en-US" w:eastAsia="zh-CN"/>
        </w:rPr>
        <w:t>3、</w:t>
      </w:r>
      <w:r>
        <w:rPr>
          <w:rFonts w:hint="eastAsia"/>
          <w:color w:val="auto"/>
          <w:highlight w:val="none"/>
        </w:rPr>
        <w:t>投标（响应）报价明细表</w:t>
      </w:r>
    </w:p>
    <w:p w14:paraId="1F8F220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项目编号：</w:t>
      </w:r>
      <w:r>
        <w:rPr>
          <w:rFonts w:hint="eastAsia" w:asciiTheme="minorEastAsia" w:hAnsiTheme="minorEastAsia" w:cstheme="minorEastAsia"/>
          <w:color w:val="auto"/>
          <w:sz w:val="24"/>
          <w:szCs w:val="24"/>
          <w:highlight w:val="none"/>
          <w:lang w:eastAsia="zh-CN"/>
        </w:rPr>
        <w:t>鑫达岩字招（2026）048号</w:t>
      </w:r>
    </w:p>
    <w:p w14:paraId="1BCFF47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项目名称：</w:t>
      </w:r>
      <w:r>
        <w:rPr>
          <w:rFonts w:hint="eastAsia" w:asciiTheme="minorEastAsia" w:hAnsiTheme="minorEastAsia" w:cstheme="minorEastAsia"/>
          <w:color w:val="auto"/>
          <w:sz w:val="24"/>
          <w:szCs w:val="24"/>
          <w:highlight w:val="none"/>
          <w:lang w:eastAsia="zh-CN"/>
        </w:rPr>
        <w:t>龙岩学院军训服装采购项目</w:t>
      </w:r>
    </w:p>
    <w:p w14:paraId="3F989CB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采购包：</w:t>
      </w:r>
      <w:r>
        <w:rPr>
          <w:rFonts w:hint="eastAsia" w:asciiTheme="minorEastAsia" w:hAnsiTheme="minorEastAsia" w:cstheme="minorEastAsia"/>
          <w:color w:val="auto"/>
          <w:sz w:val="24"/>
          <w:szCs w:val="24"/>
          <w:highlight w:val="none"/>
          <w:lang w:eastAsia="zh-CN"/>
        </w:rPr>
        <w:t>龙岩学院军训服装采购项目</w:t>
      </w:r>
    </w:p>
    <w:tbl>
      <w:tblPr>
        <w:tblStyle w:val="16"/>
        <w:tblW w:w="873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91"/>
        <w:gridCol w:w="1261"/>
        <w:gridCol w:w="826"/>
        <w:gridCol w:w="1132"/>
        <w:gridCol w:w="972"/>
        <w:gridCol w:w="752"/>
        <w:gridCol w:w="1191"/>
        <w:gridCol w:w="986"/>
        <w:gridCol w:w="724"/>
      </w:tblGrid>
      <w:tr w14:paraId="3062CA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35" w:hRule="atLeast"/>
          <w:jc w:val="center"/>
        </w:trPr>
        <w:tc>
          <w:tcPr>
            <w:tcW w:w="891" w:type="dxa"/>
            <w:vAlign w:val="center"/>
          </w:tcPr>
          <w:p w14:paraId="7BB61681">
            <w:pPr>
              <w:pStyle w:val="19"/>
              <w:keepNext w:val="0"/>
              <w:keepLines w:val="0"/>
              <w:pageBreakBefore w:val="0"/>
              <w:numPr>
                <w:ilvl w:val="0"/>
                <w:numId w:val="0"/>
              </w:numPr>
              <w:kinsoku/>
              <w:wordWrap/>
              <w:overflowPunct/>
              <w:topLinePunct w:val="0"/>
              <w:autoSpaceDE/>
              <w:autoSpaceDN/>
              <w:bidi w:val="0"/>
              <w:adjustRightInd/>
              <w:snapToGrid/>
              <w:spacing w:line="360" w:lineRule="auto"/>
              <w:ind w:leftChars="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序号</w:t>
            </w:r>
          </w:p>
        </w:tc>
        <w:tc>
          <w:tcPr>
            <w:tcW w:w="1261" w:type="dxa"/>
            <w:vAlign w:val="center"/>
          </w:tcPr>
          <w:p w14:paraId="3C650D91">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货物名称</w:t>
            </w:r>
          </w:p>
        </w:tc>
        <w:tc>
          <w:tcPr>
            <w:tcW w:w="826" w:type="dxa"/>
            <w:vAlign w:val="center"/>
          </w:tcPr>
          <w:p w14:paraId="6A6D7E8C">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品牌</w:t>
            </w:r>
          </w:p>
        </w:tc>
        <w:tc>
          <w:tcPr>
            <w:tcW w:w="1132" w:type="dxa"/>
            <w:vAlign w:val="center"/>
          </w:tcPr>
          <w:p w14:paraId="01F8687C">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制造商名称</w:t>
            </w:r>
          </w:p>
        </w:tc>
        <w:tc>
          <w:tcPr>
            <w:tcW w:w="972" w:type="dxa"/>
            <w:vAlign w:val="center"/>
          </w:tcPr>
          <w:p w14:paraId="4CE6BB64">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产地</w:t>
            </w:r>
          </w:p>
        </w:tc>
        <w:tc>
          <w:tcPr>
            <w:tcW w:w="752" w:type="dxa"/>
            <w:vAlign w:val="center"/>
          </w:tcPr>
          <w:p w14:paraId="1C81C245">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单价</w:t>
            </w:r>
          </w:p>
        </w:tc>
        <w:tc>
          <w:tcPr>
            <w:tcW w:w="1191" w:type="dxa"/>
            <w:vAlign w:val="center"/>
          </w:tcPr>
          <w:p w14:paraId="18C5AA49">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预计3年采购数量</w:t>
            </w:r>
          </w:p>
        </w:tc>
        <w:tc>
          <w:tcPr>
            <w:tcW w:w="986" w:type="dxa"/>
            <w:vAlign w:val="center"/>
          </w:tcPr>
          <w:p w14:paraId="0714651E">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计量单位</w:t>
            </w:r>
          </w:p>
        </w:tc>
        <w:tc>
          <w:tcPr>
            <w:tcW w:w="724" w:type="dxa"/>
            <w:vAlign w:val="center"/>
          </w:tcPr>
          <w:p w14:paraId="391EB52D">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总价</w:t>
            </w:r>
          </w:p>
        </w:tc>
      </w:tr>
      <w:tr w14:paraId="7E183A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5" w:hRule="atLeast"/>
          <w:jc w:val="center"/>
        </w:trPr>
        <w:tc>
          <w:tcPr>
            <w:tcW w:w="891" w:type="dxa"/>
            <w:vAlign w:val="center"/>
          </w:tcPr>
          <w:p w14:paraId="08DD8E26">
            <w:pPr>
              <w:pStyle w:val="19"/>
              <w:keepNext w:val="0"/>
              <w:keepLines w:val="0"/>
              <w:pageBreakBefore w:val="0"/>
              <w:numPr>
                <w:ilvl w:val="0"/>
                <w:numId w:val="3"/>
              </w:numPr>
              <w:kinsoku/>
              <w:wordWrap/>
              <w:overflowPunct/>
              <w:topLinePunct w:val="0"/>
              <w:autoSpaceDE/>
              <w:autoSpaceDN/>
              <w:bidi w:val="0"/>
              <w:adjustRightInd/>
              <w:snapToGrid/>
              <w:spacing w:line="360" w:lineRule="auto"/>
              <w:ind w:left="425" w:leftChars="0" w:hanging="425" w:firstLineChars="0"/>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261" w:type="dxa"/>
            <w:vAlign w:val="center"/>
          </w:tcPr>
          <w:p w14:paraId="7CAD981F">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机织迷彩服</w:t>
            </w:r>
          </w:p>
        </w:tc>
        <w:tc>
          <w:tcPr>
            <w:tcW w:w="826" w:type="dxa"/>
            <w:vAlign w:val="center"/>
          </w:tcPr>
          <w:p w14:paraId="50AA99DF">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132" w:type="dxa"/>
            <w:vAlign w:val="center"/>
          </w:tcPr>
          <w:p w14:paraId="76B8D731">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972" w:type="dxa"/>
            <w:vAlign w:val="center"/>
          </w:tcPr>
          <w:p w14:paraId="5AE32D07">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752" w:type="dxa"/>
            <w:vAlign w:val="center"/>
          </w:tcPr>
          <w:p w14:paraId="73942A90">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191" w:type="dxa"/>
            <w:vAlign w:val="center"/>
          </w:tcPr>
          <w:p w14:paraId="7EAD029C">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15000</w:t>
            </w:r>
          </w:p>
        </w:tc>
        <w:tc>
          <w:tcPr>
            <w:tcW w:w="986" w:type="dxa"/>
            <w:vAlign w:val="center"/>
          </w:tcPr>
          <w:p w14:paraId="72FC3082">
            <w:pPr>
              <w:pStyle w:val="13"/>
              <w:keepNext w:val="0"/>
              <w:keepLines w:val="0"/>
              <w:pageBreakBefore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rPr>
              <w:t>套</w:t>
            </w:r>
          </w:p>
        </w:tc>
        <w:tc>
          <w:tcPr>
            <w:tcW w:w="724" w:type="dxa"/>
            <w:vAlign w:val="center"/>
          </w:tcPr>
          <w:p w14:paraId="6E7EC08C">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r>
      <w:tr w14:paraId="294AE2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2" w:hRule="atLeast"/>
          <w:jc w:val="center"/>
        </w:trPr>
        <w:tc>
          <w:tcPr>
            <w:tcW w:w="891" w:type="dxa"/>
            <w:vAlign w:val="center"/>
          </w:tcPr>
          <w:p w14:paraId="26C3A061">
            <w:pPr>
              <w:pStyle w:val="19"/>
              <w:keepNext w:val="0"/>
              <w:keepLines w:val="0"/>
              <w:pageBreakBefore w:val="0"/>
              <w:numPr>
                <w:ilvl w:val="0"/>
                <w:numId w:val="3"/>
              </w:numPr>
              <w:kinsoku/>
              <w:wordWrap/>
              <w:overflowPunct/>
              <w:topLinePunct w:val="0"/>
              <w:autoSpaceDE/>
              <w:autoSpaceDN/>
              <w:bidi w:val="0"/>
              <w:adjustRightInd/>
              <w:snapToGrid/>
              <w:spacing w:line="360" w:lineRule="auto"/>
              <w:ind w:left="425" w:leftChars="0" w:hanging="425" w:firstLineChars="0"/>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261" w:type="dxa"/>
            <w:vAlign w:val="center"/>
          </w:tcPr>
          <w:p w14:paraId="7CEC9BDE">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针织T恤</w:t>
            </w:r>
          </w:p>
        </w:tc>
        <w:tc>
          <w:tcPr>
            <w:tcW w:w="826" w:type="dxa"/>
            <w:vAlign w:val="center"/>
          </w:tcPr>
          <w:p w14:paraId="50561A7F">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132" w:type="dxa"/>
            <w:vAlign w:val="center"/>
          </w:tcPr>
          <w:p w14:paraId="72BD9D0C">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972" w:type="dxa"/>
            <w:vAlign w:val="center"/>
          </w:tcPr>
          <w:p w14:paraId="42FEC2B1">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752" w:type="dxa"/>
            <w:vAlign w:val="center"/>
          </w:tcPr>
          <w:p w14:paraId="4290A9A4">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191" w:type="dxa"/>
            <w:vAlign w:val="center"/>
          </w:tcPr>
          <w:p w14:paraId="4D79FD56">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30000</w:t>
            </w:r>
          </w:p>
        </w:tc>
        <w:tc>
          <w:tcPr>
            <w:tcW w:w="986" w:type="dxa"/>
            <w:vAlign w:val="center"/>
          </w:tcPr>
          <w:p w14:paraId="20D03942">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val="0"/>
                <w:color w:val="auto"/>
                <w:kern w:val="0"/>
                <w:sz w:val="24"/>
                <w:szCs w:val="24"/>
                <w:highlight w:val="none"/>
              </w:rPr>
              <w:t>件</w:t>
            </w:r>
          </w:p>
        </w:tc>
        <w:tc>
          <w:tcPr>
            <w:tcW w:w="724" w:type="dxa"/>
            <w:vAlign w:val="center"/>
          </w:tcPr>
          <w:p w14:paraId="4CCC2520">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r>
      <w:tr w14:paraId="6C9EF4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2" w:hRule="atLeast"/>
          <w:jc w:val="center"/>
        </w:trPr>
        <w:tc>
          <w:tcPr>
            <w:tcW w:w="891" w:type="dxa"/>
            <w:vAlign w:val="center"/>
          </w:tcPr>
          <w:p w14:paraId="337D677D">
            <w:pPr>
              <w:pStyle w:val="19"/>
              <w:keepNext w:val="0"/>
              <w:keepLines w:val="0"/>
              <w:pageBreakBefore w:val="0"/>
              <w:numPr>
                <w:ilvl w:val="0"/>
                <w:numId w:val="3"/>
              </w:numPr>
              <w:kinsoku/>
              <w:wordWrap/>
              <w:overflowPunct/>
              <w:topLinePunct w:val="0"/>
              <w:autoSpaceDE/>
              <w:autoSpaceDN/>
              <w:bidi w:val="0"/>
              <w:adjustRightInd/>
              <w:snapToGrid/>
              <w:spacing w:line="360" w:lineRule="auto"/>
              <w:ind w:left="425" w:leftChars="0" w:hanging="425" w:firstLineChars="0"/>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261" w:type="dxa"/>
            <w:vAlign w:val="center"/>
          </w:tcPr>
          <w:p w14:paraId="5982C557">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作训帽</w:t>
            </w:r>
          </w:p>
        </w:tc>
        <w:tc>
          <w:tcPr>
            <w:tcW w:w="826" w:type="dxa"/>
            <w:vAlign w:val="center"/>
          </w:tcPr>
          <w:p w14:paraId="43EB3B5E">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132" w:type="dxa"/>
            <w:vAlign w:val="center"/>
          </w:tcPr>
          <w:p w14:paraId="62E33913">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972" w:type="dxa"/>
            <w:vAlign w:val="center"/>
          </w:tcPr>
          <w:p w14:paraId="657D0F21">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752" w:type="dxa"/>
            <w:vAlign w:val="center"/>
          </w:tcPr>
          <w:p w14:paraId="617CA825">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191" w:type="dxa"/>
            <w:vAlign w:val="center"/>
          </w:tcPr>
          <w:p w14:paraId="6F6C0742">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15</w:t>
            </w:r>
            <w:r>
              <w:rPr>
                <w:rFonts w:hint="eastAsia" w:asciiTheme="minorEastAsia" w:hAnsiTheme="minorEastAsia" w:eastAsiaTheme="minorEastAsia" w:cstheme="minorEastAsia"/>
                <w:b w:val="0"/>
                <w:bCs w:val="0"/>
                <w:color w:val="auto"/>
                <w:sz w:val="24"/>
                <w:szCs w:val="24"/>
                <w:highlight w:val="none"/>
              </w:rPr>
              <w:t>00</w:t>
            </w:r>
            <w:r>
              <w:rPr>
                <w:rFonts w:hint="eastAsia" w:asciiTheme="minorEastAsia" w:hAnsiTheme="minorEastAsia" w:eastAsiaTheme="minorEastAsia" w:cstheme="minorEastAsia"/>
                <w:b w:val="0"/>
                <w:bCs w:val="0"/>
                <w:color w:val="auto"/>
                <w:sz w:val="24"/>
                <w:szCs w:val="24"/>
                <w:highlight w:val="none"/>
                <w:lang w:val="en-US" w:eastAsia="zh-CN"/>
              </w:rPr>
              <w:t>0</w:t>
            </w:r>
          </w:p>
        </w:tc>
        <w:tc>
          <w:tcPr>
            <w:tcW w:w="986" w:type="dxa"/>
            <w:vAlign w:val="center"/>
          </w:tcPr>
          <w:p w14:paraId="2DABC79B">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val="0"/>
                <w:color w:val="auto"/>
                <w:kern w:val="0"/>
                <w:sz w:val="24"/>
                <w:szCs w:val="24"/>
                <w:highlight w:val="none"/>
              </w:rPr>
              <w:t>顶</w:t>
            </w:r>
          </w:p>
        </w:tc>
        <w:tc>
          <w:tcPr>
            <w:tcW w:w="724" w:type="dxa"/>
            <w:vAlign w:val="center"/>
          </w:tcPr>
          <w:p w14:paraId="4F5E3B3A">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r>
      <w:tr w14:paraId="779EE3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5" w:hRule="atLeast"/>
          <w:jc w:val="center"/>
        </w:trPr>
        <w:tc>
          <w:tcPr>
            <w:tcW w:w="891" w:type="dxa"/>
            <w:vAlign w:val="center"/>
          </w:tcPr>
          <w:p w14:paraId="2CF2220C">
            <w:pPr>
              <w:pStyle w:val="19"/>
              <w:keepNext w:val="0"/>
              <w:keepLines w:val="0"/>
              <w:pageBreakBefore w:val="0"/>
              <w:numPr>
                <w:ilvl w:val="0"/>
                <w:numId w:val="3"/>
              </w:numPr>
              <w:kinsoku/>
              <w:wordWrap/>
              <w:overflowPunct/>
              <w:topLinePunct w:val="0"/>
              <w:autoSpaceDE/>
              <w:autoSpaceDN/>
              <w:bidi w:val="0"/>
              <w:adjustRightInd/>
              <w:snapToGrid/>
              <w:spacing w:line="360" w:lineRule="auto"/>
              <w:ind w:left="425" w:leftChars="0" w:hanging="425" w:firstLineChars="0"/>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261" w:type="dxa"/>
            <w:vAlign w:val="center"/>
          </w:tcPr>
          <w:p w14:paraId="72588B03">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迷彩作训鞋</w:t>
            </w:r>
          </w:p>
        </w:tc>
        <w:tc>
          <w:tcPr>
            <w:tcW w:w="826" w:type="dxa"/>
            <w:vAlign w:val="center"/>
          </w:tcPr>
          <w:p w14:paraId="024A178F">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132" w:type="dxa"/>
            <w:vAlign w:val="center"/>
          </w:tcPr>
          <w:p w14:paraId="0AF7E397">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972" w:type="dxa"/>
            <w:vAlign w:val="center"/>
          </w:tcPr>
          <w:p w14:paraId="3F6BFF4B">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752" w:type="dxa"/>
            <w:vAlign w:val="center"/>
          </w:tcPr>
          <w:p w14:paraId="6B6E955F">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191" w:type="dxa"/>
            <w:vAlign w:val="center"/>
          </w:tcPr>
          <w:p w14:paraId="14095EBC">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150</w:t>
            </w:r>
            <w:r>
              <w:rPr>
                <w:rFonts w:hint="eastAsia" w:asciiTheme="minorEastAsia" w:hAnsiTheme="minorEastAsia" w:eastAsiaTheme="minorEastAsia" w:cstheme="minorEastAsia"/>
                <w:b w:val="0"/>
                <w:bCs w:val="0"/>
                <w:color w:val="auto"/>
                <w:sz w:val="24"/>
                <w:szCs w:val="24"/>
                <w:highlight w:val="none"/>
              </w:rPr>
              <w:t>00</w:t>
            </w:r>
          </w:p>
        </w:tc>
        <w:tc>
          <w:tcPr>
            <w:tcW w:w="986" w:type="dxa"/>
            <w:vAlign w:val="center"/>
          </w:tcPr>
          <w:p w14:paraId="1A4356CE">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val="0"/>
                <w:color w:val="auto"/>
                <w:kern w:val="0"/>
                <w:sz w:val="24"/>
                <w:szCs w:val="24"/>
                <w:highlight w:val="none"/>
              </w:rPr>
              <w:t>双</w:t>
            </w:r>
          </w:p>
        </w:tc>
        <w:tc>
          <w:tcPr>
            <w:tcW w:w="724" w:type="dxa"/>
            <w:vAlign w:val="center"/>
          </w:tcPr>
          <w:p w14:paraId="6F2E2CE5">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r>
      <w:tr w14:paraId="055CE5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2" w:hRule="atLeast"/>
          <w:jc w:val="center"/>
        </w:trPr>
        <w:tc>
          <w:tcPr>
            <w:tcW w:w="891" w:type="dxa"/>
            <w:vAlign w:val="center"/>
          </w:tcPr>
          <w:p w14:paraId="313FDB2D">
            <w:pPr>
              <w:pStyle w:val="19"/>
              <w:keepNext w:val="0"/>
              <w:keepLines w:val="0"/>
              <w:pageBreakBefore w:val="0"/>
              <w:numPr>
                <w:ilvl w:val="0"/>
                <w:numId w:val="3"/>
              </w:numPr>
              <w:kinsoku/>
              <w:wordWrap/>
              <w:overflowPunct/>
              <w:topLinePunct w:val="0"/>
              <w:autoSpaceDE/>
              <w:autoSpaceDN/>
              <w:bidi w:val="0"/>
              <w:adjustRightInd/>
              <w:snapToGrid/>
              <w:spacing w:line="360" w:lineRule="auto"/>
              <w:ind w:left="425" w:leftChars="0" w:hanging="425" w:firstLineChars="0"/>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261" w:type="dxa"/>
            <w:vAlign w:val="center"/>
          </w:tcPr>
          <w:p w14:paraId="2FA46AF7">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外腰带</w:t>
            </w:r>
          </w:p>
        </w:tc>
        <w:tc>
          <w:tcPr>
            <w:tcW w:w="826" w:type="dxa"/>
            <w:vAlign w:val="center"/>
          </w:tcPr>
          <w:p w14:paraId="37EE06AE">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132" w:type="dxa"/>
            <w:vAlign w:val="center"/>
          </w:tcPr>
          <w:p w14:paraId="62F46E06">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972" w:type="dxa"/>
            <w:vAlign w:val="center"/>
          </w:tcPr>
          <w:p w14:paraId="4903F901">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752" w:type="dxa"/>
            <w:vAlign w:val="center"/>
          </w:tcPr>
          <w:p w14:paraId="743EB77E">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191" w:type="dxa"/>
            <w:vAlign w:val="center"/>
          </w:tcPr>
          <w:p w14:paraId="550382E4">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150</w:t>
            </w:r>
            <w:r>
              <w:rPr>
                <w:rFonts w:hint="eastAsia" w:asciiTheme="minorEastAsia" w:hAnsiTheme="minorEastAsia" w:eastAsiaTheme="minorEastAsia" w:cstheme="minorEastAsia"/>
                <w:b w:val="0"/>
                <w:bCs w:val="0"/>
                <w:color w:val="auto"/>
                <w:sz w:val="24"/>
                <w:szCs w:val="24"/>
                <w:highlight w:val="none"/>
              </w:rPr>
              <w:t>00</w:t>
            </w:r>
          </w:p>
        </w:tc>
        <w:tc>
          <w:tcPr>
            <w:tcW w:w="986" w:type="dxa"/>
            <w:vAlign w:val="center"/>
          </w:tcPr>
          <w:p w14:paraId="5E19783C">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val="0"/>
                <w:color w:val="auto"/>
                <w:kern w:val="0"/>
                <w:sz w:val="24"/>
                <w:szCs w:val="24"/>
                <w:highlight w:val="none"/>
              </w:rPr>
              <w:t>条</w:t>
            </w:r>
          </w:p>
        </w:tc>
        <w:tc>
          <w:tcPr>
            <w:tcW w:w="724" w:type="dxa"/>
            <w:vAlign w:val="center"/>
          </w:tcPr>
          <w:p w14:paraId="6EFD681E">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r>
      <w:tr w14:paraId="1A39E3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2" w:hRule="atLeast"/>
          <w:jc w:val="center"/>
        </w:trPr>
        <w:tc>
          <w:tcPr>
            <w:tcW w:w="891" w:type="dxa"/>
            <w:vAlign w:val="center"/>
          </w:tcPr>
          <w:p w14:paraId="1917F3F4">
            <w:pPr>
              <w:pStyle w:val="19"/>
              <w:keepNext w:val="0"/>
              <w:keepLines w:val="0"/>
              <w:pageBreakBefore w:val="0"/>
              <w:numPr>
                <w:ilvl w:val="0"/>
                <w:numId w:val="3"/>
              </w:numPr>
              <w:kinsoku/>
              <w:wordWrap/>
              <w:overflowPunct/>
              <w:topLinePunct w:val="0"/>
              <w:autoSpaceDE/>
              <w:autoSpaceDN/>
              <w:bidi w:val="0"/>
              <w:adjustRightInd/>
              <w:snapToGrid/>
              <w:spacing w:line="360" w:lineRule="auto"/>
              <w:ind w:left="425" w:leftChars="0" w:hanging="425" w:firstLineChars="0"/>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261" w:type="dxa"/>
            <w:vAlign w:val="center"/>
          </w:tcPr>
          <w:p w14:paraId="67B5301B">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白手套</w:t>
            </w:r>
          </w:p>
        </w:tc>
        <w:tc>
          <w:tcPr>
            <w:tcW w:w="826" w:type="dxa"/>
            <w:vAlign w:val="center"/>
          </w:tcPr>
          <w:p w14:paraId="175DED88">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132" w:type="dxa"/>
            <w:vAlign w:val="center"/>
          </w:tcPr>
          <w:p w14:paraId="50B19282">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972" w:type="dxa"/>
            <w:vAlign w:val="center"/>
          </w:tcPr>
          <w:p w14:paraId="6711B77D">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752" w:type="dxa"/>
            <w:vAlign w:val="center"/>
          </w:tcPr>
          <w:p w14:paraId="6A5D5AB4">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191" w:type="dxa"/>
            <w:vAlign w:val="center"/>
          </w:tcPr>
          <w:p w14:paraId="33DD1C06">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150</w:t>
            </w:r>
            <w:r>
              <w:rPr>
                <w:rFonts w:hint="eastAsia" w:asciiTheme="minorEastAsia" w:hAnsiTheme="minorEastAsia" w:eastAsiaTheme="minorEastAsia" w:cstheme="minorEastAsia"/>
                <w:b w:val="0"/>
                <w:bCs w:val="0"/>
                <w:color w:val="auto"/>
                <w:sz w:val="24"/>
                <w:szCs w:val="24"/>
                <w:highlight w:val="none"/>
              </w:rPr>
              <w:t>00</w:t>
            </w:r>
          </w:p>
        </w:tc>
        <w:tc>
          <w:tcPr>
            <w:tcW w:w="986" w:type="dxa"/>
            <w:vAlign w:val="center"/>
          </w:tcPr>
          <w:p w14:paraId="63D29A30">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val="0"/>
                <w:color w:val="auto"/>
                <w:kern w:val="0"/>
                <w:sz w:val="24"/>
                <w:szCs w:val="24"/>
                <w:highlight w:val="none"/>
              </w:rPr>
              <w:t>双</w:t>
            </w:r>
          </w:p>
        </w:tc>
        <w:tc>
          <w:tcPr>
            <w:tcW w:w="724" w:type="dxa"/>
            <w:vAlign w:val="center"/>
          </w:tcPr>
          <w:p w14:paraId="68DBE2FA">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r>
      <w:tr w14:paraId="26702F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9" w:hRule="atLeast"/>
          <w:jc w:val="center"/>
        </w:trPr>
        <w:tc>
          <w:tcPr>
            <w:tcW w:w="891" w:type="dxa"/>
            <w:vAlign w:val="center"/>
          </w:tcPr>
          <w:p w14:paraId="7CFAF8E6">
            <w:pPr>
              <w:pStyle w:val="19"/>
              <w:keepNext w:val="0"/>
              <w:keepLines w:val="0"/>
              <w:pageBreakBefore w:val="0"/>
              <w:numPr>
                <w:ilvl w:val="0"/>
                <w:numId w:val="3"/>
              </w:numPr>
              <w:kinsoku/>
              <w:wordWrap/>
              <w:overflowPunct/>
              <w:topLinePunct w:val="0"/>
              <w:autoSpaceDE/>
              <w:autoSpaceDN/>
              <w:bidi w:val="0"/>
              <w:adjustRightInd/>
              <w:snapToGrid/>
              <w:spacing w:line="360" w:lineRule="auto"/>
              <w:ind w:left="425" w:leftChars="0" w:hanging="425" w:firstLineChars="0"/>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261" w:type="dxa"/>
            <w:vAlign w:val="center"/>
          </w:tcPr>
          <w:p w14:paraId="2F50AB57">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臂章、领花、胸牌</w:t>
            </w:r>
          </w:p>
        </w:tc>
        <w:tc>
          <w:tcPr>
            <w:tcW w:w="826" w:type="dxa"/>
            <w:vAlign w:val="center"/>
          </w:tcPr>
          <w:p w14:paraId="7E77228F">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132" w:type="dxa"/>
            <w:vAlign w:val="center"/>
          </w:tcPr>
          <w:p w14:paraId="171DCD84">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972" w:type="dxa"/>
            <w:vAlign w:val="center"/>
          </w:tcPr>
          <w:p w14:paraId="6064BAF1">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752" w:type="dxa"/>
            <w:vAlign w:val="center"/>
          </w:tcPr>
          <w:p w14:paraId="11AACE7D">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191" w:type="dxa"/>
            <w:vAlign w:val="center"/>
          </w:tcPr>
          <w:p w14:paraId="57C3A513">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150</w:t>
            </w:r>
            <w:r>
              <w:rPr>
                <w:rFonts w:hint="eastAsia" w:asciiTheme="minorEastAsia" w:hAnsiTheme="minorEastAsia" w:eastAsiaTheme="minorEastAsia" w:cstheme="minorEastAsia"/>
                <w:b w:val="0"/>
                <w:bCs w:val="0"/>
                <w:color w:val="auto"/>
                <w:sz w:val="24"/>
                <w:szCs w:val="24"/>
                <w:highlight w:val="none"/>
              </w:rPr>
              <w:t>00</w:t>
            </w:r>
          </w:p>
        </w:tc>
        <w:tc>
          <w:tcPr>
            <w:tcW w:w="986" w:type="dxa"/>
            <w:vAlign w:val="center"/>
          </w:tcPr>
          <w:p w14:paraId="7D328AD9">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rPr>
              <w:t>套</w:t>
            </w:r>
          </w:p>
        </w:tc>
        <w:tc>
          <w:tcPr>
            <w:tcW w:w="724" w:type="dxa"/>
            <w:vAlign w:val="center"/>
          </w:tcPr>
          <w:p w14:paraId="6B873CC6">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r>
    </w:tbl>
    <w:p w14:paraId="762A9B4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合计：</w:t>
      </w:r>
    </w:p>
    <w:p w14:paraId="47C20E6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备注：无</w:t>
      </w:r>
    </w:p>
    <w:p w14:paraId="2DC1996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时间：     年     月     日</w:t>
      </w:r>
    </w:p>
    <w:p w14:paraId="1776BD5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供应商名称（盖公章）：</w:t>
      </w:r>
      <w:r>
        <w:rPr>
          <w:rFonts w:hint="eastAsia" w:asciiTheme="minorEastAsia" w:hAnsiTheme="minorEastAsia" w:eastAsiaTheme="minorEastAsia" w:cstheme="minorEastAsia"/>
          <w:color w:val="auto"/>
          <w:sz w:val="24"/>
          <w:szCs w:val="24"/>
          <w:highlight w:val="none"/>
          <w:u w:val="single"/>
        </w:rPr>
        <w:t xml:space="preserve">       </w:t>
      </w:r>
    </w:p>
    <w:p w14:paraId="066477C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p>
    <w:p w14:paraId="60C8F83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page"/>
      </w:r>
    </w:p>
    <w:p w14:paraId="40AB9458">
      <w:pPr>
        <w:pStyle w:val="3"/>
        <w:bidi w:val="0"/>
        <w:rPr>
          <w:rFonts w:hint="eastAsia" w:asciiTheme="minorEastAsia" w:hAnsiTheme="minorEastAsia" w:eastAsiaTheme="minorEastAsia" w:cstheme="minorEastAsia"/>
          <w:color w:val="auto"/>
          <w:szCs w:val="24"/>
          <w:highlight w:val="none"/>
        </w:rPr>
      </w:pPr>
      <w:r>
        <w:rPr>
          <w:rFonts w:hint="eastAsia"/>
          <w:color w:val="auto"/>
          <w:highlight w:val="none"/>
        </w:rPr>
        <w:t>4、资格证明文件</w:t>
      </w:r>
    </w:p>
    <w:p w14:paraId="7AE36C81">
      <w:pPr>
        <w:pStyle w:val="4"/>
        <w:bidi w:val="0"/>
        <w:rPr>
          <w:rFonts w:hint="eastAsia" w:asciiTheme="minorEastAsia" w:hAnsiTheme="minorEastAsia" w:eastAsiaTheme="minorEastAsia" w:cstheme="minorEastAsia"/>
          <w:color w:val="auto"/>
          <w:szCs w:val="24"/>
          <w:highlight w:val="none"/>
        </w:rPr>
      </w:pPr>
      <w:r>
        <w:rPr>
          <w:rFonts w:hint="eastAsia"/>
          <w:color w:val="auto"/>
          <w:highlight w:val="none"/>
        </w:rPr>
        <w:t>4-1、单位负责人授权书</w:t>
      </w:r>
      <w:r>
        <w:rPr>
          <w:rFonts w:hint="eastAsia" w:asciiTheme="minorEastAsia" w:hAnsiTheme="minorEastAsia" w:eastAsiaTheme="minorEastAsia" w:cstheme="minorEastAsia"/>
          <w:color w:val="auto"/>
          <w:szCs w:val="24"/>
          <w:highlight w:val="none"/>
        </w:rPr>
        <w:br w:type="textWrapping"/>
      </w:r>
    </w:p>
    <w:p w14:paraId="2A1DCF1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致： </w:t>
      </w:r>
      <w:r>
        <w:rPr>
          <w:rFonts w:hint="eastAsia" w:asciiTheme="minorEastAsia" w:hAnsiTheme="minorEastAsia" w:eastAsiaTheme="minorEastAsia" w:cstheme="minorEastAsia"/>
          <w:color w:val="auto"/>
          <w:sz w:val="24"/>
          <w:szCs w:val="24"/>
          <w:highlight w:val="none"/>
          <w:u w:val="single"/>
        </w:rPr>
        <w:t>（采购人或采购代理机构）</w:t>
      </w:r>
    </w:p>
    <w:p w14:paraId="00E3834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我方的单位负责人</w:t>
      </w:r>
      <w:r>
        <w:rPr>
          <w:rFonts w:hint="eastAsia" w:asciiTheme="minorEastAsia" w:hAnsiTheme="minorEastAsia" w:eastAsiaTheme="minorEastAsia" w:cstheme="minorEastAsia"/>
          <w:color w:val="auto"/>
          <w:sz w:val="24"/>
          <w:szCs w:val="24"/>
          <w:highlight w:val="none"/>
          <w:u w:val="single"/>
        </w:rPr>
        <w:t>（填写“单位负责人全名”）</w:t>
      </w:r>
      <w:r>
        <w:rPr>
          <w:rFonts w:hint="eastAsia" w:asciiTheme="minorEastAsia" w:hAnsiTheme="minorEastAsia" w:eastAsiaTheme="minorEastAsia" w:cstheme="minorEastAsia"/>
          <w:color w:val="auto"/>
          <w:sz w:val="24"/>
          <w:szCs w:val="24"/>
          <w:highlight w:val="none"/>
        </w:rPr>
        <w:t>授权</w:t>
      </w:r>
      <w:r>
        <w:rPr>
          <w:rFonts w:hint="eastAsia" w:asciiTheme="minorEastAsia" w:hAnsiTheme="minorEastAsia" w:eastAsiaTheme="minorEastAsia" w:cstheme="minorEastAsia"/>
          <w:color w:val="auto"/>
          <w:sz w:val="24"/>
          <w:szCs w:val="24"/>
          <w:highlight w:val="none"/>
          <w:u w:val="single"/>
        </w:rPr>
        <w:t>（填写“供应商代表全名”）</w:t>
      </w:r>
      <w:r>
        <w:rPr>
          <w:rFonts w:hint="eastAsia" w:asciiTheme="minorEastAsia" w:hAnsiTheme="minorEastAsia" w:eastAsiaTheme="minorEastAsia" w:cstheme="minorEastAsia"/>
          <w:color w:val="auto"/>
          <w:sz w:val="24"/>
          <w:szCs w:val="24"/>
          <w:highlight w:val="none"/>
        </w:rPr>
        <w:t>为供应商代表，代表我方参加</w:t>
      </w:r>
      <w:r>
        <w:rPr>
          <w:rFonts w:hint="eastAsia" w:asciiTheme="minorEastAsia" w:hAnsiTheme="minorEastAsia" w:eastAsiaTheme="minorEastAsia" w:cstheme="minorEastAsia"/>
          <w:color w:val="auto"/>
          <w:sz w:val="24"/>
          <w:szCs w:val="24"/>
          <w:highlight w:val="none"/>
          <w:u w:val="single"/>
        </w:rPr>
        <w:t>（填写“项目名称”）</w:t>
      </w:r>
      <w:r>
        <w:rPr>
          <w:rFonts w:hint="eastAsia" w:asciiTheme="minorEastAsia" w:hAnsiTheme="minorEastAsia" w:eastAsiaTheme="minorEastAsia" w:cstheme="minorEastAsia"/>
          <w:color w:val="auto"/>
          <w:sz w:val="24"/>
          <w:szCs w:val="24"/>
          <w:highlight w:val="none"/>
        </w:rPr>
        <w:t>项目（项目编号：</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）的询价，全权代表我方处理询价过程的一切事宜，包括但不限于：报价、参与报价会、谈判、签约等。供应商代表在询价过程中所签署的一切文件和处理与之有关的一切事务，我方均予以认可并对此承担责任。</w:t>
      </w:r>
    </w:p>
    <w:p w14:paraId="1038EB6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供应商代表无转委权。特此授权。</w:t>
      </w:r>
    </w:p>
    <w:p w14:paraId="5352BF3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（以下无正文）</w:t>
      </w:r>
    </w:p>
    <w:p w14:paraId="1402582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单位负责人：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身份证号：</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手机：</w:t>
      </w:r>
      <w:r>
        <w:rPr>
          <w:rFonts w:hint="eastAsia" w:asciiTheme="minorEastAsia" w:hAnsiTheme="minorEastAsia" w:eastAsiaTheme="minorEastAsia" w:cstheme="minorEastAsia"/>
          <w:color w:val="auto"/>
          <w:sz w:val="24"/>
          <w:szCs w:val="24"/>
          <w:highlight w:val="none"/>
          <w:u w:val="single"/>
        </w:rPr>
        <w:t xml:space="preserve">          </w:t>
      </w:r>
    </w:p>
    <w:p w14:paraId="09E8A7E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供应商代表：</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身份证号：</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手机：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7985C9B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授权方</w:t>
      </w:r>
    </w:p>
    <w:p w14:paraId="2B344DE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w:t>
      </w:r>
      <w:r>
        <w:rPr>
          <w:rFonts w:hint="eastAsia" w:asciiTheme="minorEastAsia" w:hAnsiTheme="minorEastAsia" w:eastAsiaTheme="minorEastAsia" w:cstheme="minorEastAsia"/>
          <w:color w:val="auto"/>
          <w:sz w:val="24"/>
          <w:szCs w:val="24"/>
          <w:highlight w:val="none"/>
          <w:u w:val="single"/>
        </w:rPr>
        <w:t>（全称并加盖单位公章）</w:t>
      </w:r>
    </w:p>
    <w:p w14:paraId="2CB1729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单位负责人签字或盖章：</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7339264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接受授权方</w:t>
      </w:r>
    </w:p>
    <w:p w14:paraId="0F96035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供应商代表签字：</w:t>
      </w:r>
      <w:r>
        <w:rPr>
          <w:rFonts w:hint="eastAsia" w:asciiTheme="minorEastAsia" w:hAnsiTheme="minorEastAsia" w:eastAsiaTheme="minorEastAsia" w:cstheme="minorEastAsia"/>
          <w:color w:val="auto"/>
          <w:sz w:val="24"/>
          <w:szCs w:val="24"/>
          <w:highlight w:val="none"/>
          <w:u w:val="single"/>
        </w:rPr>
        <w:t xml:space="preserve">         </w:t>
      </w:r>
    </w:p>
    <w:p w14:paraId="02AC6B8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签署日期：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rPr>
        <w:br w:type="textWrapping"/>
      </w:r>
    </w:p>
    <w:p w14:paraId="7D4E8D2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附：单位负责人、供应商代表的身份证正反面复印件</w:t>
      </w:r>
    </w:p>
    <w:tbl>
      <w:tblPr>
        <w:tblStyle w:val="1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2"/>
      </w:tblGrid>
      <w:tr w14:paraId="287D01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2" w:type="dxa"/>
          </w:tcPr>
          <w:p w14:paraId="4CC132B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要求：真实、有效、清晰</w:t>
            </w:r>
          </w:p>
        </w:tc>
      </w:tr>
    </w:tbl>
    <w:p w14:paraId="5066417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※注意：</w:t>
      </w:r>
    </w:p>
    <w:p w14:paraId="687315E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1、企业（银行、保险、石油石化、电力、电信等行业除外）、机关、事业单位和社会团体法人的“单位负责人”指</w:t>
      </w:r>
      <w:r>
        <w:rPr>
          <w:rFonts w:hint="eastAsia" w:asciiTheme="minorEastAsia" w:hAnsiTheme="minorEastAsia" w:eastAsiaTheme="minorEastAsia" w:cstheme="minorEastAsia"/>
          <w:b/>
          <w:color w:val="auto"/>
          <w:sz w:val="24"/>
          <w:szCs w:val="24"/>
          <w:highlight w:val="none"/>
        </w:rPr>
        <w:t>法定代表人，即与实际提交的“营业执照等证明文件”载明的一致。</w:t>
      </w:r>
    </w:p>
    <w:p w14:paraId="1FCE049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2、银行、保险、石油石化、电力、电信等行业：以法人身份参加报价的，“单位负责人”指</w:t>
      </w:r>
      <w:r>
        <w:rPr>
          <w:rFonts w:hint="eastAsia" w:asciiTheme="minorEastAsia" w:hAnsiTheme="minorEastAsia" w:eastAsiaTheme="minorEastAsia" w:cstheme="minorEastAsia"/>
          <w:b/>
          <w:color w:val="auto"/>
          <w:sz w:val="24"/>
          <w:szCs w:val="24"/>
          <w:highlight w:val="none"/>
        </w:rPr>
        <w:t>法定代表人</w:t>
      </w:r>
      <w:r>
        <w:rPr>
          <w:rFonts w:hint="eastAsia" w:asciiTheme="minorEastAsia" w:hAnsiTheme="minorEastAsia" w:eastAsiaTheme="minorEastAsia" w:cstheme="minorEastAsia"/>
          <w:color w:val="auto"/>
          <w:sz w:val="24"/>
          <w:szCs w:val="24"/>
          <w:highlight w:val="none"/>
        </w:rPr>
        <w:t>，即</w:t>
      </w:r>
      <w:r>
        <w:rPr>
          <w:rFonts w:hint="eastAsia" w:asciiTheme="minorEastAsia" w:hAnsiTheme="minorEastAsia" w:eastAsiaTheme="minorEastAsia" w:cstheme="minorEastAsia"/>
          <w:b/>
          <w:color w:val="auto"/>
          <w:sz w:val="24"/>
          <w:szCs w:val="24"/>
          <w:highlight w:val="none"/>
        </w:rPr>
        <w:t>与实际提交的“营业执照等证明文件”载明的一致</w:t>
      </w:r>
      <w:r>
        <w:rPr>
          <w:rFonts w:hint="eastAsia" w:asciiTheme="minorEastAsia" w:hAnsiTheme="minorEastAsia" w:eastAsiaTheme="minorEastAsia" w:cstheme="minorEastAsia"/>
          <w:color w:val="auto"/>
          <w:sz w:val="24"/>
          <w:szCs w:val="24"/>
          <w:highlight w:val="none"/>
        </w:rPr>
        <w:t>；以非法人身份参加报价的，“单位负责人”指</w:t>
      </w:r>
      <w:r>
        <w:rPr>
          <w:rFonts w:hint="eastAsia" w:asciiTheme="minorEastAsia" w:hAnsiTheme="minorEastAsia" w:eastAsiaTheme="minorEastAsia" w:cstheme="minorEastAsia"/>
          <w:b/>
          <w:color w:val="auto"/>
          <w:sz w:val="24"/>
          <w:szCs w:val="24"/>
          <w:highlight w:val="none"/>
        </w:rPr>
        <w:t>代表单位行使职权的主要负责人，即与实际提交的“营业执照等证明文件”载明的一致</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0F56777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page"/>
      </w:r>
    </w:p>
    <w:p w14:paraId="74AFA371">
      <w:pPr>
        <w:pStyle w:val="4"/>
        <w:bidi w:val="0"/>
        <w:rPr>
          <w:rFonts w:hint="eastAsia"/>
          <w:color w:val="auto"/>
          <w:highlight w:val="none"/>
        </w:rPr>
      </w:pPr>
      <w:r>
        <w:rPr>
          <w:rFonts w:hint="eastAsia"/>
          <w:color w:val="auto"/>
          <w:highlight w:val="none"/>
        </w:rPr>
        <w:t>4-2 证明材料</w:t>
      </w:r>
    </w:p>
    <w:p w14:paraId="12D0CFB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根据询价须知前附表1第1项号的“（2）特定资格条件”要求，允许供应商采用资格承诺制的，可提供符合要求的4-2-1资格承诺函，视为满足响应文件的资格要求，供应商根据响应文件格式4-2-1、4-2-2提供其中一种证明材料，若重复提供导致的不利后果，由供应商自行负责。</w:t>
      </w:r>
    </w:p>
    <w:p w14:paraId="2B6334C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附件4-2-1 福建省政府采购供应商资格承诺函</w:t>
      </w:r>
    </w:p>
    <w:p w14:paraId="7593AC0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致：</w:t>
      </w:r>
      <w:r>
        <w:rPr>
          <w:rFonts w:hint="eastAsia" w:asciiTheme="minorEastAsia" w:hAnsiTheme="minorEastAsia" w:eastAsiaTheme="minorEastAsia" w:cstheme="minorEastAsia"/>
          <w:color w:val="auto"/>
          <w:sz w:val="24"/>
          <w:szCs w:val="24"/>
          <w:highlight w:val="none"/>
          <w:u w:val="single"/>
        </w:rPr>
        <w:t>（采购人或采购代理机构）</w:t>
      </w:r>
    </w:p>
    <w:p w14:paraId="5092ADF7">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单位名称(自然人姓名):</w:t>
      </w:r>
    </w:p>
    <w:p w14:paraId="2B93099F">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统一社会信用代码(自然人身份证号码):</w:t>
      </w:r>
    </w:p>
    <w:p w14:paraId="2540B2CB">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法定代表人(负责人):</w:t>
      </w:r>
    </w:p>
    <w:p w14:paraId="0516819C">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联系地址和电话:</w:t>
      </w:r>
    </w:p>
    <w:p w14:paraId="3D0566C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我单位(本人)自愿参加本次</w:t>
      </w:r>
      <w:r>
        <w:rPr>
          <w:rFonts w:hint="eastAsia" w:asciiTheme="minorEastAsia" w:hAnsiTheme="minorEastAsia" w:cstheme="minorEastAsia"/>
          <w:color w:val="auto"/>
          <w:sz w:val="24"/>
          <w:szCs w:val="24"/>
          <w:highlight w:val="none"/>
          <w:lang w:eastAsia="zh-CN"/>
        </w:rPr>
        <w:t>采购活动</w:t>
      </w:r>
      <w:r>
        <w:rPr>
          <w:rFonts w:hint="eastAsia" w:asciiTheme="minorEastAsia" w:hAnsiTheme="minorEastAsia" w:eastAsiaTheme="minorEastAsia" w:cstheme="minorEastAsia"/>
          <w:color w:val="auto"/>
          <w:sz w:val="24"/>
          <w:szCs w:val="24"/>
          <w:highlight w:val="none"/>
        </w:rPr>
        <w:t>，严格遵守《中华人民共和国政府采购法》及相关法律法规，坚守公开、公平公正和诚实信用等原则，依法诚信经营，并郑重承诺:</w:t>
      </w:r>
    </w:p>
    <w:p w14:paraId="17B18F2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一、我单位(本人)具备采购文件要求以及《中华人民共和国政府采购法》第二十二条规定的条件:</w:t>
      </w:r>
    </w:p>
    <w:p w14:paraId="21827CF6">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1.具有独立承担民事责任的能力;</w:t>
      </w:r>
    </w:p>
    <w:p w14:paraId="73A1CC01">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2.具有良好的商业信誉和健全的财务会计制度;</w:t>
      </w:r>
    </w:p>
    <w:p w14:paraId="07B61081">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3.具有履行合同所必需的设备和专业技术能力;</w:t>
      </w:r>
    </w:p>
    <w:p w14:paraId="53A98FE4">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4.有依法缴纳税收和社会保障资金的良好记录;</w:t>
      </w:r>
    </w:p>
    <w:p w14:paraId="6EFFCDC2">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5.参加</w:t>
      </w:r>
      <w:r>
        <w:rPr>
          <w:rFonts w:hint="eastAsia" w:asciiTheme="minorEastAsia" w:hAnsiTheme="minorEastAsia" w:cstheme="minorEastAsia"/>
          <w:color w:val="auto"/>
          <w:sz w:val="24"/>
          <w:szCs w:val="24"/>
          <w:highlight w:val="none"/>
          <w:lang w:eastAsia="zh-CN"/>
        </w:rPr>
        <w:t>采购活动</w:t>
      </w:r>
      <w:r>
        <w:rPr>
          <w:rFonts w:hint="eastAsia" w:asciiTheme="minorEastAsia" w:hAnsiTheme="minorEastAsia" w:eastAsiaTheme="minorEastAsia" w:cstheme="minorEastAsia"/>
          <w:color w:val="auto"/>
          <w:sz w:val="24"/>
          <w:szCs w:val="24"/>
          <w:highlight w:val="none"/>
        </w:rPr>
        <w:t>前三年内，在经营活动中没有重大违法记录；</w:t>
      </w:r>
    </w:p>
    <w:p w14:paraId="29298ADA">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6.法律、行政法规规定的其他条件。</w:t>
      </w:r>
    </w:p>
    <w:p w14:paraId="5978C70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二、不存在违反《中华人民共和国政府采购法实施条例》第十八条规定的“单位负责人为同一人或者存在直接控股、管理关系的不同供应商，不得参加同一合同项下的</w:t>
      </w:r>
      <w:r>
        <w:rPr>
          <w:rFonts w:hint="eastAsia" w:asciiTheme="minorEastAsia" w:hAnsiTheme="minorEastAsia" w:cstheme="minorEastAsia"/>
          <w:color w:val="auto"/>
          <w:sz w:val="24"/>
          <w:szCs w:val="24"/>
          <w:highlight w:val="none"/>
          <w:lang w:eastAsia="zh-CN"/>
        </w:rPr>
        <w:t>采购活动</w:t>
      </w:r>
      <w:r>
        <w:rPr>
          <w:rFonts w:hint="eastAsia" w:asciiTheme="minorEastAsia" w:hAnsiTheme="minorEastAsia" w:eastAsiaTheme="minorEastAsia" w:cstheme="minorEastAsia"/>
          <w:color w:val="auto"/>
          <w:sz w:val="24"/>
          <w:szCs w:val="24"/>
          <w:highlight w:val="none"/>
        </w:rPr>
        <w:t>。除单一来源采购项目外，为采购项目提供整体设计、规范编制或者项目管理、监理、检测等服务的供应商，不得再参加该采购项目的其他采购活动”情形。</w:t>
      </w:r>
    </w:p>
    <w:p w14:paraId="419D2AD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w:t>
      </w:r>
      <w:r>
        <w:rPr>
          <w:rFonts w:hint="eastAsia" w:asciiTheme="minorEastAsia" w:hAnsiTheme="minorEastAsia" w:cstheme="minorEastAsia"/>
          <w:color w:val="auto"/>
          <w:sz w:val="24"/>
          <w:szCs w:val="24"/>
          <w:highlight w:val="none"/>
          <w:lang w:eastAsia="zh-CN"/>
        </w:rPr>
        <w:t>采购活动</w:t>
      </w:r>
      <w:r>
        <w:rPr>
          <w:rFonts w:hint="eastAsia" w:asciiTheme="minorEastAsia" w:hAnsiTheme="minorEastAsia" w:eastAsiaTheme="minorEastAsia" w:cstheme="minorEastAsia"/>
          <w:color w:val="auto"/>
          <w:sz w:val="24"/>
          <w:szCs w:val="24"/>
          <w:highlight w:val="none"/>
        </w:rPr>
        <w:t>，有违法所得的，并处没收违法所得，情节严重的，由市场监管部门吊销营业执照，构成犯罪的，依法追究刑事责任”和政府采购法律法规有关规定处理。</w:t>
      </w:r>
    </w:p>
    <w:p w14:paraId="7AD8E66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w:t>
      </w:r>
      <w:r>
        <w:rPr>
          <w:rFonts w:hint="eastAsia" w:asciiTheme="minorEastAsia" w:hAnsiTheme="minorEastAsia" w:eastAsiaTheme="minorEastAsia" w:cstheme="minorEastAsia"/>
          <w:color w:val="auto"/>
          <w:sz w:val="24"/>
          <w:szCs w:val="24"/>
          <w:highlight w:val="none"/>
          <w:u w:val="single"/>
        </w:rPr>
        <w:t>名称(单位公章)</w:t>
      </w:r>
    </w:p>
    <w:p w14:paraId="60FC29AE">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r>
        <w:rPr>
          <w:rFonts w:hint="eastAsia" w:asciiTheme="minorEastAsia" w:hAnsiTheme="minorEastAsia" w:eastAsiaTheme="minorEastAsia" w:cstheme="minorEastAsia"/>
          <w:color w:val="auto"/>
          <w:sz w:val="24"/>
          <w:szCs w:val="24"/>
          <w:highlight w:val="none"/>
          <w:u w:val="single"/>
        </w:rPr>
        <w:t>　　年　　月　　日</w:t>
      </w:r>
    </w:p>
    <w:p w14:paraId="24AC767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w:t>
      </w:r>
    </w:p>
    <w:p w14:paraId="0C40942B">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1.我单位(本人)专指参加</w:t>
      </w:r>
      <w:r>
        <w:rPr>
          <w:rFonts w:hint="eastAsia" w:asciiTheme="minorEastAsia" w:hAnsiTheme="minorEastAsia" w:cstheme="minorEastAsia"/>
          <w:color w:val="auto"/>
          <w:sz w:val="24"/>
          <w:szCs w:val="24"/>
          <w:highlight w:val="none"/>
          <w:lang w:eastAsia="zh-CN"/>
        </w:rPr>
        <w:t>采购活动</w:t>
      </w:r>
      <w:r>
        <w:rPr>
          <w:rFonts w:hint="eastAsia" w:asciiTheme="minorEastAsia" w:hAnsiTheme="minorEastAsia" w:eastAsiaTheme="minorEastAsia" w:cstheme="minorEastAsia"/>
          <w:color w:val="auto"/>
          <w:sz w:val="24"/>
          <w:szCs w:val="24"/>
          <w:highlight w:val="none"/>
        </w:rPr>
        <w:t>的供应商(含自然人)；</w:t>
      </w:r>
    </w:p>
    <w:p w14:paraId="34B7356C">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2.资格承诺的供应商应在投标(响应)文件中按此模板提供承诺函，否则，视为未按照招标文件规定提交</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的资格及资信文件，按资格审查不通过处理。</w:t>
      </w:r>
    </w:p>
    <w:p w14:paraId="77BD4C86">
      <w:pP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br w:type="page"/>
      </w:r>
    </w:p>
    <w:p w14:paraId="26A613F6">
      <w:pPr>
        <w:pStyle w:val="4"/>
        <w:bidi w:val="0"/>
        <w:rPr>
          <w:rFonts w:hint="eastAsia"/>
          <w:color w:val="auto"/>
          <w:highlight w:val="none"/>
        </w:rPr>
      </w:pPr>
      <w:r>
        <w:rPr>
          <w:rFonts w:hint="eastAsia"/>
          <w:color w:val="auto"/>
          <w:highlight w:val="none"/>
        </w:rPr>
        <w:t>附件4-2-2 证明材料</w:t>
      </w:r>
    </w:p>
    <w:p w14:paraId="31B621CD">
      <w:pPr>
        <w:pStyle w:val="4"/>
        <w:bidi w:val="0"/>
        <w:jc w:val="left"/>
        <w:rPr>
          <w:rFonts w:hint="eastAsia" w:asciiTheme="minorEastAsia" w:hAnsiTheme="minorEastAsia" w:eastAsiaTheme="minorEastAsia" w:cstheme="minorEastAsia"/>
          <w:color w:val="auto"/>
          <w:sz w:val="24"/>
          <w:szCs w:val="24"/>
          <w:highlight w:val="none"/>
        </w:rPr>
      </w:pPr>
      <w:r>
        <w:rPr>
          <w:rFonts w:hint="eastAsia"/>
          <w:color w:val="auto"/>
          <w:sz w:val="24"/>
          <w:szCs w:val="24"/>
          <w:highlight w:val="none"/>
        </w:rPr>
        <w:t>营业执照等证明文件</w:t>
      </w:r>
      <w:r>
        <w:rPr>
          <w:rFonts w:hint="eastAsia" w:asciiTheme="minorEastAsia" w:hAnsiTheme="minorEastAsia" w:eastAsiaTheme="minorEastAsia" w:cstheme="minorEastAsia"/>
          <w:color w:val="auto"/>
          <w:szCs w:val="24"/>
          <w:highlight w:val="none"/>
        </w:rPr>
        <w:br w:type="textWrapping"/>
      </w:r>
      <w:r>
        <w:rPr>
          <w:rFonts w:hint="eastAsia" w:asciiTheme="minorEastAsia" w:hAnsiTheme="minorEastAsia" w:eastAsiaTheme="minorEastAsia" w:cstheme="minorEastAsia"/>
          <w:color w:val="auto"/>
          <w:sz w:val="24"/>
          <w:szCs w:val="24"/>
          <w:highlight w:val="none"/>
        </w:rPr>
        <w:t xml:space="preserve">致： </w:t>
      </w:r>
      <w:r>
        <w:rPr>
          <w:rFonts w:hint="eastAsia" w:asciiTheme="minorEastAsia" w:hAnsiTheme="minorEastAsia" w:eastAsiaTheme="minorEastAsia" w:cstheme="minorEastAsia"/>
          <w:color w:val="auto"/>
          <w:sz w:val="24"/>
          <w:szCs w:val="24"/>
          <w:highlight w:val="none"/>
          <w:u w:val="single"/>
        </w:rPr>
        <w:t>（采购人或代理机构）</w:t>
      </w:r>
    </w:p>
    <w:p w14:paraId="1693216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）供应商为法人（包括企业、事业单位和社会团体）的</w:t>
      </w:r>
    </w:p>
    <w:p w14:paraId="290EFE9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现附上由</w:t>
      </w:r>
      <w:r>
        <w:rPr>
          <w:rFonts w:hint="eastAsia" w:asciiTheme="minorEastAsia" w:hAnsiTheme="minorEastAsia" w:eastAsiaTheme="minorEastAsia" w:cstheme="minorEastAsia"/>
          <w:color w:val="auto"/>
          <w:sz w:val="24"/>
          <w:szCs w:val="24"/>
          <w:highlight w:val="none"/>
          <w:u w:val="single"/>
        </w:rPr>
        <w:t>（填写“签发机关全称”）</w:t>
      </w:r>
      <w:r>
        <w:rPr>
          <w:rFonts w:hint="eastAsia" w:asciiTheme="minorEastAsia" w:hAnsiTheme="minorEastAsia" w:eastAsiaTheme="minorEastAsia" w:cstheme="minorEastAsia"/>
          <w:color w:val="auto"/>
          <w:sz w:val="24"/>
          <w:szCs w:val="24"/>
          <w:highlight w:val="none"/>
        </w:rPr>
        <w:t>签发的我方统一社会信用代码</w:t>
      </w:r>
      <w:r>
        <w:rPr>
          <w:rFonts w:hint="eastAsia" w:asciiTheme="minorEastAsia" w:hAnsiTheme="minorEastAsia" w:eastAsiaTheme="minorEastAsia" w:cstheme="minorEastAsia"/>
          <w:color w:val="auto"/>
          <w:sz w:val="24"/>
          <w:szCs w:val="24"/>
          <w:highlight w:val="none"/>
          <w:u w:val="single"/>
        </w:rPr>
        <w:t>（请填写法人的具体证照名称）</w:t>
      </w:r>
      <w:r>
        <w:rPr>
          <w:rFonts w:hint="eastAsia" w:asciiTheme="minorEastAsia" w:hAnsiTheme="minorEastAsia" w:eastAsiaTheme="minorEastAsia" w:cstheme="minorEastAsia"/>
          <w:color w:val="auto"/>
          <w:sz w:val="24"/>
          <w:szCs w:val="24"/>
          <w:highlight w:val="none"/>
        </w:rPr>
        <w:t>复印件，该证明材料真实有效，否则我方负全部责任。</w:t>
      </w:r>
    </w:p>
    <w:p w14:paraId="5C41208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）供应商为非法人（包括其他组织、自然人）的</w:t>
      </w:r>
    </w:p>
    <w:p w14:paraId="5E45072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□现附上由</w:t>
      </w:r>
      <w:r>
        <w:rPr>
          <w:rFonts w:hint="eastAsia" w:asciiTheme="minorEastAsia" w:hAnsiTheme="minorEastAsia" w:eastAsiaTheme="minorEastAsia" w:cstheme="minorEastAsia"/>
          <w:color w:val="auto"/>
          <w:sz w:val="24"/>
          <w:szCs w:val="24"/>
          <w:highlight w:val="none"/>
          <w:u w:val="single"/>
        </w:rPr>
        <w:t>（填写“签发机关全称”）</w:t>
      </w:r>
      <w:r>
        <w:rPr>
          <w:rFonts w:hint="eastAsia" w:asciiTheme="minorEastAsia" w:hAnsiTheme="minorEastAsia" w:eastAsiaTheme="minorEastAsia" w:cstheme="minorEastAsia"/>
          <w:color w:val="auto"/>
          <w:sz w:val="24"/>
          <w:szCs w:val="24"/>
          <w:highlight w:val="none"/>
        </w:rPr>
        <w:t>签发的我方</w:t>
      </w:r>
      <w:r>
        <w:rPr>
          <w:rFonts w:hint="eastAsia" w:asciiTheme="minorEastAsia" w:hAnsiTheme="minorEastAsia" w:eastAsiaTheme="minorEastAsia" w:cstheme="minorEastAsia"/>
          <w:color w:val="auto"/>
          <w:sz w:val="24"/>
          <w:szCs w:val="24"/>
          <w:highlight w:val="none"/>
          <w:u w:val="single"/>
        </w:rPr>
        <w:t>（请填写非自然人的非法人的具体证照名称）</w:t>
      </w:r>
      <w:r>
        <w:rPr>
          <w:rFonts w:hint="eastAsia" w:asciiTheme="minorEastAsia" w:hAnsiTheme="minorEastAsia" w:eastAsiaTheme="minorEastAsia" w:cstheme="minorEastAsia"/>
          <w:color w:val="auto"/>
          <w:sz w:val="24"/>
          <w:szCs w:val="24"/>
          <w:highlight w:val="none"/>
        </w:rPr>
        <w:t>复印件，该证明材料真实有效，否则我方负全部责任。</w:t>
      </w:r>
    </w:p>
    <w:p w14:paraId="47F2CCE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□现附上由</w:t>
      </w:r>
      <w:r>
        <w:rPr>
          <w:rFonts w:hint="eastAsia" w:asciiTheme="minorEastAsia" w:hAnsiTheme="minorEastAsia" w:eastAsiaTheme="minorEastAsia" w:cstheme="minorEastAsia"/>
          <w:color w:val="auto"/>
          <w:sz w:val="24"/>
          <w:szCs w:val="24"/>
          <w:highlight w:val="none"/>
          <w:u w:val="single"/>
        </w:rPr>
        <w:t>（填写“签发机关全称”）</w:t>
      </w:r>
      <w:r>
        <w:rPr>
          <w:rFonts w:hint="eastAsia" w:asciiTheme="minorEastAsia" w:hAnsiTheme="minorEastAsia" w:eastAsiaTheme="minorEastAsia" w:cstheme="minorEastAsia"/>
          <w:color w:val="auto"/>
          <w:sz w:val="24"/>
          <w:szCs w:val="24"/>
          <w:highlight w:val="none"/>
        </w:rPr>
        <w:t>签发的我方</w:t>
      </w:r>
      <w:r>
        <w:rPr>
          <w:rFonts w:hint="eastAsia" w:asciiTheme="minorEastAsia" w:hAnsiTheme="minorEastAsia" w:eastAsiaTheme="minorEastAsia" w:cstheme="minorEastAsia"/>
          <w:color w:val="auto"/>
          <w:sz w:val="24"/>
          <w:szCs w:val="24"/>
          <w:highlight w:val="none"/>
          <w:u w:val="single"/>
        </w:rPr>
        <w:t>（请填写自然人的身份证件名称）</w:t>
      </w:r>
      <w:r>
        <w:rPr>
          <w:rFonts w:hint="eastAsia" w:asciiTheme="minorEastAsia" w:hAnsiTheme="minorEastAsia" w:eastAsiaTheme="minorEastAsia" w:cstheme="minorEastAsia"/>
          <w:color w:val="auto"/>
          <w:sz w:val="24"/>
          <w:szCs w:val="24"/>
          <w:highlight w:val="none"/>
        </w:rPr>
        <w:t>复印件，该证明材料真实有效，否则我方负全部责任。</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5A9A070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※注意：</w:t>
      </w:r>
    </w:p>
    <w:p w14:paraId="43C7E39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1、请供应商按照实际情况编制填写，在相应的（）中打“√”并选择相应的“□”（若有）后，再按照本格式的要求提供相应证明材料的复印件。</w:t>
      </w:r>
    </w:p>
    <w:p w14:paraId="5D10CB0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t>供应商：</w:t>
      </w:r>
      <w:r>
        <w:rPr>
          <w:rFonts w:hint="eastAsia" w:asciiTheme="minorEastAsia" w:hAnsiTheme="minorEastAsia" w:eastAsiaTheme="minorEastAsia" w:cstheme="minorEastAsia"/>
          <w:color w:val="auto"/>
          <w:sz w:val="24"/>
          <w:szCs w:val="24"/>
          <w:highlight w:val="none"/>
          <w:u w:val="single"/>
        </w:rPr>
        <w:t>（全称并加盖单位公章）</w:t>
      </w:r>
    </w:p>
    <w:p w14:paraId="6569B48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供应商代表签字：</w:t>
      </w:r>
      <w:r>
        <w:rPr>
          <w:rFonts w:hint="eastAsia" w:asciiTheme="minorEastAsia" w:hAnsiTheme="minorEastAsia" w:eastAsiaTheme="minorEastAsia" w:cstheme="minorEastAsia"/>
          <w:color w:val="auto"/>
          <w:sz w:val="24"/>
          <w:szCs w:val="24"/>
          <w:highlight w:val="none"/>
          <w:u w:val="single"/>
        </w:rPr>
        <w:t xml:space="preserve">          </w:t>
      </w:r>
    </w:p>
    <w:p w14:paraId="41E207F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294F39C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p w14:paraId="3E387ED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财务状况报告</w:t>
      </w:r>
      <w:r>
        <w:rPr>
          <w:rFonts w:hint="eastAsia" w:asciiTheme="minorEastAsia" w:hAnsiTheme="minorEastAsia" w:eastAsiaTheme="minorEastAsia" w:cstheme="minorEastAsia"/>
          <w:color w:val="auto"/>
          <w:sz w:val="24"/>
          <w:szCs w:val="24"/>
          <w:highlight w:val="none"/>
        </w:rPr>
        <w:br w:type="textWrapping"/>
      </w:r>
    </w:p>
    <w:p w14:paraId="75009A0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致： </w:t>
      </w:r>
      <w:r>
        <w:rPr>
          <w:rFonts w:hint="eastAsia" w:asciiTheme="minorEastAsia" w:hAnsiTheme="minorEastAsia" w:eastAsiaTheme="minorEastAsia" w:cstheme="minorEastAsia"/>
          <w:color w:val="auto"/>
          <w:sz w:val="24"/>
          <w:szCs w:val="24"/>
          <w:highlight w:val="none"/>
          <w:u w:val="single"/>
        </w:rPr>
        <w:t xml:space="preserve"> （采购人或代理机构）</w:t>
      </w:r>
    </w:p>
    <w:p w14:paraId="55BBE8F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）供应商提供财务报告的</w:t>
      </w:r>
    </w:p>
    <w:p w14:paraId="631C3810">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企业适用：现附上我方（填写“具体的年度、或半年度、或季度”）财务报告复印件，包括资产负债表、利润表、现金流量表、所有者权益变动表（若有）及其附注（若有）、会计师事务所营业执照和注册会计师资格证书，上述证明材料真实有效，否则我方负全部责任。</w:t>
      </w:r>
    </w:p>
    <w:p w14:paraId="0F014A3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事业单位适用：现附上我方（填写“具体的年度、或半年度、或季度”）财务报告复印件，包括资产负债表、收入支出表（或收入费用表）、财政补助收入支出表（若有）、会计师事务所营业执照和注册会计师资格证书，上述证明材料真实有效，否则我方负全部责任。</w:t>
      </w:r>
    </w:p>
    <w:p w14:paraId="26392E4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社会团体、民办非企适用：现附上我方（填写“具体的年度、或半年度、或季度”）财务报告复印件，包括资产负债表、业务活动表、现金流量表、会计师事务所营业执照和注册会计师资格证书，上述证明材料真实有效，否则我方负全部责任。</w:t>
      </w:r>
    </w:p>
    <w:p w14:paraId="31A59A1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）供应商提供资信证明的</w:t>
      </w:r>
    </w:p>
    <w:p w14:paraId="35999E7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□非自然人适用（包括企业、事业单位、社会团体和其他组织）：现附上我方银行：（填写“开户银行全称”）出具的资信证明复印件，上述证明材料真实有效，否则我方负全部责任。</w:t>
      </w:r>
    </w:p>
    <w:p w14:paraId="77F5B43E">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□自然人适用：现附上我方银行：（填写自然人的“个人账户的开户银行全称”）出具的资信证明复印件，上述证明材料真实有效，否则我方负全部责任。</w:t>
      </w:r>
    </w:p>
    <w:p w14:paraId="386ACC1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※注意：</w:t>
      </w:r>
    </w:p>
    <w:p w14:paraId="0B67AFC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1、请供应商按照实际情况编制填写，在相应的（）中打“√”并选择相应的“□”（若有）后，再按照本格式的要求提供相应证明材料的复印件。</w:t>
      </w:r>
    </w:p>
    <w:p w14:paraId="3D54A60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2、供应商提供的财务报告复印件（成立年限按照提交响应文件截止时间推算）应符合下列规定：</w:t>
      </w:r>
    </w:p>
    <w:p w14:paraId="1167484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2.1成立年限满1年及以上的供应商，提供经审计的上一年度的年度财务报告。</w:t>
      </w:r>
    </w:p>
    <w:p w14:paraId="3C872C7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2.2成立年限满半年但不足1年的供应商，提供该半年度中任一季度的季度财务报告或该半年度的半年度财务报告。</w:t>
      </w:r>
    </w:p>
    <w:p w14:paraId="34CC437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※无法按照本格式第2.1、2.2条规定提供财务报告复印件的供应商，应按照本格式的要求选择提供资信证明复印件或投标担保函复印件。</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5C8500A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w:t>
      </w:r>
      <w:r>
        <w:rPr>
          <w:rFonts w:hint="eastAsia" w:asciiTheme="minorEastAsia" w:hAnsiTheme="minorEastAsia" w:eastAsiaTheme="minorEastAsia" w:cstheme="minorEastAsia"/>
          <w:color w:val="auto"/>
          <w:sz w:val="24"/>
          <w:szCs w:val="24"/>
          <w:highlight w:val="none"/>
          <w:u w:val="single"/>
        </w:rPr>
        <w:t>（全称并加盖单位公章）</w:t>
      </w:r>
    </w:p>
    <w:p w14:paraId="77F66D0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供应商代表签字：</w:t>
      </w:r>
      <w:r>
        <w:rPr>
          <w:rFonts w:hint="eastAsia" w:asciiTheme="minorEastAsia" w:hAnsiTheme="minorEastAsia" w:eastAsiaTheme="minorEastAsia" w:cstheme="minorEastAsia"/>
          <w:color w:val="auto"/>
          <w:sz w:val="24"/>
          <w:szCs w:val="24"/>
          <w:highlight w:val="none"/>
          <w:u w:val="single"/>
        </w:rPr>
        <w:t xml:space="preserve">          </w:t>
      </w:r>
    </w:p>
    <w:p w14:paraId="5D84B1B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27B7968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page"/>
      </w:r>
    </w:p>
    <w:p w14:paraId="0D8EC02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依法缴纳税收证明材料</w:t>
      </w:r>
      <w:r>
        <w:rPr>
          <w:rFonts w:hint="eastAsia" w:asciiTheme="minorEastAsia" w:hAnsiTheme="minorEastAsia" w:eastAsiaTheme="minorEastAsia" w:cstheme="minorEastAsia"/>
          <w:color w:val="auto"/>
          <w:sz w:val="24"/>
          <w:szCs w:val="24"/>
          <w:highlight w:val="none"/>
        </w:rPr>
        <w:br w:type="textWrapping"/>
      </w:r>
    </w:p>
    <w:p w14:paraId="2BB791E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致： </w:t>
      </w:r>
      <w:r>
        <w:rPr>
          <w:rFonts w:hint="eastAsia" w:asciiTheme="minorEastAsia" w:hAnsiTheme="minorEastAsia" w:eastAsiaTheme="minorEastAsia" w:cstheme="minorEastAsia"/>
          <w:color w:val="auto"/>
          <w:sz w:val="24"/>
          <w:szCs w:val="24"/>
          <w:highlight w:val="none"/>
          <w:u w:val="single"/>
        </w:rPr>
        <w:t>（采购人或采购代理机构）</w:t>
      </w:r>
    </w:p>
    <w:p w14:paraId="7050223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1、依法缴纳税收的供应商</w:t>
      </w:r>
    </w:p>
    <w:p w14:paraId="36B5F48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）法人（包括企业、事业单位和社会团体）的</w:t>
      </w:r>
    </w:p>
    <w:p w14:paraId="4D2B035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现附上自</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日至</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日期间我方缴纳的（包括但不限于税务机关出具的专用收据、税收缴纳证明或税收代缴银行的缴款收讫凭证）等税收凭据复印件，上述证明材料真实有效，否则我方负全部责任。</w:t>
      </w:r>
    </w:p>
    <w:p w14:paraId="6301E57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）非法人（包括其他组织、自然人）的</w:t>
      </w:r>
    </w:p>
    <w:p w14:paraId="765F0AA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现附上自</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日至</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日期间我方缴纳（包括但不限于税务机关出具的专用收据、税收缴纳证明或税收代缴银行的缴款收讫凭证）等税收凭据复印件，上述证明材料真实有效，否则我方负全部责任。</w:t>
      </w:r>
    </w:p>
    <w:p w14:paraId="4C18265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2、依法减免税收的供应商</w:t>
      </w:r>
    </w:p>
    <w:p w14:paraId="0E709CF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）现附上我方依法减免税收的证明材料复印件，上述证明材料真实有效，否则我方负全部责任。</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3AB089A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※注意：</w:t>
      </w:r>
    </w:p>
    <w:p w14:paraId="623DCBF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1、请供应商按照实际情况编制填写，在相应的（）中打“√”，并按照本格式的要求提供相应证明材料的复印件。</w:t>
      </w:r>
    </w:p>
    <w:p w14:paraId="2F2E29E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2、供应商提供的税收凭据复印件应符合下列规定：</w:t>
      </w:r>
    </w:p>
    <w:p w14:paraId="78F33ED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2.1提交响应文件截止时间前（不含提交响应文件截止时间的当月）已依法缴纳税收的供应商，提供提交响应文件截止时间前六个月（不含提交响应文件截止时间的当月）中任一月份的税收凭据复印件。</w:t>
      </w:r>
    </w:p>
    <w:p w14:paraId="5345C3F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2.2提交响应文件截止时间的当月成立的供应商,视同满足本项资格条件要求。</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3450526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w:t>
      </w:r>
      <w:r>
        <w:rPr>
          <w:rFonts w:hint="eastAsia" w:asciiTheme="minorEastAsia" w:hAnsiTheme="minorEastAsia" w:eastAsiaTheme="minorEastAsia" w:cstheme="minorEastAsia"/>
          <w:color w:val="auto"/>
          <w:sz w:val="24"/>
          <w:szCs w:val="24"/>
          <w:highlight w:val="none"/>
          <w:u w:val="single"/>
        </w:rPr>
        <w:t>（全称并加盖单位公章）</w:t>
      </w:r>
    </w:p>
    <w:p w14:paraId="08DFFF5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供应商代表签字：</w:t>
      </w:r>
      <w:r>
        <w:rPr>
          <w:rFonts w:hint="eastAsia" w:asciiTheme="minorEastAsia" w:hAnsiTheme="minorEastAsia" w:eastAsiaTheme="minorEastAsia" w:cstheme="minorEastAsia"/>
          <w:color w:val="auto"/>
          <w:sz w:val="24"/>
          <w:szCs w:val="24"/>
          <w:highlight w:val="none"/>
          <w:u w:val="single"/>
        </w:rPr>
        <w:t xml:space="preserve">          </w:t>
      </w:r>
    </w:p>
    <w:p w14:paraId="20D9E86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5448A13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page"/>
      </w:r>
    </w:p>
    <w:p w14:paraId="3083A03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依法缴纳社会保障资金证明材料</w:t>
      </w:r>
    </w:p>
    <w:p w14:paraId="77A8CE0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致： </w:t>
      </w:r>
      <w:r>
        <w:rPr>
          <w:rFonts w:hint="eastAsia" w:asciiTheme="minorEastAsia" w:hAnsiTheme="minorEastAsia" w:eastAsiaTheme="minorEastAsia" w:cstheme="minorEastAsia"/>
          <w:color w:val="auto"/>
          <w:sz w:val="24"/>
          <w:szCs w:val="24"/>
          <w:highlight w:val="none"/>
          <w:u w:val="single"/>
        </w:rPr>
        <w:t>（采购人或采购代理机构）</w:t>
      </w:r>
    </w:p>
    <w:p w14:paraId="0557C9E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1、依法缴纳社会保障资金的供应商</w:t>
      </w:r>
    </w:p>
    <w:p w14:paraId="14559E8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）法人（包括企业、事业单位和社会团体）的</w:t>
      </w:r>
    </w:p>
    <w:p w14:paraId="62BEEFF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现附上自</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日至</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日我方缴纳的社会保险凭据（限：税务机关/社会保障资金管理机关的专用收据或社会保险缴纳清单，或社会保险的银行缴款收讫凭证）复印件，上述证明材料真实有效，否则我方负全部责任。</w:t>
      </w:r>
    </w:p>
    <w:p w14:paraId="7534338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）非法人（包括其他组织、自然人）的</w:t>
      </w:r>
    </w:p>
    <w:p w14:paraId="18F0ACD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自</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日至</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日我方缴纳的社会保险凭据（限：税务机关/社会保障资金管理机关的专用收据或社会保险缴纳清单，或社会保险的银行缴款收讫凭证）复印件，上述证明材料真实有效，否则我方负全部责任。</w:t>
      </w:r>
    </w:p>
    <w:p w14:paraId="67D9090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2、依法不需要缴纳或暂缓缴纳社会保障资金的</w:t>
      </w:r>
      <w:r>
        <w:rPr>
          <w:rFonts w:hint="eastAsia" w:asciiTheme="minorEastAsia" w:hAnsiTheme="minorEastAsia" w:cstheme="minorEastAsia"/>
          <w:color w:val="auto"/>
          <w:sz w:val="24"/>
          <w:szCs w:val="24"/>
          <w:highlight w:val="none"/>
          <w:lang w:eastAsia="zh-CN"/>
        </w:rPr>
        <w:t>供应商</w:t>
      </w:r>
    </w:p>
    <w:p w14:paraId="2DE6698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（）现附上我方依法不需要缴纳或暂缓缴纳社会保障资金证明材料复印件，上述证明材料真实有效，否则我方负全部责任。</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0519128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※注意：</w:t>
      </w:r>
    </w:p>
    <w:p w14:paraId="53FBD77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1、请供应商按照实际情况编制填写，在相应的（）中打“√”，并按照本格式的要求提供相应证明材料的复印件。</w:t>
      </w:r>
    </w:p>
    <w:p w14:paraId="50A1FE1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2、供应商提供的社会保险凭据复印件应符合下列规定：</w:t>
      </w:r>
    </w:p>
    <w:p w14:paraId="344FB1B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提交响应文件截止时间前（不含提交响应文件截止时间的当月）已依法缴纳社会保障资金的供应商，提供提交响应文件截止时间前六个月（不含提交响应文件截止时间的当月）中任一月份的社会保险凭据复印件。</w:t>
      </w:r>
    </w:p>
    <w:p w14:paraId="36AB68C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2.2提交响应文件截止时间的当月成立的供应商，视同满足本项资格条件要求。</w:t>
      </w:r>
    </w:p>
    <w:p w14:paraId="16B308E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2.3若为依法不需要缴纳或暂缓缴纳社会保障资金的供应商，提供依法不需要缴纳或暂缓缴纳社会保障资金证明材料的，视同满足本项资格条件要求。</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0800278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w:t>
      </w:r>
      <w:r>
        <w:rPr>
          <w:rFonts w:hint="eastAsia" w:asciiTheme="minorEastAsia" w:hAnsiTheme="minorEastAsia" w:eastAsiaTheme="minorEastAsia" w:cstheme="minorEastAsia"/>
          <w:color w:val="auto"/>
          <w:sz w:val="24"/>
          <w:szCs w:val="24"/>
          <w:highlight w:val="none"/>
          <w:u w:val="single"/>
        </w:rPr>
        <w:t>（全称并加盖单位公章）</w:t>
      </w:r>
    </w:p>
    <w:p w14:paraId="49E2BE4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供应商代表签字：</w:t>
      </w:r>
      <w:r>
        <w:rPr>
          <w:rFonts w:hint="eastAsia" w:asciiTheme="minorEastAsia" w:hAnsiTheme="minorEastAsia" w:eastAsiaTheme="minorEastAsia" w:cstheme="minorEastAsia"/>
          <w:color w:val="auto"/>
          <w:sz w:val="24"/>
          <w:szCs w:val="24"/>
          <w:highlight w:val="none"/>
          <w:u w:val="single"/>
        </w:rPr>
        <w:t xml:space="preserve">          </w:t>
      </w:r>
    </w:p>
    <w:p w14:paraId="346B5EC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49277FB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page"/>
      </w:r>
    </w:p>
    <w:p w14:paraId="7D3D06C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具备履行合同所必需设备和专业技术能力证明材料</w:t>
      </w:r>
    </w:p>
    <w:p w14:paraId="11B2FE3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致： </w:t>
      </w:r>
      <w:r>
        <w:rPr>
          <w:rFonts w:hint="eastAsia" w:asciiTheme="minorEastAsia" w:hAnsiTheme="minorEastAsia" w:eastAsiaTheme="minorEastAsia" w:cstheme="minorEastAsia"/>
          <w:color w:val="auto"/>
          <w:sz w:val="24"/>
          <w:szCs w:val="24"/>
          <w:highlight w:val="none"/>
          <w:u w:val="single"/>
        </w:rPr>
        <w:t xml:space="preserve"> （采购人或采购代理机构）</w:t>
      </w:r>
    </w:p>
    <w:p w14:paraId="667C6FF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我方具备履行合同所必需的设备和专业技术能力，否则产生不利后果由我方承担责任。</w:t>
      </w:r>
    </w:p>
    <w:p w14:paraId="73304E2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特此声明。</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6841782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※注意：</w:t>
      </w:r>
    </w:p>
    <w:p w14:paraId="5C5FFE5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1、询价通知书未要求供应商提供</w:t>
      </w:r>
      <w:r>
        <w:rPr>
          <w:rFonts w:hint="eastAsia" w:asciiTheme="minorEastAsia" w:hAnsiTheme="minorEastAsia" w:eastAsiaTheme="minorEastAsia" w:cstheme="minorEastAsia"/>
          <w:b/>
          <w:color w:val="auto"/>
          <w:sz w:val="24"/>
          <w:szCs w:val="24"/>
          <w:highlight w:val="none"/>
        </w:rPr>
        <w:t>“具备履行合同所必需的设备和专业技术能力的专项证明材料”</w:t>
      </w:r>
      <w:r>
        <w:rPr>
          <w:rFonts w:hint="eastAsia" w:asciiTheme="minorEastAsia" w:hAnsiTheme="minorEastAsia" w:eastAsiaTheme="minorEastAsia" w:cstheme="minorEastAsia"/>
          <w:color w:val="auto"/>
          <w:sz w:val="24"/>
          <w:szCs w:val="24"/>
          <w:highlight w:val="none"/>
        </w:rPr>
        <w:t>的，供应商应提供本</w:t>
      </w:r>
      <w:r>
        <w:rPr>
          <w:rFonts w:hint="eastAsia" w:asciiTheme="minorEastAsia" w:hAnsiTheme="minorEastAsia" w:eastAsiaTheme="minorEastAsia" w:cstheme="minorEastAsia"/>
          <w:b/>
          <w:color w:val="auto"/>
          <w:sz w:val="24"/>
          <w:szCs w:val="24"/>
          <w:highlight w:val="none"/>
        </w:rPr>
        <w:t>“具备履行合同所必需的设备和专业技术能力的基本证明材料”</w:t>
      </w:r>
      <w:r>
        <w:rPr>
          <w:rFonts w:hint="eastAsia" w:asciiTheme="minorEastAsia" w:hAnsiTheme="minorEastAsia" w:eastAsiaTheme="minorEastAsia" w:cstheme="minorEastAsia"/>
          <w:color w:val="auto"/>
          <w:sz w:val="24"/>
          <w:szCs w:val="24"/>
          <w:highlight w:val="none"/>
        </w:rPr>
        <w:t>。</w:t>
      </w:r>
    </w:p>
    <w:p w14:paraId="10B7D3E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2、询价通知书要求供应商提供</w:t>
      </w:r>
      <w:r>
        <w:rPr>
          <w:rFonts w:hint="eastAsia" w:asciiTheme="minorEastAsia" w:hAnsiTheme="minorEastAsia" w:eastAsiaTheme="minorEastAsia" w:cstheme="minorEastAsia"/>
          <w:b/>
          <w:color w:val="auto"/>
          <w:sz w:val="24"/>
          <w:szCs w:val="24"/>
          <w:highlight w:val="none"/>
        </w:rPr>
        <w:t>“具备履行合同所必需的设备和专业技术能力的专项证明材料”</w:t>
      </w:r>
      <w:r>
        <w:rPr>
          <w:rFonts w:hint="eastAsia" w:asciiTheme="minorEastAsia" w:hAnsiTheme="minorEastAsia" w:eastAsiaTheme="minorEastAsia" w:cstheme="minorEastAsia"/>
          <w:color w:val="auto"/>
          <w:sz w:val="24"/>
          <w:szCs w:val="24"/>
          <w:highlight w:val="none"/>
        </w:rPr>
        <w:t>的，供应商须另列提供。</w:t>
      </w:r>
    </w:p>
    <w:p w14:paraId="01AA16C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3、纸质响应文件正本中的本材料（若有）应为原件。</w:t>
      </w:r>
    </w:p>
    <w:p w14:paraId="76AB9E4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4、请供应商根据实际情况如实声明，否则</w:t>
      </w:r>
      <w:r>
        <w:rPr>
          <w:rFonts w:hint="eastAsia" w:asciiTheme="minorEastAsia" w:hAnsiTheme="minorEastAsia" w:eastAsiaTheme="minorEastAsia" w:cstheme="minorEastAsia"/>
          <w:b/>
          <w:color w:val="auto"/>
          <w:sz w:val="24"/>
          <w:szCs w:val="24"/>
          <w:highlight w:val="none"/>
        </w:rPr>
        <w:t>视为提供虚假材料。</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489FB7D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w:t>
      </w:r>
      <w:r>
        <w:rPr>
          <w:rFonts w:hint="eastAsia" w:asciiTheme="minorEastAsia" w:hAnsiTheme="minorEastAsia" w:eastAsiaTheme="minorEastAsia" w:cstheme="minorEastAsia"/>
          <w:color w:val="auto"/>
          <w:sz w:val="24"/>
          <w:szCs w:val="24"/>
          <w:highlight w:val="none"/>
          <w:u w:val="single"/>
        </w:rPr>
        <w:t>（全称并加盖单位公章）</w:t>
      </w:r>
    </w:p>
    <w:p w14:paraId="4D97E6A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供应商代表签字：</w:t>
      </w:r>
      <w:r>
        <w:rPr>
          <w:rFonts w:hint="eastAsia" w:asciiTheme="minorEastAsia" w:hAnsiTheme="minorEastAsia" w:eastAsiaTheme="minorEastAsia" w:cstheme="minorEastAsia"/>
          <w:color w:val="auto"/>
          <w:sz w:val="24"/>
          <w:szCs w:val="24"/>
          <w:highlight w:val="none"/>
          <w:u w:val="single"/>
        </w:rPr>
        <w:t xml:space="preserve">          </w:t>
      </w:r>
    </w:p>
    <w:p w14:paraId="5BC43A1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79A4321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page"/>
      </w:r>
    </w:p>
    <w:p w14:paraId="019C2A4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参加采购活动前三年内在经营活动中没有重大违法记录书面声明</w:t>
      </w:r>
    </w:p>
    <w:p w14:paraId="6F15536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致： </w:t>
      </w:r>
      <w:r>
        <w:rPr>
          <w:rFonts w:hint="eastAsia" w:asciiTheme="minorEastAsia" w:hAnsiTheme="minorEastAsia" w:eastAsiaTheme="minorEastAsia" w:cstheme="minorEastAsia"/>
          <w:color w:val="auto"/>
          <w:sz w:val="24"/>
          <w:szCs w:val="24"/>
          <w:highlight w:val="none"/>
          <w:u w:val="single"/>
        </w:rPr>
        <w:t xml:space="preserve"> （采购人或采购代理机构）</w:t>
      </w:r>
    </w:p>
    <w:p w14:paraId="3D7B5AC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参加采购活动前三年内，我方在经营活动中没有重大违法记录，即没有因违法经营受到刑事处罚或责令停产停业、吊销许可证或执照、较大数额罚款等行政处罚。否则产生不利后果由我方承担责任。</w:t>
      </w:r>
    </w:p>
    <w:p w14:paraId="736E76C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特此声明。</w:t>
      </w:r>
    </w:p>
    <w:p w14:paraId="76F816C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※注意：</w:t>
      </w:r>
    </w:p>
    <w:p w14:paraId="7FE1652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1、“重大违法记录”指</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086881A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2、请供应商根据实际情况如实声明，否则视为提供虚假材料。</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0283770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w:t>
      </w:r>
      <w:r>
        <w:rPr>
          <w:rFonts w:hint="eastAsia" w:asciiTheme="minorEastAsia" w:hAnsiTheme="minorEastAsia" w:eastAsiaTheme="minorEastAsia" w:cstheme="minorEastAsia"/>
          <w:color w:val="auto"/>
          <w:sz w:val="24"/>
          <w:szCs w:val="24"/>
          <w:highlight w:val="none"/>
          <w:u w:val="single"/>
        </w:rPr>
        <w:t>（全称并加盖单位公章）</w:t>
      </w:r>
    </w:p>
    <w:p w14:paraId="7ED3FC8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供应商代表签字：</w:t>
      </w:r>
      <w:r>
        <w:rPr>
          <w:rFonts w:hint="eastAsia" w:asciiTheme="minorEastAsia" w:hAnsiTheme="minorEastAsia" w:eastAsiaTheme="minorEastAsia" w:cstheme="minorEastAsia"/>
          <w:color w:val="auto"/>
          <w:sz w:val="24"/>
          <w:szCs w:val="24"/>
          <w:highlight w:val="none"/>
          <w:u w:val="single"/>
        </w:rPr>
        <w:t xml:space="preserve">          </w:t>
      </w:r>
    </w:p>
    <w:p w14:paraId="5D78654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130D747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page"/>
      </w:r>
    </w:p>
    <w:p w14:paraId="253303B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4-3、信用记录查询结果</w:t>
      </w:r>
    </w:p>
    <w:p w14:paraId="072FFC8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1、由询价小组通过网站查询并打印供应商的信用记录。</w:t>
      </w:r>
    </w:p>
    <w:p w14:paraId="55D59EC0">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经查询，供应商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5FF2B0D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3、供应商应了解</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自身的信用记录情况。当供应商受到200万以上罚款的行政处罚且该罚款不属较大数额罚款时，供应商应在电子</w:t>
      </w:r>
      <w:r>
        <w:rPr>
          <w:rFonts w:hint="eastAsia" w:asciiTheme="minorEastAsia" w:hAnsi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rPr>
        <w:t>中提供此项罚款不属于较大数额罚款的依据（如提供：相关法律制度的规定、行政执法机构对该罚款不属于较大数额罚款的认定或者其他有效依据）。</w:t>
      </w:r>
    </w:p>
    <w:p w14:paraId="2BCB87B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page"/>
      </w:r>
    </w:p>
    <w:p w14:paraId="35FD42D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5、技术要求响应表</w:t>
      </w:r>
    </w:p>
    <w:p w14:paraId="5DAA4E5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项目编号：</w:t>
      </w:r>
      <w:r>
        <w:rPr>
          <w:rFonts w:hint="eastAsia" w:asciiTheme="minorEastAsia" w:hAnsiTheme="minorEastAsia" w:eastAsiaTheme="minorEastAsia" w:cstheme="minorEastAsia"/>
          <w:color w:val="auto"/>
          <w:sz w:val="24"/>
          <w:szCs w:val="24"/>
          <w:highlight w:val="none"/>
          <w:u w:val="single"/>
        </w:rPr>
        <w:t xml:space="preserve">               </w:t>
      </w:r>
    </w:p>
    <w:tbl>
      <w:tblPr>
        <w:tblStyle w:val="1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1038"/>
        <w:gridCol w:w="2076"/>
        <w:gridCol w:w="2076"/>
        <w:gridCol w:w="2076"/>
      </w:tblGrid>
      <w:tr w14:paraId="04ED7D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39AEE8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采购包</w:t>
            </w:r>
          </w:p>
        </w:tc>
        <w:tc>
          <w:tcPr>
            <w:tcW w:w="1038" w:type="dxa"/>
          </w:tcPr>
          <w:p w14:paraId="2A8F28F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品目号</w:t>
            </w:r>
          </w:p>
        </w:tc>
        <w:tc>
          <w:tcPr>
            <w:tcW w:w="2076" w:type="dxa"/>
          </w:tcPr>
          <w:p w14:paraId="284D31E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询价通知书要求</w:t>
            </w:r>
          </w:p>
        </w:tc>
        <w:tc>
          <w:tcPr>
            <w:tcW w:w="2076" w:type="dxa"/>
          </w:tcPr>
          <w:p w14:paraId="21AFC09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响应文件应答</w:t>
            </w:r>
          </w:p>
        </w:tc>
        <w:tc>
          <w:tcPr>
            <w:tcW w:w="2076" w:type="dxa"/>
          </w:tcPr>
          <w:p w14:paraId="05E279F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是否偏离及说明</w:t>
            </w:r>
          </w:p>
        </w:tc>
      </w:tr>
      <w:tr w14:paraId="4D5905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Merge w:val="restart"/>
          </w:tcPr>
          <w:p w14:paraId="0DE31FF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tc>
        <w:tc>
          <w:tcPr>
            <w:tcW w:w="1038" w:type="dxa"/>
          </w:tcPr>
          <w:p w14:paraId="2999046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2076" w:type="dxa"/>
          </w:tcPr>
          <w:p w14:paraId="7DD87DB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2076" w:type="dxa"/>
          </w:tcPr>
          <w:p w14:paraId="2C12CD7F">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2076" w:type="dxa"/>
          </w:tcPr>
          <w:p w14:paraId="49CC51B1">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r>
      <w:tr w14:paraId="0745BC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Merge w:val="continue"/>
          </w:tcPr>
          <w:p w14:paraId="0381B859">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1038" w:type="dxa"/>
          </w:tcPr>
          <w:p w14:paraId="67C8D5D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tc>
        <w:tc>
          <w:tcPr>
            <w:tcW w:w="2076" w:type="dxa"/>
          </w:tcPr>
          <w:p w14:paraId="55125AF8">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2076" w:type="dxa"/>
          </w:tcPr>
          <w:p w14:paraId="6A70EEE5">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2076" w:type="dxa"/>
          </w:tcPr>
          <w:p w14:paraId="1EC122E8">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r>
      <w:tr w14:paraId="17C0A9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CE9111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tc>
        <w:tc>
          <w:tcPr>
            <w:tcW w:w="1038" w:type="dxa"/>
          </w:tcPr>
          <w:p w14:paraId="5C53C8AA">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2076" w:type="dxa"/>
          </w:tcPr>
          <w:p w14:paraId="785DC5C5">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2076" w:type="dxa"/>
          </w:tcPr>
          <w:p w14:paraId="4E287259">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2076" w:type="dxa"/>
          </w:tcPr>
          <w:p w14:paraId="7D8D45EF">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r>
    </w:tbl>
    <w:p w14:paraId="12EA2E3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※注意：</w:t>
      </w:r>
    </w:p>
    <w:p w14:paraId="3B76662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1、供应商应在“询价通知书要求” “响应文件应答”中按询价通知书第四章的内容逐项详细对应应答。</w:t>
      </w:r>
    </w:p>
    <w:p w14:paraId="741008A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2、对询价通知书关于“大于（或小于）等于”等某个区间值范围内的内容，报价响应应填写具体的数值，但技术指标只能以范围作响应的除外。</w:t>
      </w:r>
    </w:p>
    <w:p w14:paraId="72D198A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3、“是否偏离及说明”项下应按下列规定填写：优于的，填写“正偏离”；符合的，填写“无偏离”；低于的，填写“负偏离”。</w:t>
      </w:r>
    </w:p>
    <w:p w14:paraId="005C81D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4、若需要说明的内容因询价通知书中的格式特殊或需特殊表达的，可另页应答。</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74DDCCE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w:t>
      </w:r>
      <w:r>
        <w:rPr>
          <w:rFonts w:hint="eastAsia" w:asciiTheme="minorEastAsia" w:hAnsiTheme="minorEastAsia" w:eastAsiaTheme="minorEastAsia" w:cstheme="minorEastAsia"/>
          <w:color w:val="auto"/>
          <w:sz w:val="24"/>
          <w:szCs w:val="24"/>
          <w:highlight w:val="none"/>
          <w:u w:val="single"/>
        </w:rPr>
        <w:t>（全称并加盖单位公章）</w:t>
      </w:r>
    </w:p>
    <w:p w14:paraId="77132BF0">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供应商代表签字：</w:t>
      </w:r>
      <w:r>
        <w:rPr>
          <w:rFonts w:hint="eastAsia" w:asciiTheme="minorEastAsia" w:hAnsiTheme="minorEastAsia" w:eastAsiaTheme="minorEastAsia" w:cstheme="minorEastAsia"/>
          <w:color w:val="auto"/>
          <w:sz w:val="24"/>
          <w:szCs w:val="24"/>
          <w:highlight w:val="none"/>
          <w:u w:val="single"/>
        </w:rPr>
        <w:t xml:space="preserve">          </w:t>
      </w:r>
    </w:p>
    <w:p w14:paraId="7EC4ECC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49687DF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page"/>
      </w:r>
    </w:p>
    <w:p w14:paraId="76BFF50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6、商务条件响应表</w:t>
      </w:r>
    </w:p>
    <w:p w14:paraId="43B2018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项目编号：</w:t>
      </w:r>
      <w:r>
        <w:rPr>
          <w:rFonts w:hint="eastAsia" w:asciiTheme="minorEastAsia" w:hAnsiTheme="minorEastAsia" w:eastAsiaTheme="minorEastAsia" w:cstheme="minorEastAsia"/>
          <w:color w:val="auto"/>
          <w:sz w:val="24"/>
          <w:szCs w:val="24"/>
          <w:highlight w:val="none"/>
          <w:u w:val="single"/>
        </w:rPr>
        <w:t xml:space="preserve">               </w:t>
      </w:r>
    </w:p>
    <w:tbl>
      <w:tblPr>
        <w:tblStyle w:val="1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1038"/>
        <w:gridCol w:w="2076"/>
        <w:gridCol w:w="2076"/>
        <w:gridCol w:w="2076"/>
      </w:tblGrid>
      <w:tr w14:paraId="5B0353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EE70C7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采购包</w:t>
            </w:r>
          </w:p>
        </w:tc>
        <w:tc>
          <w:tcPr>
            <w:tcW w:w="1038" w:type="dxa"/>
          </w:tcPr>
          <w:p w14:paraId="3F799ED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品目号</w:t>
            </w:r>
          </w:p>
        </w:tc>
        <w:tc>
          <w:tcPr>
            <w:tcW w:w="2076" w:type="dxa"/>
          </w:tcPr>
          <w:p w14:paraId="6DF0350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询价通知书要求</w:t>
            </w:r>
          </w:p>
        </w:tc>
        <w:tc>
          <w:tcPr>
            <w:tcW w:w="2076" w:type="dxa"/>
          </w:tcPr>
          <w:p w14:paraId="2A24BAF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响应文件应答</w:t>
            </w:r>
          </w:p>
        </w:tc>
        <w:tc>
          <w:tcPr>
            <w:tcW w:w="2076" w:type="dxa"/>
          </w:tcPr>
          <w:p w14:paraId="286F91C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是否偏离及说明</w:t>
            </w:r>
          </w:p>
        </w:tc>
      </w:tr>
      <w:tr w14:paraId="09E65D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Merge w:val="restart"/>
          </w:tcPr>
          <w:p w14:paraId="1FA4DFC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tc>
        <w:tc>
          <w:tcPr>
            <w:tcW w:w="1038" w:type="dxa"/>
          </w:tcPr>
          <w:p w14:paraId="65C5453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2076" w:type="dxa"/>
          </w:tcPr>
          <w:p w14:paraId="23054FE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2076" w:type="dxa"/>
          </w:tcPr>
          <w:p w14:paraId="3A95F2A1">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2076" w:type="dxa"/>
          </w:tcPr>
          <w:p w14:paraId="7188A8BC">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r>
      <w:tr w14:paraId="7D4D81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Merge w:val="continue"/>
          </w:tcPr>
          <w:p w14:paraId="43FB1FA4">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1038" w:type="dxa"/>
          </w:tcPr>
          <w:p w14:paraId="456D48A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tc>
        <w:tc>
          <w:tcPr>
            <w:tcW w:w="2076" w:type="dxa"/>
          </w:tcPr>
          <w:p w14:paraId="09571F67">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2076" w:type="dxa"/>
          </w:tcPr>
          <w:p w14:paraId="3CA4C341">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2076" w:type="dxa"/>
          </w:tcPr>
          <w:p w14:paraId="076C3778">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r>
      <w:tr w14:paraId="40BDF3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9D7813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tc>
        <w:tc>
          <w:tcPr>
            <w:tcW w:w="1038" w:type="dxa"/>
          </w:tcPr>
          <w:p w14:paraId="1C50C76B">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2076" w:type="dxa"/>
          </w:tcPr>
          <w:p w14:paraId="5D090095">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2076" w:type="dxa"/>
          </w:tcPr>
          <w:p w14:paraId="3A80497F">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2076" w:type="dxa"/>
          </w:tcPr>
          <w:p w14:paraId="31584D41">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r>
    </w:tbl>
    <w:p w14:paraId="2A4AC6A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※注意：</w:t>
      </w:r>
    </w:p>
    <w:p w14:paraId="2B51A48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1、供应商应在“询价通知书要求” “响应文件应答”中按询价通知书第四章的内容逐项详细对应应答。</w:t>
      </w:r>
    </w:p>
    <w:p w14:paraId="2B8C1DD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2、对询价通知书关于“大于（或小于）等于”等某个区间值范围内的内容，报价响应应填写具体的数值。</w:t>
      </w:r>
    </w:p>
    <w:p w14:paraId="4521351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3“是否偏离及说明”项下应按下列规定填写：优于的，填写“正偏离”；符合的，填写“无偏离”；低于的，填写“负偏离”。</w:t>
      </w:r>
    </w:p>
    <w:p w14:paraId="625DB71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4、若需要说明的内容因询价通知书中的格式特殊或需特殊表达的，可另页应答。</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29D68D4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w:t>
      </w:r>
      <w:r>
        <w:rPr>
          <w:rFonts w:hint="eastAsia" w:asciiTheme="minorEastAsia" w:hAnsiTheme="minorEastAsia" w:eastAsiaTheme="minorEastAsia" w:cstheme="minorEastAsia"/>
          <w:color w:val="auto"/>
          <w:sz w:val="24"/>
          <w:szCs w:val="24"/>
          <w:highlight w:val="none"/>
          <w:u w:val="single"/>
        </w:rPr>
        <w:t>（全称并加盖单位公章）</w:t>
      </w:r>
    </w:p>
    <w:p w14:paraId="29B719F0">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供应商代表签字：</w:t>
      </w:r>
      <w:r>
        <w:rPr>
          <w:rFonts w:hint="eastAsia" w:asciiTheme="minorEastAsia" w:hAnsiTheme="minorEastAsia" w:eastAsiaTheme="minorEastAsia" w:cstheme="minorEastAsia"/>
          <w:color w:val="auto"/>
          <w:sz w:val="24"/>
          <w:szCs w:val="24"/>
          <w:highlight w:val="none"/>
          <w:u w:val="single"/>
        </w:rPr>
        <w:t xml:space="preserve">          </w:t>
      </w:r>
    </w:p>
    <w:p w14:paraId="43BBB8D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2023DE8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page"/>
      </w:r>
    </w:p>
    <w:p w14:paraId="7AE2F6E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b/>
          <w:color w:val="auto"/>
          <w:sz w:val="24"/>
          <w:szCs w:val="24"/>
          <w:highlight w:val="none"/>
          <w:lang w:val="en-US" w:eastAsia="zh-CN"/>
        </w:rPr>
        <w:t>7</w:t>
      </w:r>
      <w:r>
        <w:rPr>
          <w:rFonts w:hint="eastAsia" w:asciiTheme="minorEastAsia" w:hAnsiTheme="minorEastAsia" w:eastAsiaTheme="minorEastAsia" w:cstheme="minorEastAsia"/>
          <w:b/>
          <w:color w:val="auto"/>
          <w:sz w:val="24"/>
          <w:szCs w:val="24"/>
          <w:highlight w:val="none"/>
        </w:rPr>
        <w:t>、询价保证金凭证</w:t>
      </w:r>
    </w:p>
    <w:p w14:paraId="70FF427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w:t>
      </w:r>
    </w:p>
    <w:p w14:paraId="530DE968">
      <w:pPr>
        <w:pStyle w:val="19"/>
        <w:keepNext w:val="0"/>
        <w:keepLines w:val="0"/>
        <w:pageBreakBefore w:val="0"/>
        <w:numPr>
          <w:ilvl w:val="0"/>
          <w:numId w:val="4"/>
        </w:numPr>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在此项下提交的“询价保证金”材料可使用转账凭证复印件或打印件。</w:t>
      </w:r>
    </w:p>
    <w:p w14:paraId="72AACCB0">
      <w:pPr>
        <w:pStyle w:val="19"/>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2、询价保证金是否已提交的认定按照询价通知书的规定执行。</w:t>
      </w:r>
    </w:p>
    <w:p w14:paraId="43BA49A0">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供应商代表签字：</w:t>
      </w:r>
      <w:r>
        <w:rPr>
          <w:rFonts w:hint="eastAsia" w:asciiTheme="minorEastAsia" w:hAnsiTheme="minorEastAsia" w:eastAsiaTheme="minorEastAsia" w:cstheme="minorEastAsia"/>
          <w:color w:val="auto"/>
          <w:sz w:val="24"/>
          <w:szCs w:val="24"/>
          <w:highlight w:val="none"/>
          <w:u w:val="single"/>
        </w:rPr>
        <w:t>　　　　　　　</w:t>
      </w:r>
    </w:p>
    <w:p w14:paraId="01E5692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供应商（全称并加盖公章）：</w:t>
      </w:r>
      <w:r>
        <w:rPr>
          <w:rFonts w:hint="eastAsia" w:asciiTheme="minorEastAsia" w:hAnsiTheme="minorEastAsia" w:eastAsiaTheme="minorEastAsia" w:cstheme="minorEastAsia"/>
          <w:color w:val="auto"/>
          <w:sz w:val="24"/>
          <w:szCs w:val="24"/>
          <w:highlight w:val="none"/>
          <w:u w:val="single"/>
        </w:rPr>
        <w:t>　　　　　　　</w:t>
      </w:r>
    </w:p>
    <w:p w14:paraId="235DC42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　　年　　月　　日</w:t>
      </w:r>
    </w:p>
    <w:p w14:paraId="6DE8274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page"/>
      </w:r>
    </w:p>
    <w:p w14:paraId="23FE323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b/>
          <w:color w:val="auto"/>
          <w:sz w:val="24"/>
          <w:szCs w:val="24"/>
          <w:highlight w:val="none"/>
          <w:lang w:val="en-US" w:eastAsia="zh-CN"/>
        </w:rPr>
        <w:t>8</w:t>
      </w:r>
      <w:r>
        <w:rPr>
          <w:rFonts w:hint="eastAsia" w:asciiTheme="minorEastAsia" w:hAnsiTheme="minorEastAsia" w:eastAsiaTheme="minorEastAsia" w:cstheme="minorEastAsia"/>
          <w:b/>
          <w:color w:val="auto"/>
          <w:sz w:val="24"/>
          <w:szCs w:val="24"/>
          <w:highlight w:val="none"/>
        </w:rPr>
        <w:t>、要求作为响应文件组成部分的其他内容（若有）</w:t>
      </w:r>
    </w:p>
    <w:p w14:paraId="53696A1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说明：</w:t>
      </w:r>
    </w:p>
    <w:p w14:paraId="1D1F516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人或采购代理机构可以根据项目的特点和需要，在询价通知书中对要求作为相应文件组成部分的其他内容进行具体规定或附表格式，供应商应按照询价通知书要求提供相关承诺及材料（格式自拟），并加盖供应商单位公章。</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0FE6B73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供应商代表：</w:t>
      </w:r>
      <w:r>
        <w:rPr>
          <w:rFonts w:hint="eastAsia" w:asciiTheme="minorEastAsia" w:hAnsiTheme="minorEastAsia" w:eastAsiaTheme="minorEastAsia" w:cstheme="minorEastAsia"/>
          <w:color w:val="auto"/>
          <w:sz w:val="24"/>
          <w:szCs w:val="24"/>
          <w:highlight w:val="none"/>
          <w:u w:val="single"/>
        </w:rPr>
        <w:t xml:space="preserve">         （签字）</w:t>
      </w:r>
    </w:p>
    <w:p w14:paraId="29A3F2B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供应商名称：</w:t>
      </w:r>
      <w:r>
        <w:rPr>
          <w:rFonts w:hint="eastAsia" w:asciiTheme="minorEastAsia" w:hAnsiTheme="minorEastAsia" w:eastAsiaTheme="minorEastAsia" w:cstheme="minorEastAsia"/>
          <w:color w:val="auto"/>
          <w:sz w:val="24"/>
          <w:szCs w:val="24"/>
          <w:highlight w:val="none"/>
          <w:u w:val="single"/>
        </w:rPr>
        <w:t xml:space="preserve">       （全称并加盖公章）</w:t>
      </w:r>
    </w:p>
    <w:p w14:paraId="6997CFC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sectPr>
          <w:footerReference r:id="rId3" w:type="default"/>
          <w:pgSz w:w="11906" w:h="16838"/>
          <w:pgMar w:top="1440" w:right="1486" w:bottom="1440" w:left="1800" w:header="851" w:footer="992" w:gutter="0"/>
          <w:cols w:space="425" w:num="1"/>
          <w:docGrid w:type="lines" w:linePitch="312" w:charSpace="0"/>
        </w:sectPr>
      </w:pPr>
      <w:r>
        <w:rPr>
          <w:rFonts w:hint="eastAsia" w:asciiTheme="minorEastAsia" w:hAnsiTheme="minorEastAsia" w:eastAsiaTheme="minorEastAsia" w:cstheme="minorEastAsia"/>
          <w:color w:val="auto"/>
          <w:sz w:val="24"/>
          <w:szCs w:val="24"/>
          <w:highlight w:val="none"/>
        </w:rPr>
        <w:t>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p>
    <w:p w14:paraId="066063E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cstheme="minorEastAsia"/>
          <w:b/>
          <w:bCs/>
          <w:color w:val="auto"/>
          <w:sz w:val="24"/>
          <w:szCs w:val="24"/>
          <w:highlight w:val="none"/>
          <w:lang w:val="en-US" w:eastAsia="zh-CN"/>
        </w:rPr>
      </w:pPr>
      <w:r>
        <w:rPr>
          <w:rFonts w:hint="eastAsia" w:asciiTheme="minorEastAsia" w:hAnsiTheme="minorEastAsia" w:cstheme="minorEastAsia"/>
          <w:b/>
          <w:bCs/>
          <w:color w:val="auto"/>
          <w:sz w:val="24"/>
          <w:szCs w:val="24"/>
          <w:highlight w:val="none"/>
          <w:lang w:val="en-US" w:eastAsia="zh-CN"/>
        </w:rPr>
        <w:t>8.1专项承诺</w:t>
      </w:r>
    </w:p>
    <w:p w14:paraId="52EA2206">
      <w:pPr>
        <w:pStyle w:val="4"/>
        <w:spacing w:before="120" w:after="120" w:line="360" w:lineRule="auto"/>
        <w:ind w:firstLine="0" w:firstLineChars="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承诺函</w:t>
      </w:r>
    </w:p>
    <w:p w14:paraId="4726D710">
      <w:pPr>
        <w:pStyle w:val="21"/>
        <w:spacing w:before="312" w:beforeLines="100" w:line="500" w:lineRule="exac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致：龙岩学院 </w:t>
      </w:r>
    </w:p>
    <w:p w14:paraId="23DA82B1">
      <w:pPr>
        <w:spacing w:line="5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我</w:t>
      </w:r>
      <w:r>
        <w:rPr>
          <w:rFonts w:hint="eastAsia" w:asciiTheme="minorEastAsia" w:hAnsiTheme="minorEastAsia" w:eastAsiaTheme="minorEastAsia" w:cstheme="minorEastAsia"/>
          <w:b w:val="0"/>
          <w:bCs w:val="0"/>
          <w:color w:val="auto"/>
          <w:sz w:val="24"/>
          <w:szCs w:val="24"/>
          <w:highlight w:val="none"/>
          <w:lang w:val="en-US" w:eastAsia="zh-CN"/>
        </w:rPr>
        <w:t>司</w:t>
      </w:r>
      <w:r>
        <w:rPr>
          <w:rFonts w:hint="eastAsia" w:ascii="宋体" w:hAnsi="宋体" w:eastAsia="宋体" w:cs="宋体"/>
          <w:color w:val="auto"/>
          <w:sz w:val="24"/>
          <w:highlight w:val="none"/>
        </w:rPr>
        <w:t>参与</w:t>
      </w:r>
      <w:r>
        <w:rPr>
          <w:rFonts w:hint="eastAsia" w:ascii="宋体" w:hAnsi="宋体" w:eastAsia="宋体" w:cs="宋体"/>
          <w:color w:val="auto"/>
          <w:sz w:val="24"/>
          <w:highlight w:val="none"/>
          <w:lang w:val="en-US" w:eastAsia="zh-CN"/>
        </w:rPr>
        <w:t>贵公司</w:t>
      </w:r>
      <w:r>
        <w:rPr>
          <w:rFonts w:hint="eastAsia" w:ascii="宋体" w:hAnsi="宋体" w:eastAsia="宋体" w:cs="宋体"/>
          <w:color w:val="auto"/>
          <w:sz w:val="24"/>
          <w:highlight w:val="none"/>
        </w:rPr>
        <w:t>组织的</w:t>
      </w:r>
      <w:r>
        <w:rPr>
          <w:rFonts w:hint="eastAsia" w:ascii="宋体" w:hAnsi="宋体" w:eastAsia="宋体" w:cs="宋体"/>
          <w:color w:val="auto"/>
          <w:sz w:val="24"/>
          <w:highlight w:val="none"/>
          <w:u w:val="single"/>
          <w:lang w:eastAsia="zh-CN"/>
        </w:rPr>
        <w:t>龙岩学院军训服装采购</w:t>
      </w:r>
      <w:r>
        <w:rPr>
          <w:rFonts w:hint="eastAsia" w:ascii="宋体" w:hAnsi="宋体" w:eastAsia="宋体" w:cs="宋体"/>
          <w:color w:val="auto"/>
          <w:sz w:val="24"/>
          <w:highlight w:val="none"/>
          <w:u w:val="single"/>
        </w:rPr>
        <w:t>项目</w:t>
      </w:r>
      <w:r>
        <w:rPr>
          <w:rFonts w:hint="eastAsia" w:ascii="宋体" w:hAnsi="宋体" w:eastAsia="宋体" w:cs="宋体"/>
          <w:color w:val="auto"/>
          <w:sz w:val="24"/>
          <w:highlight w:val="none"/>
          <w:lang w:eastAsia="zh-CN"/>
        </w:rPr>
        <w:t>采购</w:t>
      </w:r>
      <w:r>
        <w:rPr>
          <w:rFonts w:hint="eastAsia" w:ascii="宋体" w:hAnsi="宋体" w:eastAsia="宋体" w:cs="宋体"/>
          <w:color w:val="auto"/>
          <w:sz w:val="24"/>
          <w:highlight w:val="none"/>
        </w:rPr>
        <w:t>活动，在此郑重作出如下承诺：</w:t>
      </w:r>
    </w:p>
    <w:p w14:paraId="30E727FB">
      <w:pPr>
        <w:spacing w:line="500" w:lineRule="exact"/>
        <w:ind w:firstLine="480" w:firstLineChars="200"/>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我司将无条件严格遵守下述全部条款约定：</w:t>
      </w:r>
    </w:p>
    <w:p w14:paraId="61BC0B8B">
      <w:pPr>
        <w:spacing w:line="500" w:lineRule="exact"/>
        <w:ind w:firstLine="480" w:firstLineChars="200"/>
        <w:rPr>
          <w:rFonts w:hint="eastAsia" w:ascii="宋体" w:hAnsi="宋体" w:eastAsia="宋体" w:cs="宋体"/>
          <w:color w:val="auto"/>
          <w:sz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本项目采购合同实行一年一签。因每年军训开展时间存在不确定性，采购人有权在当年军训时间正式确定后，再进行签订当年度采购合同。采购人可根据实际需求，调整机织迷彩服长袖/短袖供货款式；若需统一变更为长袖款式，每套服装在原成交单价基础上加价10元/套</w:t>
      </w:r>
      <w:r>
        <w:rPr>
          <w:rFonts w:hint="eastAsia" w:ascii="宋体" w:hAnsi="宋体" w:eastAsia="宋体" w:cs="宋体"/>
          <w:color w:val="auto"/>
          <w:sz w:val="24"/>
          <w:highlight w:val="none"/>
          <w:lang w:val="en-US" w:eastAsia="zh-CN"/>
        </w:rPr>
        <w:t>。</w:t>
      </w:r>
    </w:p>
    <w:p w14:paraId="5A13A765">
      <w:pPr>
        <w:spacing w:line="500" w:lineRule="exact"/>
        <w:ind w:firstLine="480" w:firstLineChars="200"/>
        <w:rPr>
          <w:rFonts w:hint="eastAsia" w:ascii="宋体" w:hAnsi="宋体" w:eastAsia="宋体" w:cs="宋体"/>
          <w:color w:val="auto"/>
          <w:sz w:val="24"/>
          <w:highlight w:val="none"/>
        </w:rPr>
      </w:pPr>
    </w:p>
    <w:p w14:paraId="014E77C3">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特此承诺！</w:t>
      </w:r>
    </w:p>
    <w:p w14:paraId="26D7168C">
      <w:pPr>
        <w:spacing w:line="360" w:lineRule="auto"/>
        <w:rPr>
          <w:rFonts w:hint="eastAsia" w:ascii="宋体" w:hAnsi="宋体" w:eastAsia="宋体" w:cs="宋体"/>
          <w:color w:val="auto"/>
          <w:sz w:val="24"/>
          <w:highlight w:val="none"/>
        </w:rPr>
      </w:pPr>
    </w:p>
    <w:p w14:paraId="084ECF6E">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color w:val="auto"/>
          <w:sz w:val="24"/>
          <w:highlight w:val="none"/>
          <w:lang w:eastAsia="zh-CN"/>
        </w:rPr>
        <w:t xml:space="preserve"> </w:t>
      </w:r>
      <w:r>
        <w:rPr>
          <w:rFonts w:hint="eastAsia" w:asciiTheme="minorEastAsia" w:hAnsiTheme="minorEastAsia" w:eastAsiaTheme="minorEastAsia" w:cstheme="minorEastAsia"/>
          <w:color w:val="auto"/>
          <w:sz w:val="24"/>
          <w:szCs w:val="24"/>
          <w:highlight w:val="none"/>
        </w:rPr>
        <w:t>供应商代表：</w:t>
      </w:r>
      <w:r>
        <w:rPr>
          <w:rFonts w:hint="eastAsia" w:asciiTheme="minorEastAsia" w:hAnsiTheme="minorEastAsia" w:eastAsiaTheme="minorEastAsia" w:cstheme="minorEastAsia"/>
          <w:color w:val="auto"/>
          <w:sz w:val="24"/>
          <w:szCs w:val="24"/>
          <w:highlight w:val="none"/>
          <w:u w:val="single"/>
        </w:rPr>
        <w:t xml:space="preserve">         （签字）</w:t>
      </w:r>
    </w:p>
    <w:p w14:paraId="5A947F0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供应商名称：</w:t>
      </w:r>
      <w:r>
        <w:rPr>
          <w:rFonts w:hint="eastAsia" w:asciiTheme="minorEastAsia" w:hAnsiTheme="minorEastAsia" w:eastAsiaTheme="minorEastAsia" w:cstheme="minorEastAsia"/>
          <w:color w:val="auto"/>
          <w:sz w:val="24"/>
          <w:szCs w:val="24"/>
          <w:highlight w:val="none"/>
          <w:u w:val="single"/>
        </w:rPr>
        <w:t xml:space="preserve">       （全称并加盖公章）</w:t>
      </w:r>
    </w:p>
    <w:p w14:paraId="09E25A2C">
      <w:pPr>
        <w:widowControl/>
        <w:spacing w:line="360" w:lineRule="auto"/>
        <w:ind w:firstLine="720" w:firstLineChars="300"/>
        <w:rPr>
          <w:rFonts w:hint="eastAsia" w:ascii="宋体" w:hAnsi="宋体" w:eastAsia="宋体" w:cs="宋体"/>
          <w:color w:val="auto"/>
          <w:sz w:val="24"/>
          <w:highlight w:val="none"/>
          <w:u w:val="single"/>
        </w:rPr>
      </w:pPr>
      <w:r>
        <w:rPr>
          <w:rFonts w:hint="eastAsia" w:asciiTheme="minorEastAsia" w:hAnsiTheme="minorEastAsia" w:eastAsiaTheme="minorEastAsia" w:cstheme="minorEastAsia"/>
          <w:color w:val="auto"/>
          <w:sz w:val="24"/>
          <w:szCs w:val="24"/>
          <w:highlight w:val="none"/>
        </w:rPr>
        <w:t>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p>
    <w:p w14:paraId="1DE9D8F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cstheme="minorEastAsia"/>
          <w:b/>
          <w:bCs/>
          <w:color w:val="auto"/>
          <w:sz w:val="24"/>
          <w:szCs w:val="24"/>
          <w:highlight w:val="none"/>
          <w:lang w:val="en-US" w:eastAsia="zh-CN"/>
        </w:rPr>
      </w:pPr>
      <w:r>
        <w:rPr>
          <w:rFonts w:hint="eastAsia" w:ascii="宋体" w:hAnsi="宋体" w:eastAsia="宋体" w:cs="宋体"/>
          <w:color w:val="auto"/>
          <w:sz w:val="32"/>
          <w:szCs w:val="24"/>
          <w:highlight w:val="none"/>
        </w:rPr>
        <w:br w:type="page"/>
      </w:r>
    </w:p>
    <w:p w14:paraId="2E9CE58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cstheme="minorEastAsia"/>
          <w:b/>
          <w:bCs/>
          <w:color w:val="auto"/>
          <w:sz w:val="24"/>
          <w:szCs w:val="24"/>
          <w:highlight w:val="none"/>
          <w:lang w:val="en-US" w:eastAsia="zh-CN"/>
        </w:rPr>
      </w:pPr>
      <w:r>
        <w:rPr>
          <w:rFonts w:hint="eastAsia" w:asciiTheme="minorEastAsia" w:hAnsiTheme="minorEastAsia" w:cstheme="minorEastAsia"/>
          <w:b/>
          <w:bCs/>
          <w:color w:val="auto"/>
          <w:sz w:val="24"/>
          <w:szCs w:val="24"/>
          <w:highlight w:val="none"/>
          <w:lang w:val="en-US" w:eastAsia="zh-CN"/>
        </w:rPr>
        <w:t>8.2履约检测责任承诺函</w:t>
      </w:r>
    </w:p>
    <w:p w14:paraId="1D6CD02D">
      <w:pPr>
        <w:pStyle w:val="19"/>
        <w:keepNext w:val="0"/>
        <w:keepLines w:val="0"/>
        <w:pageBreakBefore w:val="0"/>
        <w:kinsoku/>
        <w:wordWrap/>
        <w:overflowPunct/>
        <w:topLinePunct w:val="0"/>
        <w:autoSpaceDE/>
        <w:autoSpaceDN/>
        <w:bidi w:val="0"/>
        <w:adjustRightInd/>
        <w:snapToGrid/>
        <w:spacing w:line="360" w:lineRule="auto"/>
        <w:ind w:firstLine="1687" w:firstLineChars="700"/>
        <w:jc w:val="both"/>
        <w:textAlignment w:val="auto"/>
        <w:outlineLvl w:val="9"/>
        <w:rPr>
          <w:rFonts w:hint="eastAsia" w:asciiTheme="minorEastAsia" w:hAnsiTheme="minorEastAsia" w:cstheme="minorEastAsia"/>
          <w:b/>
          <w:bCs/>
          <w:color w:val="auto"/>
          <w:sz w:val="24"/>
          <w:szCs w:val="24"/>
          <w:highlight w:val="none"/>
          <w:lang w:val="en-US" w:eastAsia="zh-CN"/>
        </w:rPr>
      </w:pPr>
    </w:p>
    <w:p w14:paraId="226D3FC6">
      <w:pPr>
        <w:pStyle w:val="19"/>
        <w:keepNext w:val="0"/>
        <w:keepLines w:val="0"/>
        <w:pageBreakBefore w:val="0"/>
        <w:kinsoku/>
        <w:wordWrap/>
        <w:overflowPunct/>
        <w:topLinePunct w:val="0"/>
        <w:autoSpaceDE/>
        <w:autoSpaceDN/>
        <w:bidi w:val="0"/>
        <w:adjustRightInd/>
        <w:snapToGrid/>
        <w:spacing w:line="360" w:lineRule="auto"/>
        <w:ind w:firstLine="1687" w:firstLineChars="700"/>
        <w:jc w:val="both"/>
        <w:textAlignment w:val="auto"/>
        <w:outlineLvl w:val="9"/>
        <w:rPr>
          <w:rFonts w:hint="eastAsia" w:asciiTheme="minorEastAsia" w:hAnsiTheme="minorEastAsia" w:cstheme="minorEastAsia"/>
          <w:b/>
          <w:bCs/>
          <w:color w:val="auto"/>
          <w:sz w:val="24"/>
          <w:szCs w:val="24"/>
          <w:highlight w:val="none"/>
          <w:lang w:val="en-US" w:eastAsia="zh-CN"/>
        </w:rPr>
      </w:pPr>
    </w:p>
    <w:p w14:paraId="3FD0F844">
      <w:pPr>
        <w:pStyle w:val="19"/>
        <w:keepNext w:val="0"/>
        <w:keepLines w:val="0"/>
        <w:pageBreakBefore w:val="0"/>
        <w:kinsoku/>
        <w:wordWrap/>
        <w:overflowPunct/>
        <w:topLinePunct w:val="0"/>
        <w:autoSpaceDE/>
        <w:autoSpaceDN/>
        <w:bidi w:val="0"/>
        <w:adjustRightInd/>
        <w:snapToGrid/>
        <w:spacing w:line="360" w:lineRule="auto"/>
        <w:ind w:firstLine="1687" w:firstLineChars="700"/>
        <w:jc w:val="both"/>
        <w:textAlignment w:val="auto"/>
        <w:outlineLvl w:val="9"/>
        <w:rPr>
          <w:rFonts w:hint="default" w:asciiTheme="minorEastAsia" w:hAnsiTheme="minorEastAsia" w:cstheme="minorEastAsia"/>
          <w:b/>
          <w:bCs/>
          <w:color w:val="auto"/>
          <w:sz w:val="24"/>
          <w:szCs w:val="24"/>
          <w:highlight w:val="none"/>
          <w:lang w:val="en-US" w:eastAsia="zh-CN"/>
        </w:rPr>
        <w:sectPr>
          <w:pgSz w:w="11906" w:h="16838"/>
          <w:pgMar w:top="1440" w:right="1486" w:bottom="1440" w:left="1800" w:header="851" w:footer="992" w:gutter="0"/>
          <w:cols w:space="425" w:num="1"/>
          <w:docGrid w:type="lines" w:linePitch="312" w:charSpace="0"/>
        </w:sectPr>
      </w:pPr>
      <w:r>
        <w:rPr>
          <w:rFonts w:hint="eastAsia" w:asciiTheme="minorEastAsia" w:hAnsiTheme="minorEastAsia" w:cstheme="minorEastAsia"/>
          <w:b/>
          <w:bCs/>
          <w:color w:val="auto"/>
          <w:sz w:val="24"/>
          <w:szCs w:val="24"/>
          <w:highlight w:val="none"/>
          <w:lang w:val="en-US" w:eastAsia="zh-CN"/>
        </w:rPr>
        <w:t>（格式自拟）</w:t>
      </w:r>
    </w:p>
    <w:p w14:paraId="08E248F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cstheme="minorEastAsia"/>
          <w:b/>
          <w:bCs/>
          <w:color w:val="auto"/>
          <w:sz w:val="24"/>
          <w:szCs w:val="24"/>
          <w:highlight w:val="none"/>
          <w:lang w:val="en-US" w:eastAsia="zh-CN"/>
        </w:rPr>
      </w:pPr>
      <w:r>
        <w:rPr>
          <w:rFonts w:hint="eastAsia" w:asciiTheme="minorEastAsia" w:hAnsiTheme="minorEastAsia" w:cstheme="minorEastAsia"/>
          <w:b/>
          <w:bCs/>
          <w:color w:val="auto"/>
          <w:sz w:val="24"/>
          <w:szCs w:val="24"/>
          <w:highlight w:val="none"/>
          <w:lang w:val="en-US" w:eastAsia="zh-CN"/>
        </w:rPr>
        <w:t>8.3</w:t>
      </w:r>
      <w:r>
        <w:rPr>
          <w:rFonts w:hint="eastAsia" w:asciiTheme="minorEastAsia" w:hAnsiTheme="minorEastAsia" w:eastAsiaTheme="minorEastAsia" w:cstheme="minorEastAsia"/>
          <w:b/>
          <w:bCs/>
          <w:color w:val="auto"/>
          <w:sz w:val="24"/>
          <w:szCs w:val="24"/>
          <w:highlight w:val="none"/>
          <w:lang w:val="en-US" w:eastAsia="zh-CN"/>
        </w:rPr>
        <w:t>售后服务承诺函</w:t>
      </w:r>
    </w:p>
    <w:p w14:paraId="0E11AF17">
      <w:pPr>
        <w:pStyle w:val="19"/>
        <w:keepNext w:val="0"/>
        <w:keepLines w:val="0"/>
        <w:pageBreakBefore w:val="0"/>
        <w:kinsoku/>
        <w:wordWrap/>
        <w:overflowPunct/>
        <w:topLinePunct w:val="0"/>
        <w:autoSpaceDE/>
        <w:autoSpaceDN/>
        <w:bidi w:val="0"/>
        <w:adjustRightInd/>
        <w:snapToGrid/>
        <w:spacing w:line="360" w:lineRule="auto"/>
        <w:ind w:firstLine="1687" w:firstLineChars="700"/>
        <w:jc w:val="both"/>
        <w:textAlignment w:val="auto"/>
        <w:outlineLvl w:val="9"/>
        <w:rPr>
          <w:rFonts w:hint="eastAsia" w:asciiTheme="minorEastAsia" w:hAnsiTheme="minorEastAsia" w:cstheme="minorEastAsia"/>
          <w:b/>
          <w:bCs/>
          <w:color w:val="auto"/>
          <w:sz w:val="24"/>
          <w:szCs w:val="24"/>
          <w:highlight w:val="none"/>
          <w:lang w:val="en-US" w:eastAsia="zh-CN"/>
        </w:rPr>
      </w:pPr>
    </w:p>
    <w:p w14:paraId="6474128C">
      <w:pPr>
        <w:pStyle w:val="19"/>
        <w:keepNext w:val="0"/>
        <w:keepLines w:val="0"/>
        <w:pageBreakBefore w:val="0"/>
        <w:kinsoku/>
        <w:wordWrap/>
        <w:overflowPunct/>
        <w:topLinePunct w:val="0"/>
        <w:autoSpaceDE/>
        <w:autoSpaceDN/>
        <w:bidi w:val="0"/>
        <w:adjustRightInd/>
        <w:snapToGrid/>
        <w:spacing w:line="360" w:lineRule="auto"/>
        <w:ind w:firstLine="1687" w:firstLineChars="700"/>
        <w:jc w:val="both"/>
        <w:textAlignment w:val="auto"/>
        <w:outlineLvl w:val="9"/>
        <w:rPr>
          <w:rFonts w:hint="eastAsia" w:asciiTheme="minorEastAsia" w:hAnsiTheme="minorEastAsia" w:cstheme="minorEastAsia"/>
          <w:b/>
          <w:bCs/>
          <w:color w:val="auto"/>
          <w:sz w:val="24"/>
          <w:szCs w:val="24"/>
          <w:highlight w:val="none"/>
          <w:lang w:val="en-US" w:eastAsia="zh-CN"/>
        </w:rPr>
      </w:pPr>
    </w:p>
    <w:p w14:paraId="64F7FE8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b/>
          <w:bCs/>
          <w:color w:val="auto"/>
          <w:sz w:val="24"/>
          <w:szCs w:val="24"/>
          <w:highlight w:val="none"/>
          <w:lang w:val="en-US" w:eastAsia="zh-CN"/>
        </w:rPr>
        <w:t>（格式自拟）</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7188175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lang w:val="en-US" w:eastAsia="zh-Hans"/>
        </w:rPr>
      </w:pPr>
    </w:p>
    <w:sectPr>
      <w:pgSz w:w="11906" w:h="16838"/>
      <w:pgMar w:top="1440" w:right="14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E44E9">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AF04A8">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FAF04A8">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0D8432"/>
    <w:multiLevelType w:val="multilevel"/>
    <w:tmpl w:val="9D0D8432"/>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pStyle w:val="5"/>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12EF692C"/>
    <w:multiLevelType w:val="singleLevel"/>
    <w:tmpl w:val="12EF692C"/>
    <w:lvl w:ilvl="0" w:tentative="0">
      <w:start w:val="1"/>
      <w:numFmt w:val="decimal"/>
      <w:lvlText w:val="%1"/>
      <w:lvlJc w:val="left"/>
      <w:pPr>
        <w:tabs>
          <w:tab w:val="left" w:pos="420"/>
        </w:tabs>
        <w:ind w:left="425" w:leftChars="0" w:hanging="425" w:firstLineChars="0"/>
      </w:pPr>
      <w:rPr>
        <w:rFonts w:hint="default"/>
      </w:rPr>
    </w:lvl>
  </w:abstractNum>
  <w:abstractNum w:abstractNumId="2">
    <w:nsid w:val="3243D3DC"/>
    <w:multiLevelType w:val="singleLevel"/>
    <w:tmpl w:val="3243D3DC"/>
    <w:lvl w:ilvl="0" w:tentative="0">
      <w:start w:val="1"/>
      <w:numFmt w:val="decimal"/>
      <w:suff w:val="nothing"/>
      <w:lvlText w:val="%1、"/>
      <w:lvlJc w:val="left"/>
    </w:lvl>
  </w:abstractNum>
  <w:abstractNum w:abstractNumId="3">
    <w:nsid w:val="4D4E2D8F"/>
    <w:multiLevelType w:val="singleLevel"/>
    <w:tmpl w:val="4D4E2D8F"/>
    <w:lvl w:ilvl="0" w:tentative="0">
      <w:start w:val="2"/>
      <w:numFmt w:val="chineseCounting"/>
      <w:suff w:val="nothing"/>
      <w:lvlText w:val="%1、"/>
      <w:lvlJc w:val="left"/>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01A6458E"/>
    <w:rsid w:val="0309160B"/>
    <w:rsid w:val="03FC5F2A"/>
    <w:rsid w:val="05BE7B1A"/>
    <w:rsid w:val="069A117D"/>
    <w:rsid w:val="0BED0576"/>
    <w:rsid w:val="0C7B02EA"/>
    <w:rsid w:val="0F7219F6"/>
    <w:rsid w:val="11DA3C43"/>
    <w:rsid w:val="11FE3E97"/>
    <w:rsid w:val="143731C6"/>
    <w:rsid w:val="15DB769A"/>
    <w:rsid w:val="175E2CE2"/>
    <w:rsid w:val="177F50ED"/>
    <w:rsid w:val="21611D4D"/>
    <w:rsid w:val="252946D9"/>
    <w:rsid w:val="2657712D"/>
    <w:rsid w:val="273A290F"/>
    <w:rsid w:val="2CBA3D86"/>
    <w:rsid w:val="2D6A14E7"/>
    <w:rsid w:val="30C714A1"/>
    <w:rsid w:val="30F54260"/>
    <w:rsid w:val="31FD161E"/>
    <w:rsid w:val="329D4BAF"/>
    <w:rsid w:val="334B0167"/>
    <w:rsid w:val="349F4C0E"/>
    <w:rsid w:val="35951B6D"/>
    <w:rsid w:val="384F0C8B"/>
    <w:rsid w:val="3ADF755E"/>
    <w:rsid w:val="3E3C1720"/>
    <w:rsid w:val="3EAE5A4E"/>
    <w:rsid w:val="43BD6E5F"/>
    <w:rsid w:val="46317690"/>
    <w:rsid w:val="46DC75FC"/>
    <w:rsid w:val="49FC799C"/>
    <w:rsid w:val="4B425E9C"/>
    <w:rsid w:val="4D5D48BA"/>
    <w:rsid w:val="4E872543"/>
    <w:rsid w:val="53B52B8D"/>
    <w:rsid w:val="53DE5BBE"/>
    <w:rsid w:val="55161546"/>
    <w:rsid w:val="556F3D31"/>
    <w:rsid w:val="634467FD"/>
    <w:rsid w:val="64B654D9"/>
    <w:rsid w:val="64E831B8"/>
    <w:rsid w:val="66D47E98"/>
    <w:rsid w:val="675C219F"/>
    <w:rsid w:val="67C27CF0"/>
    <w:rsid w:val="67D363A2"/>
    <w:rsid w:val="690A3B36"/>
    <w:rsid w:val="694D2DB0"/>
    <w:rsid w:val="6BC77FCB"/>
    <w:rsid w:val="6C3513D9"/>
    <w:rsid w:val="6CE06343"/>
    <w:rsid w:val="6E182D60"/>
    <w:rsid w:val="6FA55E32"/>
    <w:rsid w:val="70BE2319"/>
    <w:rsid w:val="70F9764B"/>
    <w:rsid w:val="710B44B6"/>
    <w:rsid w:val="75CD71CE"/>
    <w:rsid w:val="77F79321"/>
    <w:rsid w:val="79576B39"/>
    <w:rsid w:val="7DA6004C"/>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tabs>
        <w:tab w:val="left" w:pos="0"/>
      </w:tabs>
      <w:spacing w:before="480" w:beforeAutospacing="0" w:after="0" w:afterAutospacing="0" w:line="480" w:lineRule="auto"/>
      <w:jc w:val="center"/>
      <w:outlineLvl w:val="0"/>
    </w:pPr>
    <w:rPr>
      <w:rFonts w:ascii="微软雅黑" w:hAnsi="微软雅黑" w:eastAsia="宋体" w:cstheme="majorBidi"/>
      <w:b/>
      <w:bCs/>
      <w:color w:val="auto"/>
      <w:sz w:val="32"/>
      <w:szCs w:val="32"/>
      <w:lang w:eastAsia="en-US"/>
    </w:rPr>
  </w:style>
  <w:style w:type="paragraph" w:styleId="4">
    <w:name w:val="heading 2"/>
    <w:basedOn w:val="1"/>
    <w:next w:val="1"/>
    <w:unhideWhenUsed/>
    <w:qFormat/>
    <w:uiPriority w:val="0"/>
    <w:pPr>
      <w:keepNext/>
      <w:keepLines/>
      <w:tabs>
        <w:tab w:val="left" w:pos="0"/>
      </w:tabs>
      <w:spacing w:before="200" w:beforeAutospacing="0" w:after="0" w:afterAutospacing="0" w:line="360" w:lineRule="auto"/>
      <w:ind w:firstLine="0" w:firstLineChars="0"/>
      <w:jc w:val="center"/>
      <w:outlineLvl w:val="1"/>
    </w:pPr>
    <w:rPr>
      <w:rFonts w:ascii="微软雅黑" w:hAnsi="微软雅黑" w:eastAsia="宋体" w:cstheme="majorBidi"/>
      <w:b/>
      <w:bCs/>
      <w:color w:val="auto"/>
      <w:sz w:val="28"/>
      <w:szCs w:val="28"/>
      <w:lang w:eastAsia="en-US"/>
    </w:rPr>
  </w:style>
  <w:style w:type="paragraph" w:styleId="5">
    <w:name w:val="heading 3"/>
    <w:basedOn w:val="1"/>
    <w:next w:val="1"/>
    <w:semiHidden/>
    <w:unhideWhenUsed/>
    <w:qFormat/>
    <w:uiPriority w:val="0"/>
    <w:pPr>
      <w:keepNext/>
      <w:keepLines/>
      <w:numPr>
        <w:ilvl w:val="2"/>
        <w:numId w:val="1"/>
      </w:numPr>
      <w:tabs>
        <w:tab w:val="left" w:pos="0"/>
      </w:tabs>
      <w:spacing w:before="200" w:beforeAutospacing="0" w:after="0" w:afterAutospacing="0" w:line="360" w:lineRule="auto"/>
      <w:ind w:firstLine="402" w:firstLineChars="0"/>
      <w:jc w:val="center"/>
      <w:outlineLvl w:val="2"/>
    </w:pPr>
    <w:rPr>
      <w:rFonts w:ascii="微软雅黑" w:hAnsi="微软雅黑" w:eastAsia="宋体" w:cstheme="majorBidi"/>
      <w:b/>
      <w:bCs/>
      <w:color w:val="auto"/>
      <w:sz w:val="28"/>
      <w:lang w:eastAsia="en-US"/>
    </w:rPr>
  </w:style>
  <w:style w:type="character" w:default="1" w:styleId="17">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99"/>
    <w:pPr>
      <w:spacing w:after="120" w:line="480" w:lineRule="auto"/>
      <w:ind w:left="420" w:leftChars="200"/>
    </w:pPr>
    <w:rPr>
      <w:kern w:val="0"/>
      <w:sz w:val="20"/>
    </w:rPr>
  </w:style>
  <w:style w:type="paragraph" w:styleId="6">
    <w:name w:val="Normal Indent"/>
    <w:basedOn w:val="1"/>
    <w:qFormat/>
    <w:uiPriority w:val="99"/>
    <w:pPr>
      <w:widowControl/>
      <w:ind w:left="425"/>
      <w:jc w:val="left"/>
    </w:pPr>
    <w:rPr>
      <w:kern w:val="0"/>
      <w:sz w:val="20"/>
      <w:szCs w:val="20"/>
      <w:lang w:eastAsia="en-US"/>
    </w:rPr>
  </w:style>
  <w:style w:type="paragraph" w:styleId="7">
    <w:name w:val="annotation text"/>
    <w:basedOn w:val="1"/>
    <w:qFormat/>
    <w:uiPriority w:val="0"/>
    <w:pPr>
      <w:jc w:val="left"/>
    </w:pPr>
  </w:style>
  <w:style w:type="paragraph" w:styleId="8">
    <w:name w:val="Body Text"/>
    <w:basedOn w:val="1"/>
    <w:semiHidden/>
    <w:qFormat/>
    <w:uiPriority w:val="0"/>
    <w:rPr>
      <w:rFonts w:ascii="宋体" w:hAnsi="宋体" w:eastAsia="宋体" w:cs="宋体"/>
      <w:sz w:val="21"/>
      <w:szCs w:val="21"/>
      <w:lang w:val="en-US" w:eastAsia="en-US" w:bidi="ar-SA"/>
    </w:rPr>
  </w:style>
  <w:style w:type="paragraph" w:styleId="9">
    <w:name w:val="Body Text Indent"/>
    <w:basedOn w:val="1"/>
    <w:next w:val="1"/>
    <w:qFormat/>
    <w:uiPriority w:val="0"/>
    <w:pPr>
      <w:snapToGrid w:val="0"/>
      <w:spacing w:line="500" w:lineRule="exact"/>
      <w:ind w:firstLine="420"/>
    </w:pPr>
    <w:rPr>
      <w:rFonts w:ascii="宋体" w:hAnsi="Calibri"/>
      <w:sz w:val="24"/>
    </w:rPr>
  </w:style>
  <w:style w:type="paragraph" w:styleId="10">
    <w:name w:val="Plain Text"/>
    <w:basedOn w:val="1"/>
    <w:qFormat/>
    <w:uiPriority w:val="99"/>
    <w:rPr>
      <w:rFonts w:ascii="宋体" w:hAnsi="Courier New" w:cs="宋体"/>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4">
    <w:name w:val="Body Text First Indent 2"/>
    <w:basedOn w:val="9"/>
    <w:next w:val="15"/>
    <w:qFormat/>
    <w:uiPriority w:val="0"/>
    <w:pPr>
      <w:ind w:firstLine="200"/>
    </w:pPr>
  </w:style>
  <w:style w:type="paragraph" w:customStyle="1" w:styleId="15">
    <w:name w:val="样式 标题 3 + (中文) 黑体 小四 非加粗 段前: 7.8 磅 段后: 0 磅 行距: 固定值 20 磅"/>
    <w:basedOn w:val="5"/>
    <w:qFormat/>
    <w:uiPriority w:val="0"/>
    <w:pPr>
      <w:spacing w:line="400" w:lineRule="exact"/>
    </w:pPr>
    <w:rPr>
      <w:rFonts w:eastAsia="黑体" w:cs="宋体"/>
      <w:b w:val="0"/>
      <w:kern w:val="2"/>
      <w:sz w:val="24"/>
      <w:szCs w:val="20"/>
    </w:rPr>
  </w:style>
  <w:style w:type="character" w:styleId="18">
    <w:name w:val="Strong"/>
    <w:basedOn w:val="17"/>
    <w:qFormat/>
    <w:uiPriority w:val="0"/>
    <w:rPr>
      <w:b/>
      <w:bCs/>
    </w:rPr>
  </w:style>
  <w:style w:type="paragraph" w:customStyle="1" w:styleId="19">
    <w:name w:val="null3"/>
    <w:hidden/>
    <w:qFormat/>
    <w:uiPriority w:val="0"/>
    <w:rPr>
      <w:rFonts w:hint="eastAsia" w:asciiTheme="minorHAnsi" w:hAnsiTheme="minorHAnsi" w:eastAsiaTheme="minorEastAsia" w:cstheme="minorBidi"/>
      <w:lang w:val="en-US" w:eastAsia="zh-Hans"/>
    </w:rPr>
  </w:style>
  <w:style w:type="paragraph" w:customStyle="1" w:styleId="20">
    <w:name w:val="Fließtext"/>
    <w:basedOn w:val="1"/>
    <w:autoRedefine/>
    <w:qFormat/>
    <w:uiPriority w:val="0"/>
    <w:pPr>
      <w:overflowPunct w:val="0"/>
      <w:autoSpaceDE w:val="0"/>
      <w:autoSpaceDN w:val="0"/>
      <w:adjustRightInd w:val="0"/>
      <w:textAlignment w:val="baseline"/>
    </w:pPr>
    <w:rPr>
      <w:rFonts w:ascii="Times New Roman" w:hAnsi="Times New Roman"/>
      <w:kern w:val="28"/>
      <w:szCs w:val="20"/>
    </w:rPr>
  </w:style>
  <w:style w:type="paragraph" w:customStyle="1" w:styleId="21">
    <w:name w:val="样式3"/>
    <w:basedOn w:val="10"/>
    <w:qFormat/>
    <w:uiPriority w:val="0"/>
    <w:pPr>
      <w:spacing w:line="0" w:lineRule="atLeast"/>
      <w:outlineLvl w:val="0"/>
    </w:pPr>
    <w:rPr>
      <w:rFonts w:cs="Times New Roman"/>
      <w:sz w:val="28"/>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8.jpe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68</Pages>
  <Words>311</Words>
  <Characters>325</Characters>
  <Lines>0</Lines>
  <Paragraphs>0</Paragraphs>
  <TotalTime>5</TotalTime>
  <ScaleCrop>false</ScaleCrop>
  <LinksUpToDate>false</LinksUpToDate>
  <CharactersWithSpaces>336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莣棯</cp:lastModifiedBy>
  <dcterms:modified xsi:type="dcterms:W3CDTF">2026-08-14T08:47:51Z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7A2A622ED2AE485EA6FF7E999D610A25_13</vt:lpwstr>
  </property>
  <property fmtid="{D5CDD505-2E9C-101B-9397-08002B2CF9AE}" pid="4" name="KSOTemplateDocerSaveRecord">
    <vt:lpwstr>eyJoZGlkIjoiZjRkZmYwNzYxMGRhYzQzMjkwOTA2OWI3YjNlNzU4NjkiLCJ1c2VySWQiOiI0NDcxMTI1ODQifQ==</vt:lpwstr>
  </property>
</Properties>
</file>