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27414C">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　</w:t>
      </w:r>
    </w:p>
    <w:p w14:paraId="476375E1">
      <w:pPr>
        <w:pStyle w:val="23"/>
        <w:spacing w:line="840" w:lineRule="auto"/>
        <w:ind w:left="-91" w:leftChars="-95" w:hanging="108" w:hangingChars="27"/>
        <w:jc w:val="center"/>
        <w:rPr>
          <w:rFonts w:hint="default" w:asciiTheme="minorEastAsia" w:hAnsiTheme="minorEastAsia" w:cstheme="minorEastAsia"/>
          <w:b/>
          <w:sz w:val="44"/>
          <w:szCs w:val="44"/>
          <w:lang w:eastAsia="zh-CN"/>
        </w:rPr>
      </w:pPr>
      <w:r>
        <w:rPr>
          <w:rFonts w:hint="eastAsia" w:asciiTheme="minorEastAsia" w:hAnsiTheme="minorEastAsia" w:cstheme="minorEastAsia"/>
          <w:b/>
          <w:sz w:val="40"/>
          <w:szCs w:val="40"/>
          <w:lang w:eastAsia="zh-CN"/>
        </w:rPr>
        <w:t>2026年8月后勤基建处龙岩学院青年教师周转房（高层次人才房）增补家电等项目（二次）</w:t>
      </w:r>
    </w:p>
    <w:p w14:paraId="5672E0ED">
      <w:pPr>
        <w:pStyle w:val="23"/>
        <w:spacing w:line="840" w:lineRule="auto"/>
        <w:jc w:val="center"/>
        <w:rPr>
          <w:rFonts w:hint="default" w:asciiTheme="minorEastAsia" w:hAnsiTheme="minorEastAsia" w:cstheme="minorEastAsia"/>
          <w:b/>
          <w:sz w:val="72"/>
          <w:szCs w:val="72"/>
        </w:rPr>
      </w:pPr>
    </w:p>
    <w:p w14:paraId="14C71071">
      <w:pPr>
        <w:pStyle w:val="23"/>
        <w:spacing w:line="840" w:lineRule="auto"/>
        <w:jc w:val="center"/>
        <w:rPr>
          <w:rFonts w:hint="default" w:asciiTheme="minorEastAsia" w:hAnsiTheme="minorEastAsia" w:cstheme="minorEastAsia"/>
          <w:b/>
          <w:sz w:val="72"/>
          <w:szCs w:val="72"/>
          <w:lang w:eastAsia="zh-CN"/>
        </w:rPr>
      </w:pPr>
      <w:r>
        <w:rPr>
          <w:rFonts w:asciiTheme="minorEastAsia" w:hAnsiTheme="minorEastAsia" w:cstheme="minorEastAsia"/>
          <w:b/>
          <w:sz w:val="72"/>
          <w:szCs w:val="72"/>
        </w:rPr>
        <w:t>询价</w:t>
      </w:r>
      <w:r>
        <w:rPr>
          <w:rFonts w:asciiTheme="minorEastAsia" w:hAnsiTheme="minorEastAsia" w:cstheme="minorEastAsia"/>
          <w:b/>
          <w:sz w:val="72"/>
          <w:szCs w:val="72"/>
          <w:lang w:eastAsia="zh-CN"/>
        </w:rPr>
        <w:t>文件</w:t>
      </w:r>
    </w:p>
    <w:p w14:paraId="3A52BF2C">
      <w:pPr>
        <w:pStyle w:val="23"/>
        <w:spacing w:line="840" w:lineRule="auto"/>
        <w:jc w:val="center"/>
        <w:rPr>
          <w:rFonts w:hint="default" w:asciiTheme="minorEastAsia" w:hAnsiTheme="minorEastAsia" w:cstheme="minorEastAsia"/>
          <w:b/>
          <w:sz w:val="60"/>
          <w:szCs w:val="60"/>
          <w:lang w:eastAsia="zh-CN"/>
        </w:rPr>
      </w:pPr>
    </w:p>
    <w:p w14:paraId="1B556E2C">
      <w:pPr>
        <w:pStyle w:val="23"/>
        <w:spacing w:line="360" w:lineRule="auto"/>
        <w:jc w:val="both"/>
        <w:rPr>
          <w:rFonts w:hint="default" w:asciiTheme="minorEastAsia" w:hAnsiTheme="minorEastAsia" w:cstheme="minorEastAsia"/>
          <w:sz w:val="28"/>
          <w:szCs w:val="28"/>
          <w:lang w:eastAsia="zh-CN"/>
        </w:rPr>
      </w:pPr>
      <w:r>
        <w:rPr>
          <w:rFonts w:asciiTheme="minorEastAsia" w:hAnsiTheme="minorEastAsia" w:cstheme="minorEastAsia"/>
          <w:b/>
          <w:sz w:val="28"/>
          <w:szCs w:val="28"/>
        </w:rPr>
        <w:t>项目名称：</w:t>
      </w:r>
      <w:r>
        <w:rPr>
          <w:rFonts w:asciiTheme="minorEastAsia" w:hAnsiTheme="minorEastAsia" w:cstheme="minorEastAsia"/>
          <w:b/>
          <w:sz w:val="28"/>
          <w:szCs w:val="28"/>
          <w:lang w:eastAsia="zh-CN"/>
        </w:rPr>
        <w:t>2026年8月后勤基建处龙岩学院青年教师周转房（高层次人才房）增补家电等项目</w:t>
      </w:r>
      <w:r>
        <w:rPr>
          <w:rFonts w:hint="eastAsia" w:asciiTheme="minorEastAsia" w:hAnsiTheme="minorEastAsia" w:cstheme="minorEastAsia"/>
          <w:b/>
          <w:sz w:val="28"/>
          <w:szCs w:val="28"/>
          <w:lang w:eastAsia="zh-CN"/>
        </w:rPr>
        <w:t>（</w:t>
      </w:r>
      <w:r>
        <w:rPr>
          <w:rFonts w:hint="eastAsia" w:asciiTheme="minorEastAsia" w:hAnsiTheme="minorEastAsia" w:cstheme="minorEastAsia"/>
          <w:b/>
          <w:sz w:val="28"/>
          <w:szCs w:val="28"/>
          <w:lang w:val="en-US" w:eastAsia="zh-CN"/>
        </w:rPr>
        <w:t>二次</w:t>
      </w:r>
      <w:r>
        <w:rPr>
          <w:rFonts w:hint="eastAsia" w:asciiTheme="minorEastAsia" w:hAnsiTheme="minorEastAsia" w:cstheme="minorEastAsia"/>
          <w:b/>
          <w:sz w:val="28"/>
          <w:szCs w:val="28"/>
          <w:lang w:eastAsia="zh-CN"/>
        </w:rPr>
        <w:t>）</w:t>
      </w:r>
    </w:p>
    <w:p w14:paraId="1E8804A2">
      <w:pPr>
        <w:pStyle w:val="23"/>
        <w:keepNext w:val="0"/>
        <w:keepLines w:val="0"/>
        <w:pageBreakBefore w:val="0"/>
        <w:widowControl/>
        <w:kinsoku/>
        <w:wordWrap/>
        <w:overflowPunct/>
        <w:topLinePunct w:val="0"/>
        <w:autoSpaceDE/>
        <w:autoSpaceDN/>
        <w:bidi w:val="0"/>
        <w:adjustRightInd/>
        <w:snapToGrid/>
        <w:spacing w:line="360" w:lineRule="auto"/>
        <w:jc w:val="both"/>
        <w:textAlignment w:val="auto"/>
        <w:rPr>
          <w:rFonts w:asciiTheme="minorEastAsia" w:hAnsiTheme="minorEastAsia" w:cstheme="minorEastAsia"/>
          <w:b/>
          <w:sz w:val="28"/>
          <w:szCs w:val="28"/>
        </w:rPr>
      </w:pPr>
    </w:p>
    <w:p w14:paraId="7F57A628">
      <w:pPr>
        <w:pStyle w:val="23"/>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heme="minorEastAsia" w:hAnsiTheme="minorEastAsia" w:cstheme="minorEastAsia"/>
          <w:sz w:val="28"/>
          <w:szCs w:val="28"/>
          <w:lang w:eastAsia="zh-CN"/>
        </w:rPr>
      </w:pPr>
      <w:r>
        <w:rPr>
          <w:rFonts w:asciiTheme="minorEastAsia" w:hAnsiTheme="minorEastAsia" w:cstheme="minorEastAsia"/>
          <w:b/>
          <w:sz w:val="28"/>
          <w:szCs w:val="28"/>
        </w:rPr>
        <w:t>项目编号：</w:t>
      </w:r>
      <w:r>
        <w:rPr>
          <w:rFonts w:asciiTheme="minorEastAsia" w:hAnsiTheme="minorEastAsia" w:cstheme="minorEastAsia"/>
          <w:b/>
          <w:sz w:val="28"/>
          <w:szCs w:val="28"/>
          <w:lang w:eastAsia="zh-CN"/>
        </w:rPr>
        <w:t>鑫达岩字招（2026）072</w:t>
      </w:r>
      <w:r>
        <w:rPr>
          <w:rFonts w:hint="eastAsia" w:asciiTheme="minorEastAsia" w:hAnsiTheme="minorEastAsia" w:cstheme="minorEastAsia"/>
          <w:b/>
          <w:sz w:val="28"/>
          <w:szCs w:val="28"/>
          <w:lang w:val="en-US" w:eastAsia="zh-CN"/>
        </w:rPr>
        <w:t>-1</w:t>
      </w:r>
      <w:r>
        <w:rPr>
          <w:rFonts w:asciiTheme="minorEastAsia" w:hAnsiTheme="minorEastAsia" w:cstheme="minorEastAsia"/>
          <w:b/>
          <w:sz w:val="28"/>
          <w:szCs w:val="28"/>
          <w:lang w:eastAsia="zh-CN"/>
        </w:rPr>
        <w:t>号</w:t>
      </w:r>
    </w:p>
    <w:p w14:paraId="30B5F1D4">
      <w:pPr>
        <w:pStyle w:val="23"/>
        <w:keepNext w:val="0"/>
        <w:keepLines w:val="0"/>
        <w:pageBreakBefore w:val="0"/>
        <w:widowControl/>
        <w:kinsoku/>
        <w:wordWrap/>
        <w:overflowPunct/>
        <w:topLinePunct w:val="0"/>
        <w:autoSpaceDE/>
        <w:autoSpaceDN/>
        <w:bidi w:val="0"/>
        <w:adjustRightInd/>
        <w:snapToGrid/>
        <w:spacing w:line="360" w:lineRule="auto"/>
        <w:jc w:val="both"/>
        <w:textAlignment w:val="auto"/>
        <w:rPr>
          <w:rFonts w:asciiTheme="minorEastAsia" w:hAnsiTheme="minorEastAsia" w:cstheme="minorEastAsia"/>
          <w:b/>
          <w:sz w:val="28"/>
          <w:szCs w:val="28"/>
        </w:rPr>
      </w:pPr>
    </w:p>
    <w:p w14:paraId="1E5BD0D2">
      <w:pPr>
        <w:pStyle w:val="23"/>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heme="minorEastAsia" w:hAnsiTheme="minorEastAsia" w:cstheme="minorEastAsia"/>
          <w:sz w:val="28"/>
          <w:szCs w:val="28"/>
        </w:rPr>
      </w:pPr>
      <w:r>
        <w:rPr>
          <w:rFonts w:asciiTheme="minorEastAsia" w:hAnsiTheme="minorEastAsia" w:cstheme="minorEastAsia"/>
          <w:b/>
          <w:sz w:val="28"/>
          <w:szCs w:val="28"/>
        </w:rPr>
        <w:t>采购人：龙岩学院</w:t>
      </w:r>
      <w:bookmarkStart w:id="30" w:name="_GoBack"/>
      <w:bookmarkEnd w:id="30"/>
    </w:p>
    <w:p w14:paraId="1485C81C">
      <w:pPr>
        <w:pStyle w:val="23"/>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heme="minorEastAsia" w:hAnsiTheme="minorEastAsia" w:cstheme="minorEastAsia"/>
          <w:b/>
          <w:sz w:val="28"/>
          <w:szCs w:val="28"/>
        </w:rPr>
      </w:pPr>
      <w:r>
        <w:rPr>
          <w:rFonts w:asciiTheme="minorEastAsia" w:hAnsiTheme="minorEastAsia" w:cstheme="minorEastAsia"/>
          <w:b/>
          <w:sz w:val="28"/>
          <w:szCs w:val="28"/>
        </w:rPr>
        <w:t>代理机构：</w:t>
      </w:r>
      <w:r>
        <w:rPr>
          <w:rFonts w:asciiTheme="minorEastAsia" w:hAnsiTheme="minorEastAsia" w:cstheme="minorEastAsia"/>
          <w:b/>
          <w:sz w:val="28"/>
          <w:szCs w:val="28"/>
          <w:lang w:eastAsia="zh-CN"/>
        </w:rPr>
        <w:t>龙岩市鑫达工程管理有限公司</w:t>
      </w:r>
    </w:p>
    <w:p w14:paraId="7DB1EDF9">
      <w:pPr>
        <w:pStyle w:val="23"/>
        <w:spacing w:line="840" w:lineRule="auto"/>
        <w:jc w:val="center"/>
        <w:rPr>
          <w:rFonts w:hint="default" w:asciiTheme="minorEastAsia" w:hAnsiTheme="minorEastAsia" w:cstheme="minorEastAsia"/>
          <w:sz w:val="28"/>
          <w:szCs w:val="28"/>
        </w:rPr>
      </w:pPr>
      <w:r>
        <w:rPr>
          <w:rFonts w:asciiTheme="minorEastAsia" w:hAnsiTheme="minorEastAsia" w:cstheme="minorEastAsia"/>
          <w:b/>
          <w:sz w:val="28"/>
          <w:szCs w:val="28"/>
        </w:rPr>
        <w:t>编制时间：2026年</w:t>
      </w:r>
      <w:r>
        <w:rPr>
          <w:rFonts w:asciiTheme="minorEastAsia" w:hAnsiTheme="minorEastAsia" w:cstheme="minorEastAsia"/>
          <w:b/>
          <w:sz w:val="28"/>
          <w:szCs w:val="28"/>
          <w:lang w:eastAsia="zh-CN"/>
        </w:rPr>
        <w:t>09</w:t>
      </w:r>
      <w:r>
        <w:rPr>
          <w:rFonts w:asciiTheme="minorEastAsia" w:hAnsiTheme="minorEastAsia" w:cstheme="minorEastAsia"/>
          <w:b/>
          <w:sz w:val="28"/>
          <w:szCs w:val="28"/>
        </w:rPr>
        <w:t>月</w:t>
      </w:r>
    </w:p>
    <w:p w14:paraId="694B3E31">
      <w:pPr>
        <w:pStyle w:val="2"/>
        <w:jc w:val="both"/>
        <w:rPr>
          <w:rFonts w:hint="eastAsia"/>
          <w:lang w:eastAsia="zh-CN"/>
        </w:rPr>
      </w:pPr>
    </w:p>
    <w:p w14:paraId="5CFC89DF">
      <w:pPr>
        <w:rPr>
          <w:rFonts w:hint="eastAsia"/>
          <w:lang w:eastAsia="zh-CN"/>
        </w:rPr>
      </w:pPr>
    </w:p>
    <w:p w14:paraId="72A71D45">
      <w:pPr>
        <w:rPr>
          <w:rFonts w:hint="eastAsia"/>
          <w:lang w:eastAsia="zh-CN"/>
        </w:rPr>
      </w:pPr>
    </w:p>
    <w:p w14:paraId="44D09228">
      <w:pPr>
        <w:rPr>
          <w:rFonts w:hint="eastAsia"/>
          <w:lang w:eastAsia="zh-CN"/>
        </w:rPr>
      </w:pPr>
    </w:p>
    <w:p w14:paraId="43EC4961">
      <w:pPr>
        <w:pStyle w:val="2"/>
        <w:rPr>
          <w:rFonts w:asciiTheme="minorEastAsia" w:hAnsiTheme="minorEastAsia" w:eastAsiaTheme="minorEastAsia" w:cstheme="minorEastAsia"/>
          <w:szCs w:val="24"/>
          <w:lang w:eastAsia="zh-CN"/>
        </w:rPr>
      </w:pPr>
      <w:r>
        <w:rPr>
          <w:rFonts w:hint="eastAsia"/>
          <w:lang w:eastAsia="zh-CN"/>
        </w:rPr>
        <w:t>第一章 询价公告</w:t>
      </w:r>
    </w:p>
    <w:p w14:paraId="20C2E0A0">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 xml:space="preserve">龙岩学院 已根据采购相关法律法规，经相应程序确定采用 询价采购 方式组织 </w:t>
      </w:r>
      <w:r>
        <w:rPr>
          <w:rFonts w:hint="eastAsia" w:asciiTheme="minorEastAsia" w:hAnsiTheme="minorEastAsia" w:cstheme="minorEastAsia"/>
          <w:sz w:val="24"/>
          <w:szCs w:val="24"/>
          <w:lang w:eastAsia="zh-CN"/>
        </w:rPr>
        <w:t>2026年8月后勤基建处龙岩学院青年教师周转房（高层次人才房）增补家电等项目（二次）</w:t>
      </w:r>
      <w:r>
        <w:rPr>
          <w:rFonts w:asciiTheme="minorEastAsia" w:hAnsiTheme="minorEastAsia" w:cstheme="minorEastAsia"/>
          <w:sz w:val="24"/>
          <w:szCs w:val="24"/>
        </w:rPr>
        <w:t>项目（以下简称：“本项目”）的</w:t>
      </w:r>
      <w:r>
        <w:rPr>
          <w:rFonts w:asciiTheme="minorEastAsia" w:hAnsiTheme="minorEastAsia" w:cstheme="minorEastAsia"/>
          <w:sz w:val="24"/>
          <w:szCs w:val="24"/>
          <w:lang w:eastAsia="zh-CN"/>
        </w:rPr>
        <w:t>采购活动</w:t>
      </w:r>
      <w:r>
        <w:rPr>
          <w:rFonts w:asciiTheme="minorEastAsia" w:hAnsiTheme="minorEastAsia" w:cstheme="minorEastAsia"/>
          <w:sz w:val="24"/>
          <w:szCs w:val="24"/>
        </w:rPr>
        <w:t xml:space="preserve">， 现欢迎国内合格的供应商前来参加。 本项目由采购人委托 </w:t>
      </w:r>
      <w:r>
        <w:rPr>
          <w:rFonts w:asciiTheme="minorEastAsia" w:hAnsiTheme="minorEastAsia" w:cstheme="minorEastAsia"/>
          <w:sz w:val="24"/>
          <w:szCs w:val="24"/>
          <w:lang w:eastAsia="zh-CN"/>
        </w:rPr>
        <w:t>龙岩市鑫达工程管理有限公司</w:t>
      </w:r>
      <w:r>
        <w:rPr>
          <w:rFonts w:asciiTheme="minorEastAsia" w:hAnsiTheme="minorEastAsia" w:cstheme="minorEastAsia"/>
          <w:sz w:val="24"/>
          <w:szCs w:val="24"/>
        </w:rPr>
        <w:t xml:space="preserve"> 开展询价采购活动。</w:t>
      </w:r>
    </w:p>
    <w:p w14:paraId="4FE696D7">
      <w:pPr>
        <w:pStyle w:val="23"/>
        <w:spacing w:line="360" w:lineRule="auto"/>
        <w:ind w:firstLine="480"/>
        <w:jc w:val="both"/>
        <w:rPr>
          <w:rFonts w:hint="default" w:asciiTheme="minorEastAsia" w:hAnsiTheme="minorEastAsia" w:cstheme="minorEastAsia"/>
          <w:b/>
          <w:sz w:val="24"/>
          <w:szCs w:val="24"/>
          <w:lang w:eastAsia="zh-CN"/>
        </w:rPr>
      </w:pPr>
      <w:r>
        <w:rPr>
          <w:rFonts w:asciiTheme="minorEastAsia" w:hAnsiTheme="minorEastAsia" w:cstheme="minorEastAsia"/>
          <w:b/>
          <w:sz w:val="24"/>
          <w:szCs w:val="24"/>
        </w:rPr>
        <w:t>1、</w:t>
      </w:r>
      <w:r>
        <w:rPr>
          <w:rFonts w:asciiTheme="minorEastAsia" w:hAnsiTheme="minorEastAsia" w:cstheme="minorEastAsia"/>
          <w:b/>
          <w:sz w:val="24"/>
          <w:szCs w:val="24"/>
          <w:lang w:eastAsia="zh-CN"/>
        </w:rPr>
        <w:t>项目名称：</w:t>
      </w:r>
      <w:r>
        <w:rPr>
          <w:rFonts w:hint="eastAsia" w:asciiTheme="minorEastAsia" w:hAnsiTheme="minorEastAsia" w:cstheme="minorEastAsia"/>
          <w:b/>
          <w:sz w:val="24"/>
          <w:szCs w:val="24"/>
          <w:lang w:eastAsia="zh-CN"/>
        </w:rPr>
        <w:t>2026年8月后勤基建处龙岩学院青年教师周转房（高层次人才房）增补家电等项目（二次）</w:t>
      </w:r>
    </w:p>
    <w:p w14:paraId="11443152">
      <w:pPr>
        <w:pStyle w:val="23"/>
        <w:spacing w:line="360" w:lineRule="auto"/>
        <w:ind w:firstLine="480"/>
        <w:jc w:val="both"/>
        <w:rPr>
          <w:rFonts w:hint="default" w:asciiTheme="minorEastAsia" w:hAnsiTheme="minorEastAsia" w:cstheme="minorEastAsia"/>
          <w:sz w:val="24"/>
          <w:szCs w:val="24"/>
          <w:lang w:eastAsia="zh-CN"/>
        </w:rPr>
      </w:pPr>
      <w:r>
        <w:rPr>
          <w:rFonts w:asciiTheme="minorEastAsia" w:hAnsiTheme="minorEastAsia" w:cstheme="minorEastAsia"/>
          <w:b/>
          <w:sz w:val="24"/>
          <w:szCs w:val="24"/>
        </w:rPr>
        <w:t>2、项目编号：</w:t>
      </w:r>
      <w:r>
        <w:rPr>
          <w:rFonts w:hint="eastAsia" w:asciiTheme="minorEastAsia" w:hAnsiTheme="minorEastAsia" w:cstheme="minorEastAsia"/>
          <w:b/>
          <w:sz w:val="24"/>
          <w:szCs w:val="24"/>
          <w:lang w:eastAsia="zh-CN"/>
        </w:rPr>
        <w:t>鑫达岩字招（2026）072-1号</w:t>
      </w:r>
    </w:p>
    <w:p w14:paraId="4E3E4633">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b/>
          <w:sz w:val="24"/>
          <w:szCs w:val="24"/>
        </w:rPr>
        <w:t>3、询价内容及要求：</w:t>
      </w:r>
    </w:p>
    <w:p w14:paraId="1709EC96">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详见</w:t>
      </w:r>
      <w:r>
        <w:rPr>
          <w:rFonts w:hint="eastAsia" w:asciiTheme="minorEastAsia" w:hAnsiTheme="minorEastAsia" w:cstheme="minorEastAsia"/>
          <w:sz w:val="24"/>
          <w:szCs w:val="24"/>
          <w:lang w:val="en-US" w:eastAsia="zh-CN"/>
        </w:rPr>
        <w:t>附</w:t>
      </w:r>
      <w:r>
        <w:rPr>
          <w:rFonts w:asciiTheme="minorEastAsia" w:hAnsiTheme="minorEastAsia" w:cstheme="minorEastAsia"/>
          <w:sz w:val="24"/>
          <w:szCs w:val="24"/>
        </w:rPr>
        <w:t>2：《采购标的一览表及询价通知书第四章》。</w:t>
      </w:r>
    </w:p>
    <w:p w14:paraId="211766F7">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b/>
          <w:sz w:val="24"/>
          <w:szCs w:val="24"/>
          <w:lang w:eastAsia="zh-CN"/>
        </w:rPr>
        <w:t>4</w:t>
      </w:r>
      <w:r>
        <w:rPr>
          <w:rFonts w:asciiTheme="minorEastAsia" w:hAnsiTheme="minorEastAsia" w:cstheme="minorEastAsia"/>
          <w:b/>
          <w:sz w:val="24"/>
          <w:szCs w:val="24"/>
        </w:rPr>
        <w:t>、供应商的资格要求</w:t>
      </w:r>
    </w:p>
    <w:tbl>
      <w:tblPr>
        <w:tblStyle w:val="17"/>
        <w:tblW w:w="9468"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30"/>
        <w:gridCol w:w="2338"/>
        <w:gridCol w:w="6400"/>
      </w:tblGrid>
      <w:tr w14:paraId="1D0B81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9" w:hRule="atLeast"/>
          <w:jc w:val="center"/>
        </w:trPr>
        <w:tc>
          <w:tcPr>
            <w:tcW w:w="730" w:type="dxa"/>
            <w:vAlign w:val="center"/>
          </w:tcPr>
          <w:p w14:paraId="58424EBC">
            <w:pPr>
              <w:pStyle w:val="23"/>
              <w:spacing w:line="360" w:lineRule="auto"/>
              <w:jc w:val="center"/>
              <w:rPr>
                <w:rFonts w:hint="default" w:asciiTheme="minorEastAsia" w:hAnsiTheme="minorEastAsia" w:cstheme="minorEastAsia"/>
                <w:sz w:val="24"/>
                <w:szCs w:val="24"/>
              </w:rPr>
            </w:pPr>
            <w:r>
              <w:rPr>
                <w:rFonts w:asciiTheme="minorEastAsia" w:hAnsiTheme="minorEastAsia" w:cstheme="minorEastAsia"/>
                <w:sz w:val="24"/>
                <w:szCs w:val="24"/>
              </w:rPr>
              <w:t>序号</w:t>
            </w:r>
          </w:p>
        </w:tc>
        <w:tc>
          <w:tcPr>
            <w:tcW w:w="2338" w:type="dxa"/>
          </w:tcPr>
          <w:p w14:paraId="0D1C582A">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资格审查要求概况</w:t>
            </w:r>
          </w:p>
        </w:tc>
        <w:tc>
          <w:tcPr>
            <w:tcW w:w="6400" w:type="dxa"/>
          </w:tcPr>
          <w:p w14:paraId="6751F0AE">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评审点具体描述</w:t>
            </w:r>
          </w:p>
        </w:tc>
      </w:tr>
      <w:tr w14:paraId="3E41DC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9" w:hRule="atLeast"/>
          <w:jc w:val="center"/>
        </w:trPr>
        <w:tc>
          <w:tcPr>
            <w:tcW w:w="730" w:type="dxa"/>
            <w:vAlign w:val="center"/>
          </w:tcPr>
          <w:p w14:paraId="28B18C38">
            <w:pPr>
              <w:pStyle w:val="23"/>
              <w:spacing w:line="360" w:lineRule="auto"/>
              <w:jc w:val="center"/>
              <w:rPr>
                <w:rFonts w:hint="default" w:asciiTheme="minorEastAsia" w:hAnsiTheme="minorEastAsia" w:cstheme="minorEastAsia"/>
                <w:sz w:val="24"/>
                <w:szCs w:val="24"/>
              </w:rPr>
            </w:pPr>
            <w:r>
              <w:rPr>
                <w:rFonts w:asciiTheme="minorEastAsia" w:hAnsiTheme="minorEastAsia" w:cstheme="minorEastAsia"/>
                <w:sz w:val="24"/>
                <w:szCs w:val="24"/>
              </w:rPr>
              <w:t>1</w:t>
            </w:r>
          </w:p>
        </w:tc>
        <w:tc>
          <w:tcPr>
            <w:tcW w:w="2338" w:type="dxa"/>
          </w:tcPr>
          <w:p w14:paraId="16481C6C">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询价响应声明</w:t>
            </w:r>
          </w:p>
        </w:tc>
        <w:tc>
          <w:tcPr>
            <w:tcW w:w="6400" w:type="dxa"/>
          </w:tcPr>
          <w:p w14:paraId="10EC42DE">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详见声明函</w:t>
            </w:r>
          </w:p>
        </w:tc>
      </w:tr>
      <w:tr w14:paraId="13D955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9" w:hRule="atLeast"/>
          <w:jc w:val="center"/>
        </w:trPr>
        <w:tc>
          <w:tcPr>
            <w:tcW w:w="730" w:type="dxa"/>
            <w:vAlign w:val="center"/>
          </w:tcPr>
          <w:p w14:paraId="196EC155">
            <w:pPr>
              <w:pStyle w:val="23"/>
              <w:spacing w:line="360" w:lineRule="auto"/>
              <w:jc w:val="center"/>
              <w:rPr>
                <w:rFonts w:hint="default" w:asciiTheme="minorEastAsia" w:hAnsiTheme="minorEastAsia" w:cstheme="minorEastAsia"/>
                <w:sz w:val="24"/>
                <w:szCs w:val="24"/>
              </w:rPr>
            </w:pPr>
            <w:r>
              <w:rPr>
                <w:rFonts w:asciiTheme="minorEastAsia" w:hAnsiTheme="minorEastAsia" w:cstheme="minorEastAsia"/>
                <w:sz w:val="24"/>
                <w:szCs w:val="24"/>
              </w:rPr>
              <w:t>2</w:t>
            </w:r>
          </w:p>
        </w:tc>
        <w:tc>
          <w:tcPr>
            <w:tcW w:w="2338" w:type="dxa"/>
          </w:tcPr>
          <w:p w14:paraId="118D5B93">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单位负责人授权书</w:t>
            </w:r>
          </w:p>
        </w:tc>
        <w:tc>
          <w:tcPr>
            <w:tcW w:w="6400" w:type="dxa"/>
          </w:tcPr>
          <w:p w14:paraId="112EEF06">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①供应商（自然人除外）：若供应商代表为单位授权的委托代理人，应提供本授权书；若供应商代表为单位负责人，应在此项下提交其身份证正反面复印件，可不提供本授权书。 ②供应商为自然人的，可不填写本授权书。</w:t>
            </w:r>
          </w:p>
        </w:tc>
      </w:tr>
      <w:tr w14:paraId="2F2F9E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9" w:hRule="atLeast"/>
          <w:jc w:val="center"/>
        </w:trPr>
        <w:tc>
          <w:tcPr>
            <w:tcW w:w="730" w:type="dxa"/>
            <w:vAlign w:val="center"/>
          </w:tcPr>
          <w:p w14:paraId="684FD707">
            <w:pPr>
              <w:pStyle w:val="23"/>
              <w:spacing w:line="360" w:lineRule="auto"/>
              <w:jc w:val="center"/>
              <w:rPr>
                <w:rFonts w:hint="default" w:asciiTheme="minorEastAsia" w:hAnsiTheme="minorEastAsia" w:cstheme="minorEastAsia"/>
                <w:sz w:val="24"/>
                <w:szCs w:val="24"/>
              </w:rPr>
            </w:pPr>
            <w:r>
              <w:rPr>
                <w:rFonts w:asciiTheme="minorEastAsia" w:hAnsiTheme="minorEastAsia" w:cstheme="minorEastAsia"/>
                <w:sz w:val="24"/>
                <w:szCs w:val="24"/>
              </w:rPr>
              <w:t>3</w:t>
            </w:r>
          </w:p>
        </w:tc>
        <w:tc>
          <w:tcPr>
            <w:tcW w:w="2338" w:type="dxa"/>
          </w:tcPr>
          <w:p w14:paraId="28C05B75">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营业执照等证明文件</w:t>
            </w:r>
          </w:p>
        </w:tc>
        <w:tc>
          <w:tcPr>
            <w:tcW w:w="6400" w:type="dxa"/>
          </w:tcPr>
          <w:p w14:paraId="4A3E5B6F">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①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p>
        </w:tc>
      </w:tr>
      <w:tr w14:paraId="330355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9" w:hRule="atLeast"/>
          <w:jc w:val="center"/>
        </w:trPr>
        <w:tc>
          <w:tcPr>
            <w:tcW w:w="730" w:type="dxa"/>
            <w:vAlign w:val="center"/>
          </w:tcPr>
          <w:p w14:paraId="362464F5">
            <w:pPr>
              <w:pStyle w:val="23"/>
              <w:spacing w:line="360" w:lineRule="auto"/>
              <w:jc w:val="center"/>
              <w:rPr>
                <w:rFonts w:hint="default" w:asciiTheme="minorEastAsia" w:hAnsiTheme="minorEastAsia" w:cstheme="minorEastAsia"/>
                <w:sz w:val="24"/>
                <w:szCs w:val="24"/>
              </w:rPr>
            </w:pPr>
            <w:r>
              <w:rPr>
                <w:rFonts w:asciiTheme="minorEastAsia" w:hAnsiTheme="minorEastAsia" w:cstheme="minorEastAsia"/>
                <w:sz w:val="24"/>
                <w:szCs w:val="24"/>
              </w:rPr>
              <w:t>4</w:t>
            </w:r>
          </w:p>
        </w:tc>
        <w:tc>
          <w:tcPr>
            <w:tcW w:w="2338" w:type="dxa"/>
          </w:tcPr>
          <w:p w14:paraId="38AD9C71">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提供财务状况报告（财务报告、或资信证明）</w:t>
            </w:r>
          </w:p>
        </w:tc>
        <w:tc>
          <w:tcPr>
            <w:tcW w:w="6400" w:type="dxa"/>
          </w:tcPr>
          <w:p w14:paraId="7BCDC180">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①供应商提供的财务报告复印件（成立年限按照提交响应文件截止时间推算）应符合下列规定： a.成立年限满1年及以上的供应商，提供经审计的上一年度的年度财务报告。 b.成立年限满半年但不足1年的供应商，提供该半年度中任一季度的季度财务报告或该半年度的半年度财务报告。 c.无法按照以上a、b项规定提供财务报告复印件的供应商（包括但不限于：成立年限满1年及以上的供应商、成立年限满半年但不足1年的供应商、成立年限不足半年的供应商），应选择提供资信证明复印件。</w:t>
            </w:r>
          </w:p>
        </w:tc>
      </w:tr>
      <w:tr w14:paraId="34DB1C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9" w:hRule="atLeast"/>
          <w:jc w:val="center"/>
        </w:trPr>
        <w:tc>
          <w:tcPr>
            <w:tcW w:w="730" w:type="dxa"/>
            <w:vAlign w:val="center"/>
          </w:tcPr>
          <w:p w14:paraId="6B42D558">
            <w:pPr>
              <w:pStyle w:val="23"/>
              <w:spacing w:line="360" w:lineRule="auto"/>
              <w:jc w:val="center"/>
              <w:rPr>
                <w:rFonts w:hint="default" w:asciiTheme="minorEastAsia" w:hAnsiTheme="minorEastAsia" w:cstheme="minorEastAsia"/>
                <w:sz w:val="24"/>
                <w:szCs w:val="24"/>
              </w:rPr>
            </w:pPr>
            <w:r>
              <w:rPr>
                <w:rFonts w:asciiTheme="minorEastAsia" w:hAnsiTheme="minorEastAsia" w:cstheme="minorEastAsia"/>
                <w:sz w:val="24"/>
                <w:szCs w:val="24"/>
              </w:rPr>
              <w:t>5</w:t>
            </w:r>
          </w:p>
        </w:tc>
        <w:tc>
          <w:tcPr>
            <w:tcW w:w="2338" w:type="dxa"/>
          </w:tcPr>
          <w:p w14:paraId="2FDEB655">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依法缴纳税收的证明材料</w:t>
            </w:r>
          </w:p>
        </w:tc>
        <w:tc>
          <w:tcPr>
            <w:tcW w:w="6400" w:type="dxa"/>
          </w:tcPr>
          <w:p w14:paraId="0895C1A3">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①供应商提供的税收缴纳凭据复印件应符合下列规定： a.提交响应文件截止时间前（不含提交响应文件截止时间的当月）已依法缴纳税收的供应商，提供提交响应文件截止时间前六个月（不含提交响应文件截止时间的当月）中任一月份的税收缴纳凭据复印件。 b.提交响应文件截止时间的当月成立的供应商,视同满足本项资格条件要求。 c.若为依法免税范围的供应商，提供依法免税证明材料的，视同满足本项资格条件要求。</w:t>
            </w:r>
          </w:p>
        </w:tc>
      </w:tr>
      <w:tr w14:paraId="43D3C9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9" w:hRule="atLeast"/>
          <w:jc w:val="center"/>
        </w:trPr>
        <w:tc>
          <w:tcPr>
            <w:tcW w:w="730" w:type="dxa"/>
            <w:vAlign w:val="center"/>
          </w:tcPr>
          <w:p w14:paraId="186DF7A7">
            <w:pPr>
              <w:pStyle w:val="23"/>
              <w:spacing w:line="360" w:lineRule="auto"/>
              <w:jc w:val="center"/>
              <w:rPr>
                <w:rFonts w:hint="default" w:asciiTheme="minorEastAsia" w:hAnsiTheme="minorEastAsia" w:cstheme="minorEastAsia"/>
                <w:sz w:val="24"/>
                <w:szCs w:val="24"/>
              </w:rPr>
            </w:pPr>
            <w:r>
              <w:rPr>
                <w:rFonts w:asciiTheme="minorEastAsia" w:hAnsiTheme="minorEastAsia" w:cstheme="minorEastAsia"/>
                <w:sz w:val="24"/>
                <w:szCs w:val="24"/>
              </w:rPr>
              <w:t>6</w:t>
            </w:r>
          </w:p>
        </w:tc>
        <w:tc>
          <w:tcPr>
            <w:tcW w:w="2338" w:type="dxa"/>
          </w:tcPr>
          <w:p w14:paraId="026951FD">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依法缴纳社会保障资金的证明材料</w:t>
            </w:r>
          </w:p>
        </w:tc>
        <w:tc>
          <w:tcPr>
            <w:tcW w:w="6400" w:type="dxa"/>
          </w:tcPr>
          <w:p w14:paraId="30D60C06">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①供应商提供的社会保障资金缴纳凭据复印件应符合下列规定： a.提交响应文件截止时间前（不含提交响应文件截止时间的当月）已依法缴纳社会保障资金的供应商，提供提交响应文件截止时间前六个月（不含提交响应文件截止时间的当月）中任一月份的社会保障资金缴纳凭据复印件。 b.提交响应文件截止时间的当月成立的供应商，视同满足本项资格条件要求。 c.若为依法不需要缴纳或暂缓缴纳社会保障资金的供应商，提供依法不需要缴纳或暂缓缴纳社会保障资金证明材料的，视同满足本项资格条件要求。</w:t>
            </w:r>
          </w:p>
        </w:tc>
      </w:tr>
      <w:tr w14:paraId="2FAC4C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9" w:hRule="atLeast"/>
          <w:jc w:val="center"/>
        </w:trPr>
        <w:tc>
          <w:tcPr>
            <w:tcW w:w="730" w:type="dxa"/>
            <w:vAlign w:val="center"/>
          </w:tcPr>
          <w:p w14:paraId="1E6996F9">
            <w:pPr>
              <w:pStyle w:val="23"/>
              <w:spacing w:line="360" w:lineRule="auto"/>
              <w:jc w:val="center"/>
              <w:rPr>
                <w:rFonts w:hint="default" w:asciiTheme="minorEastAsia" w:hAnsiTheme="minorEastAsia" w:cstheme="minorEastAsia"/>
                <w:sz w:val="24"/>
                <w:szCs w:val="24"/>
              </w:rPr>
            </w:pPr>
            <w:r>
              <w:rPr>
                <w:rFonts w:asciiTheme="minorEastAsia" w:hAnsiTheme="minorEastAsia" w:cstheme="minorEastAsia"/>
                <w:sz w:val="24"/>
                <w:szCs w:val="24"/>
              </w:rPr>
              <w:t>7</w:t>
            </w:r>
          </w:p>
        </w:tc>
        <w:tc>
          <w:tcPr>
            <w:tcW w:w="2338" w:type="dxa"/>
          </w:tcPr>
          <w:p w14:paraId="38D5738A">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具备履行合同所必需设备和专业技术能力的声明函(若有)</w:t>
            </w:r>
          </w:p>
        </w:tc>
        <w:tc>
          <w:tcPr>
            <w:tcW w:w="6400" w:type="dxa"/>
          </w:tcPr>
          <w:p w14:paraId="7757B7AF">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①采购文件未要求供应商提供“具备履行合同所必需的设备和专业技术能力专项证明材料”的，供应商应提供本声明函。 ②采购文件要求供应商提供“具备履行合同所必需的设备和专业技术能力专项证明材料”的，供应商可不提供本声明函。</w:t>
            </w:r>
          </w:p>
        </w:tc>
      </w:tr>
      <w:tr w14:paraId="50ED39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9" w:hRule="atLeast"/>
          <w:jc w:val="center"/>
        </w:trPr>
        <w:tc>
          <w:tcPr>
            <w:tcW w:w="730" w:type="dxa"/>
            <w:vAlign w:val="center"/>
          </w:tcPr>
          <w:p w14:paraId="2654CC1B">
            <w:pPr>
              <w:pStyle w:val="23"/>
              <w:spacing w:line="360" w:lineRule="auto"/>
              <w:jc w:val="center"/>
              <w:rPr>
                <w:rFonts w:hint="default" w:asciiTheme="minorEastAsia" w:hAnsiTheme="minorEastAsia" w:cstheme="minorEastAsia"/>
                <w:sz w:val="24"/>
                <w:szCs w:val="24"/>
              </w:rPr>
            </w:pPr>
            <w:r>
              <w:rPr>
                <w:rFonts w:asciiTheme="minorEastAsia" w:hAnsiTheme="minorEastAsia" w:cstheme="minorEastAsia"/>
                <w:sz w:val="24"/>
                <w:szCs w:val="24"/>
              </w:rPr>
              <w:t>8</w:t>
            </w:r>
          </w:p>
        </w:tc>
        <w:tc>
          <w:tcPr>
            <w:tcW w:w="2338" w:type="dxa"/>
          </w:tcPr>
          <w:p w14:paraId="0A9D5F42">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参加采购活动前三年内在经营活动中没有重大违法记录的声明</w:t>
            </w:r>
          </w:p>
        </w:tc>
        <w:tc>
          <w:tcPr>
            <w:tcW w:w="6400" w:type="dxa"/>
          </w:tcPr>
          <w:p w14:paraId="0CCC7967">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①重大违法记录：指供应商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04C242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9" w:hRule="atLeast"/>
          <w:jc w:val="center"/>
        </w:trPr>
        <w:tc>
          <w:tcPr>
            <w:tcW w:w="730" w:type="dxa"/>
            <w:vAlign w:val="center"/>
          </w:tcPr>
          <w:p w14:paraId="0178BF19">
            <w:pPr>
              <w:pStyle w:val="23"/>
              <w:spacing w:line="360" w:lineRule="auto"/>
              <w:jc w:val="center"/>
              <w:rPr>
                <w:rFonts w:hint="default" w:asciiTheme="minorEastAsia" w:hAnsiTheme="minorEastAsia" w:cstheme="minorEastAsia"/>
                <w:sz w:val="24"/>
                <w:szCs w:val="24"/>
              </w:rPr>
            </w:pPr>
            <w:r>
              <w:rPr>
                <w:rFonts w:asciiTheme="minorEastAsia" w:hAnsiTheme="minorEastAsia" w:cstheme="minorEastAsia"/>
                <w:sz w:val="24"/>
                <w:szCs w:val="24"/>
              </w:rPr>
              <w:t>9</w:t>
            </w:r>
          </w:p>
        </w:tc>
        <w:tc>
          <w:tcPr>
            <w:tcW w:w="2338" w:type="dxa"/>
          </w:tcPr>
          <w:p w14:paraId="2FC14494">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信用信息查询结果</w:t>
            </w:r>
          </w:p>
        </w:tc>
        <w:tc>
          <w:tcPr>
            <w:tcW w:w="6400" w:type="dxa"/>
          </w:tcPr>
          <w:p w14:paraId="5D258010">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①信用记录查询的截止时点：信用记录查询的截止时点为本项目提交响应文件截止时间当日。 ②信用记录查询渠道：信用中国（www.creditchina.gov.cn）、中国政府采购网（www.ccgp.gov.cn）。 ③信用记录的查询：由询价小组通过上述网站查询并打印供应商的信用记录。 ④经查询，供应商参加本项目采购活动(响应截止时间)前三年内被列入失信被执行人名单、重大税收违法案件当事人名单、政府采购严重违法失信行为记录名单及其他重大违法记录且相关信用惩戒期限未满的，其资格审查不合格。</w:t>
            </w:r>
          </w:p>
        </w:tc>
      </w:tr>
      <w:tr w14:paraId="647624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9" w:hRule="atLeast"/>
          <w:jc w:val="center"/>
        </w:trPr>
        <w:tc>
          <w:tcPr>
            <w:tcW w:w="730" w:type="dxa"/>
            <w:vAlign w:val="center"/>
          </w:tcPr>
          <w:p w14:paraId="5186027C">
            <w:pPr>
              <w:pStyle w:val="23"/>
              <w:spacing w:line="360" w:lineRule="auto"/>
              <w:jc w:val="center"/>
              <w:rPr>
                <w:rFonts w:hint="default" w:asciiTheme="minorEastAsia" w:hAnsiTheme="minorEastAsia" w:cstheme="minorEastAsia"/>
                <w:sz w:val="24"/>
                <w:szCs w:val="24"/>
              </w:rPr>
            </w:pPr>
            <w:r>
              <w:rPr>
                <w:rFonts w:asciiTheme="minorEastAsia" w:hAnsiTheme="minorEastAsia" w:cstheme="minorEastAsia"/>
                <w:sz w:val="24"/>
                <w:szCs w:val="24"/>
              </w:rPr>
              <w:t>10</w:t>
            </w:r>
          </w:p>
        </w:tc>
        <w:tc>
          <w:tcPr>
            <w:tcW w:w="2338" w:type="dxa"/>
          </w:tcPr>
          <w:p w14:paraId="338CC002">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资格承诺函</w:t>
            </w:r>
          </w:p>
        </w:tc>
        <w:tc>
          <w:tcPr>
            <w:tcW w:w="6400" w:type="dxa"/>
          </w:tcPr>
          <w:p w14:paraId="316A367B">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bl>
    <w:p w14:paraId="323AAEC1">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lang w:eastAsia="zh-CN"/>
        </w:rPr>
        <w:t>4</w:t>
      </w:r>
      <w:r>
        <w:rPr>
          <w:rFonts w:asciiTheme="minorEastAsia" w:hAnsiTheme="minorEastAsia" w:cstheme="minorEastAsia"/>
          <w:sz w:val="24"/>
          <w:szCs w:val="24"/>
        </w:rPr>
        <w:t>.</w:t>
      </w:r>
      <w:r>
        <w:rPr>
          <w:rFonts w:asciiTheme="minorEastAsia" w:hAnsiTheme="minorEastAsia" w:cstheme="minorEastAsia"/>
          <w:sz w:val="24"/>
          <w:szCs w:val="24"/>
          <w:lang w:eastAsia="zh-CN"/>
        </w:rPr>
        <w:t>2</w:t>
      </w:r>
      <w:r>
        <w:rPr>
          <w:rFonts w:asciiTheme="minorEastAsia" w:hAnsiTheme="minorEastAsia" w:cstheme="minorEastAsia"/>
          <w:sz w:val="24"/>
          <w:szCs w:val="24"/>
        </w:rPr>
        <w:t>是否接受联合体报价：不接受</w:t>
      </w:r>
    </w:p>
    <w:p w14:paraId="1C8BCD5B">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※根据上述资格要求，响应文件中应提交的“供应商的资格及资信证明文件”详见询价通知书第六章。</w:t>
      </w:r>
    </w:p>
    <w:p w14:paraId="212745AE">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b/>
          <w:sz w:val="24"/>
          <w:szCs w:val="24"/>
          <w:lang w:eastAsia="zh-CN"/>
        </w:rPr>
        <w:t>5</w:t>
      </w:r>
      <w:r>
        <w:rPr>
          <w:rFonts w:asciiTheme="minorEastAsia" w:hAnsiTheme="minorEastAsia" w:cstheme="minorEastAsia"/>
          <w:b/>
          <w:sz w:val="24"/>
          <w:szCs w:val="24"/>
        </w:rPr>
        <w:t>、询价通知书的获取</w:t>
      </w:r>
    </w:p>
    <w:p w14:paraId="750A9751">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lang w:eastAsia="zh-CN"/>
        </w:rPr>
        <w:t>5</w:t>
      </w:r>
      <w:r>
        <w:rPr>
          <w:rFonts w:asciiTheme="minorEastAsia" w:hAnsiTheme="minorEastAsia" w:cstheme="minorEastAsia"/>
          <w:sz w:val="24"/>
          <w:szCs w:val="24"/>
        </w:rPr>
        <w:t>.1询价通知书获取</w:t>
      </w:r>
      <w:r>
        <w:rPr>
          <w:rFonts w:asciiTheme="minorEastAsia" w:hAnsiTheme="minorEastAsia" w:cstheme="minorEastAsia"/>
          <w:sz w:val="24"/>
          <w:szCs w:val="24"/>
          <w:lang w:eastAsia="zh-CN"/>
        </w:rPr>
        <w:t>时间及方式</w:t>
      </w:r>
      <w:r>
        <w:rPr>
          <w:rFonts w:asciiTheme="minorEastAsia" w:hAnsiTheme="minorEastAsia" w:cstheme="minorEastAsia"/>
          <w:sz w:val="24"/>
          <w:szCs w:val="24"/>
        </w:rPr>
        <w:t>：202</w:t>
      </w:r>
      <w:r>
        <w:rPr>
          <w:rFonts w:asciiTheme="minorEastAsia" w:hAnsiTheme="minorEastAsia" w:cstheme="minorEastAsia"/>
          <w:sz w:val="24"/>
          <w:szCs w:val="24"/>
          <w:lang w:eastAsia="zh-CN"/>
        </w:rPr>
        <w:t>6</w:t>
      </w:r>
      <w:r>
        <w:rPr>
          <w:rFonts w:asciiTheme="minorEastAsia" w:hAnsiTheme="minorEastAsia" w:cstheme="minorEastAsia"/>
          <w:sz w:val="24"/>
          <w:szCs w:val="24"/>
        </w:rPr>
        <w:t>年</w:t>
      </w:r>
      <w:r>
        <w:rPr>
          <w:rFonts w:asciiTheme="minorEastAsia" w:hAnsiTheme="minorEastAsia" w:cstheme="minorEastAsia"/>
          <w:sz w:val="24"/>
          <w:szCs w:val="24"/>
          <w:lang w:eastAsia="zh-CN"/>
        </w:rPr>
        <w:t>09</w:t>
      </w:r>
      <w:r>
        <w:rPr>
          <w:rFonts w:asciiTheme="minorEastAsia" w:hAnsiTheme="minorEastAsia" w:cstheme="minorEastAsia"/>
          <w:sz w:val="24"/>
          <w:szCs w:val="24"/>
        </w:rPr>
        <w:t>月</w:t>
      </w:r>
      <w:r>
        <w:rPr>
          <w:rFonts w:hint="eastAsia" w:asciiTheme="minorEastAsia" w:hAnsiTheme="minorEastAsia" w:cstheme="minorEastAsia"/>
          <w:sz w:val="24"/>
          <w:szCs w:val="24"/>
          <w:lang w:val="en-US" w:eastAsia="zh-CN"/>
        </w:rPr>
        <w:t>20</w:t>
      </w:r>
      <w:r>
        <w:rPr>
          <w:rFonts w:asciiTheme="minorEastAsia" w:hAnsiTheme="minorEastAsia" w:cstheme="minorEastAsia"/>
          <w:sz w:val="24"/>
          <w:szCs w:val="24"/>
        </w:rPr>
        <w:t>日至20</w:t>
      </w:r>
      <w:r>
        <w:rPr>
          <w:rFonts w:asciiTheme="minorEastAsia" w:hAnsiTheme="minorEastAsia" w:cstheme="minorEastAsia"/>
          <w:sz w:val="24"/>
          <w:szCs w:val="24"/>
          <w:lang w:eastAsia="zh-CN"/>
        </w:rPr>
        <w:t>26</w:t>
      </w:r>
      <w:r>
        <w:rPr>
          <w:rFonts w:asciiTheme="minorEastAsia" w:hAnsiTheme="minorEastAsia" w:cstheme="minorEastAsia"/>
          <w:sz w:val="24"/>
          <w:szCs w:val="24"/>
        </w:rPr>
        <w:t>年</w:t>
      </w:r>
      <w:r>
        <w:rPr>
          <w:rFonts w:asciiTheme="minorEastAsia" w:hAnsiTheme="minorEastAsia" w:cstheme="minorEastAsia"/>
          <w:sz w:val="24"/>
          <w:szCs w:val="24"/>
          <w:lang w:eastAsia="zh-CN"/>
        </w:rPr>
        <w:t>09</w:t>
      </w:r>
      <w:r>
        <w:rPr>
          <w:rFonts w:asciiTheme="minorEastAsia" w:hAnsiTheme="minorEastAsia" w:cstheme="minorEastAsia"/>
          <w:sz w:val="24"/>
          <w:szCs w:val="24"/>
        </w:rPr>
        <w:t>月</w:t>
      </w:r>
      <w:r>
        <w:rPr>
          <w:rFonts w:hint="eastAsia" w:asciiTheme="minorEastAsia" w:hAnsiTheme="minorEastAsia" w:cstheme="minorEastAsia"/>
          <w:sz w:val="24"/>
          <w:szCs w:val="24"/>
          <w:lang w:val="en-US" w:eastAsia="zh-CN"/>
        </w:rPr>
        <w:t>23</w:t>
      </w:r>
      <w:r>
        <w:rPr>
          <w:rFonts w:asciiTheme="minorEastAsia" w:hAnsiTheme="minorEastAsia" w:cstheme="minorEastAsia"/>
          <w:sz w:val="24"/>
          <w:szCs w:val="24"/>
        </w:rPr>
        <w:t>日（节假日除外）每天8:30～12:00时，14:30～17:00时 (北京时间，下同)</w:t>
      </w:r>
      <w:r>
        <w:rPr>
          <w:rFonts w:asciiTheme="minorEastAsia" w:hAnsiTheme="minorEastAsia" w:cstheme="minorEastAsia"/>
          <w:sz w:val="24"/>
          <w:szCs w:val="24"/>
          <w:lang w:eastAsia="zh-CN"/>
        </w:rPr>
        <w:t>。</w:t>
      </w:r>
      <w:r>
        <w:rPr>
          <w:rFonts w:asciiTheme="minorEastAsia" w:hAnsiTheme="minorEastAsia" w:cstheme="minorEastAsia"/>
          <w:sz w:val="24"/>
          <w:szCs w:val="24"/>
        </w:rPr>
        <w:t>报名期限内，供应商报名并购买</w:t>
      </w:r>
      <w:r>
        <w:rPr>
          <w:rFonts w:asciiTheme="minorEastAsia" w:hAnsiTheme="minorEastAsia" w:cstheme="minorEastAsia"/>
          <w:sz w:val="24"/>
          <w:szCs w:val="24"/>
          <w:lang w:eastAsia="zh-CN"/>
        </w:rPr>
        <w:t>询价文件。</w:t>
      </w:r>
      <w:r>
        <w:rPr>
          <w:rFonts w:asciiTheme="minorEastAsia" w:hAnsiTheme="minorEastAsia" w:cstheme="minorEastAsia"/>
          <w:sz w:val="24"/>
          <w:szCs w:val="24"/>
        </w:rPr>
        <w:t>未购买或逾期购买</w:t>
      </w:r>
      <w:r>
        <w:rPr>
          <w:rFonts w:asciiTheme="minorEastAsia" w:hAnsiTheme="minorEastAsia" w:cstheme="minorEastAsia"/>
          <w:sz w:val="24"/>
          <w:szCs w:val="24"/>
          <w:lang w:eastAsia="zh-CN"/>
        </w:rPr>
        <w:t>询价文件</w:t>
      </w:r>
      <w:r>
        <w:rPr>
          <w:rFonts w:asciiTheme="minorEastAsia" w:hAnsiTheme="minorEastAsia" w:cstheme="minorEastAsia"/>
          <w:sz w:val="24"/>
          <w:szCs w:val="24"/>
        </w:rPr>
        <w:t>的</w:t>
      </w:r>
      <w:r>
        <w:rPr>
          <w:rFonts w:asciiTheme="minorEastAsia" w:hAnsiTheme="minorEastAsia" w:cstheme="minorEastAsia"/>
          <w:sz w:val="24"/>
          <w:szCs w:val="24"/>
          <w:lang w:eastAsia="zh-CN"/>
        </w:rPr>
        <w:t>供应商</w:t>
      </w:r>
      <w:r>
        <w:rPr>
          <w:rFonts w:asciiTheme="minorEastAsia" w:hAnsiTheme="minorEastAsia" w:cstheme="minorEastAsia"/>
          <w:sz w:val="24"/>
          <w:szCs w:val="24"/>
        </w:rPr>
        <w:t>，其响应文件将被拒绝。购买</w:t>
      </w:r>
      <w:r>
        <w:rPr>
          <w:rFonts w:asciiTheme="minorEastAsia" w:hAnsiTheme="minorEastAsia" w:cstheme="minorEastAsia"/>
          <w:sz w:val="24"/>
          <w:szCs w:val="24"/>
          <w:lang w:eastAsia="zh-CN"/>
        </w:rPr>
        <w:t>询价文件</w:t>
      </w:r>
      <w:r>
        <w:rPr>
          <w:rFonts w:asciiTheme="minorEastAsia" w:hAnsiTheme="minorEastAsia" w:cstheme="minorEastAsia"/>
          <w:sz w:val="24"/>
          <w:szCs w:val="24"/>
        </w:rPr>
        <w:t>时的公司名称应与</w:t>
      </w:r>
      <w:r>
        <w:rPr>
          <w:rFonts w:asciiTheme="minorEastAsia" w:hAnsiTheme="minorEastAsia" w:cstheme="minorEastAsia"/>
          <w:sz w:val="24"/>
          <w:szCs w:val="24"/>
          <w:lang w:eastAsia="zh-CN"/>
        </w:rPr>
        <w:t>提交首次响应文件时</w:t>
      </w:r>
      <w:r>
        <w:rPr>
          <w:rFonts w:asciiTheme="minorEastAsia" w:hAnsiTheme="minorEastAsia" w:cstheme="minorEastAsia"/>
          <w:sz w:val="24"/>
          <w:szCs w:val="24"/>
        </w:rPr>
        <w:t>的公司名称一致。每份</w:t>
      </w:r>
      <w:r>
        <w:rPr>
          <w:rFonts w:asciiTheme="minorEastAsia" w:hAnsiTheme="minorEastAsia" w:cstheme="minorEastAsia"/>
          <w:sz w:val="24"/>
          <w:szCs w:val="24"/>
          <w:lang w:eastAsia="zh-CN"/>
        </w:rPr>
        <w:t>询价文件</w:t>
      </w:r>
      <w:r>
        <w:rPr>
          <w:rFonts w:asciiTheme="minorEastAsia" w:hAnsiTheme="minorEastAsia" w:cstheme="minorEastAsia"/>
          <w:sz w:val="24"/>
          <w:szCs w:val="24"/>
        </w:rPr>
        <w:t>200元，售后不退。如需邮寄，快递费自付（对邮寄过程中可能发生的延误或丢失，招标代理机构概不负责）。</w:t>
      </w:r>
    </w:p>
    <w:p w14:paraId="34BAA5B9">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lang w:eastAsia="zh-CN"/>
        </w:rPr>
        <w:t>5</w:t>
      </w:r>
      <w:r>
        <w:rPr>
          <w:rFonts w:asciiTheme="minorEastAsia" w:hAnsiTheme="minorEastAsia" w:cstheme="minorEastAsia"/>
          <w:sz w:val="24"/>
          <w:szCs w:val="24"/>
        </w:rPr>
        <w:t>.2如果采购过程中有发出更正公告，</w:t>
      </w:r>
      <w:r>
        <w:rPr>
          <w:rFonts w:asciiTheme="minorEastAsia" w:hAnsiTheme="minorEastAsia" w:cstheme="minorEastAsia"/>
          <w:sz w:val="24"/>
          <w:szCs w:val="24"/>
          <w:lang w:eastAsia="zh-CN"/>
        </w:rPr>
        <w:t>采购人</w:t>
      </w:r>
      <w:r>
        <w:rPr>
          <w:rFonts w:asciiTheme="minorEastAsia" w:hAnsiTheme="minorEastAsia" w:cstheme="minorEastAsia"/>
          <w:sz w:val="24"/>
          <w:szCs w:val="24"/>
        </w:rPr>
        <w:t>将根据实际情况确定是否延长报名期限，则报名截止时间以更正公告中的约定为准。</w:t>
      </w:r>
    </w:p>
    <w:p w14:paraId="58CD9957">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b/>
          <w:sz w:val="24"/>
          <w:szCs w:val="24"/>
          <w:lang w:eastAsia="zh-CN"/>
        </w:rPr>
        <w:t>6</w:t>
      </w:r>
      <w:r>
        <w:rPr>
          <w:rFonts w:asciiTheme="minorEastAsia" w:hAnsiTheme="minorEastAsia" w:cstheme="minorEastAsia"/>
          <w:b/>
          <w:sz w:val="24"/>
          <w:szCs w:val="24"/>
        </w:rPr>
        <w:t>、提交响应文件截止时间：</w:t>
      </w:r>
    </w:p>
    <w:p w14:paraId="15EEC452">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202</w:t>
      </w:r>
      <w:r>
        <w:rPr>
          <w:rFonts w:asciiTheme="minorEastAsia" w:hAnsiTheme="minorEastAsia" w:cstheme="minorEastAsia"/>
          <w:sz w:val="24"/>
          <w:szCs w:val="24"/>
          <w:lang w:eastAsia="zh-CN"/>
        </w:rPr>
        <w:t>6</w:t>
      </w:r>
      <w:r>
        <w:rPr>
          <w:rFonts w:asciiTheme="minorEastAsia" w:hAnsiTheme="minorEastAsia" w:cstheme="minorEastAsia"/>
          <w:sz w:val="24"/>
          <w:szCs w:val="24"/>
        </w:rPr>
        <w:t>年</w:t>
      </w:r>
      <w:r>
        <w:rPr>
          <w:rFonts w:asciiTheme="minorEastAsia" w:hAnsiTheme="minorEastAsia" w:cstheme="minorEastAsia"/>
          <w:sz w:val="24"/>
          <w:szCs w:val="24"/>
          <w:lang w:eastAsia="zh-CN"/>
        </w:rPr>
        <w:t>09</w:t>
      </w:r>
      <w:r>
        <w:rPr>
          <w:rFonts w:asciiTheme="minorEastAsia" w:hAnsiTheme="minorEastAsia" w:cstheme="minorEastAsia"/>
          <w:sz w:val="24"/>
          <w:szCs w:val="24"/>
        </w:rPr>
        <w:t>月</w:t>
      </w:r>
      <w:r>
        <w:rPr>
          <w:rFonts w:hint="eastAsia" w:asciiTheme="minorEastAsia" w:hAnsiTheme="minorEastAsia" w:cstheme="minorEastAsia"/>
          <w:sz w:val="24"/>
          <w:szCs w:val="24"/>
          <w:lang w:val="en-US" w:eastAsia="zh-CN"/>
        </w:rPr>
        <w:t>24</w:t>
      </w:r>
      <w:r>
        <w:rPr>
          <w:rFonts w:asciiTheme="minorEastAsia" w:hAnsiTheme="minorEastAsia" w:cstheme="minorEastAsia"/>
          <w:sz w:val="24"/>
          <w:szCs w:val="24"/>
        </w:rPr>
        <w:t>日09:00(北京时间)（</w:t>
      </w:r>
      <w:r>
        <w:rPr>
          <w:rFonts w:asciiTheme="minorEastAsia" w:hAnsiTheme="minorEastAsia" w:cstheme="minorEastAsia"/>
          <w:sz w:val="24"/>
          <w:szCs w:val="24"/>
          <w:lang w:eastAsia="zh-CN"/>
        </w:rPr>
        <w:t>代理机构工作人员</w:t>
      </w:r>
      <w:r>
        <w:rPr>
          <w:rFonts w:asciiTheme="minorEastAsia" w:hAnsiTheme="minorEastAsia" w:cstheme="minorEastAsia"/>
          <w:sz w:val="24"/>
          <w:szCs w:val="24"/>
        </w:rPr>
        <w:t>将在截止时间前半小时开始签收</w:t>
      </w:r>
      <w:r>
        <w:rPr>
          <w:rFonts w:asciiTheme="minorEastAsia" w:hAnsiTheme="minorEastAsia" w:cstheme="minorEastAsia"/>
          <w:sz w:val="24"/>
          <w:szCs w:val="24"/>
          <w:lang w:eastAsia="zh-CN"/>
        </w:rPr>
        <w:t>响应</w:t>
      </w:r>
      <w:r>
        <w:rPr>
          <w:rFonts w:asciiTheme="minorEastAsia" w:hAnsiTheme="minorEastAsia" w:cstheme="minorEastAsia"/>
          <w:sz w:val="24"/>
          <w:szCs w:val="24"/>
        </w:rPr>
        <w:t>文件），不符合采购文件的规定或逾期收到的</w:t>
      </w:r>
      <w:r>
        <w:rPr>
          <w:rFonts w:asciiTheme="minorEastAsia" w:hAnsiTheme="minorEastAsia" w:cstheme="minorEastAsia"/>
          <w:sz w:val="24"/>
          <w:szCs w:val="24"/>
          <w:lang w:eastAsia="zh-CN"/>
        </w:rPr>
        <w:t>响应文件</w:t>
      </w:r>
      <w:r>
        <w:rPr>
          <w:rFonts w:asciiTheme="minorEastAsia" w:hAnsiTheme="minorEastAsia" w:cstheme="minorEastAsia"/>
          <w:sz w:val="24"/>
          <w:szCs w:val="24"/>
        </w:rPr>
        <w:t>恕不接受。</w:t>
      </w:r>
    </w:p>
    <w:p w14:paraId="688DB98F">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b/>
          <w:sz w:val="24"/>
          <w:szCs w:val="24"/>
          <w:lang w:eastAsia="zh-CN"/>
        </w:rPr>
        <w:t>7</w:t>
      </w:r>
      <w:r>
        <w:rPr>
          <w:rFonts w:asciiTheme="minorEastAsia" w:hAnsiTheme="minorEastAsia" w:cstheme="minorEastAsia"/>
          <w:b/>
          <w:sz w:val="24"/>
          <w:szCs w:val="24"/>
        </w:rPr>
        <w:t>、询价时间及地点：</w:t>
      </w:r>
    </w:p>
    <w:p w14:paraId="4C573847">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202</w:t>
      </w:r>
      <w:r>
        <w:rPr>
          <w:rFonts w:asciiTheme="minorEastAsia" w:hAnsiTheme="minorEastAsia" w:cstheme="minorEastAsia"/>
          <w:sz w:val="24"/>
          <w:szCs w:val="24"/>
          <w:lang w:eastAsia="zh-CN"/>
        </w:rPr>
        <w:t>6</w:t>
      </w:r>
      <w:r>
        <w:rPr>
          <w:rFonts w:asciiTheme="minorEastAsia" w:hAnsiTheme="minorEastAsia" w:cstheme="minorEastAsia"/>
          <w:sz w:val="24"/>
          <w:szCs w:val="24"/>
        </w:rPr>
        <w:t>年</w:t>
      </w:r>
      <w:r>
        <w:rPr>
          <w:rFonts w:asciiTheme="minorEastAsia" w:hAnsiTheme="minorEastAsia" w:cstheme="minorEastAsia"/>
          <w:sz w:val="24"/>
          <w:szCs w:val="24"/>
          <w:lang w:eastAsia="zh-CN"/>
        </w:rPr>
        <w:t>09</w:t>
      </w:r>
      <w:r>
        <w:rPr>
          <w:rFonts w:asciiTheme="minorEastAsia" w:hAnsiTheme="minorEastAsia" w:cstheme="minorEastAsia"/>
          <w:sz w:val="24"/>
          <w:szCs w:val="24"/>
        </w:rPr>
        <w:t>月</w:t>
      </w:r>
      <w:r>
        <w:rPr>
          <w:rFonts w:hint="eastAsia" w:asciiTheme="minorEastAsia" w:hAnsiTheme="minorEastAsia" w:cstheme="minorEastAsia"/>
          <w:sz w:val="24"/>
          <w:szCs w:val="24"/>
          <w:lang w:val="en-US" w:eastAsia="zh-CN"/>
        </w:rPr>
        <w:t>24</w:t>
      </w:r>
      <w:r>
        <w:rPr>
          <w:rFonts w:asciiTheme="minorEastAsia" w:hAnsiTheme="minorEastAsia" w:cstheme="minorEastAsia"/>
          <w:sz w:val="24"/>
          <w:szCs w:val="24"/>
        </w:rPr>
        <w:t>日09:00（北京时间）</w:t>
      </w:r>
      <w:r>
        <w:rPr>
          <w:rFonts w:asciiTheme="minorEastAsia" w:hAnsiTheme="minorEastAsia" w:cstheme="minorEastAsia"/>
          <w:sz w:val="24"/>
          <w:szCs w:val="24"/>
          <w:lang w:eastAsia="zh-CN"/>
        </w:rPr>
        <w:t>，地点:</w:t>
      </w:r>
      <w:r>
        <w:rPr>
          <w:rFonts w:asciiTheme="minorEastAsia" w:hAnsiTheme="minorEastAsia" w:cstheme="minorEastAsia"/>
          <w:sz w:val="24"/>
          <w:szCs w:val="24"/>
        </w:rPr>
        <w:t>龙岩学院三创楼505。</w:t>
      </w:r>
    </w:p>
    <w:p w14:paraId="12AC3C8F">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b/>
          <w:sz w:val="24"/>
          <w:szCs w:val="24"/>
          <w:lang w:eastAsia="zh-CN"/>
        </w:rPr>
        <w:t>8</w:t>
      </w:r>
      <w:r>
        <w:rPr>
          <w:rFonts w:asciiTheme="minorEastAsia" w:hAnsiTheme="minorEastAsia" w:cstheme="minorEastAsia"/>
          <w:b/>
          <w:sz w:val="24"/>
          <w:szCs w:val="24"/>
        </w:rPr>
        <w:t>、公告期限</w:t>
      </w:r>
    </w:p>
    <w:p w14:paraId="48B679DE">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lang w:eastAsia="zh-CN"/>
        </w:rPr>
        <w:t>8</w:t>
      </w:r>
      <w:r>
        <w:rPr>
          <w:rFonts w:asciiTheme="minorEastAsia" w:hAnsiTheme="minorEastAsia" w:cstheme="minorEastAsia"/>
          <w:sz w:val="24"/>
          <w:szCs w:val="24"/>
        </w:rPr>
        <w:t>.1询价公告的公告期限：自发布公告之日起3个工作日。</w:t>
      </w:r>
    </w:p>
    <w:p w14:paraId="00344D5E">
      <w:pPr>
        <w:pStyle w:val="23"/>
        <w:spacing w:line="360" w:lineRule="auto"/>
        <w:ind w:firstLine="480"/>
        <w:jc w:val="both"/>
        <w:rPr>
          <w:rFonts w:hint="default" w:asciiTheme="minorEastAsia" w:hAnsiTheme="minorEastAsia" w:cstheme="minorEastAsia"/>
          <w:b/>
          <w:sz w:val="24"/>
          <w:szCs w:val="24"/>
          <w:lang w:eastAsia="zh-CN"/>
        </w:rPr>
      </w:pPr>
      <w:r>
        <w:rPr>
          <w:rFonts w:asciiTheme="minorEastAsia" w:hAnsiTheme="minorEastAsia" w:cstheme="minorEastAsia"/>
          <w:b/>
          <w:sz w:val="24"/>
          <w:szCs w:val="24"/>
          <w:lang w:eastAsia="zh-CN"/>
        </w:rPr>
        <w:t>9、发布媒体</w:t>
      </w:r>
    </w:p>
    <w:p w14:paraId="7F928CDD">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本采购项目相关信息在龙岩学院信息公开网（https://xxgk.lyun.edu.cn/index.htm）</w:t>
      </w:r>
      <w:r>
        <w:rPr>
          <w:rFonts w:asciiTheme="minorEastAsia" w:hAnsiTheme="minorEastAsia" w:cstheme="minorEastAsia"/>
          <w:sz w:val="24"/>
          <w:szCs w:val="24"/>
          <w:lang w:eastAsia="zh-CN"/>
        </w:rPr>
        <w:t>、龙岩市鑫达工程管理有限公司（http://admin.lyxdgc.com/）上</w:t>
      </w:r>
      <w:r>
        <w:rPr>
          <w:rFonts w:asciiTheme="minorEastAsia" w:hAnsiTheme="minorEastAsia" w:cstheme="minorEastAsia"/>
          <w:sz w:val="24"/>
          <w:szCs w:val="24"/>
        </w:rPr>
        <w:t>发布</w:t>
      </w:r>
      <w:r>
        <w:rPr>
          <w:rFonts w:asciiTheme="minorEastAsia" w:hAnsiTheme="minorEastAsia" w:cstheme="minorEastAsia"/>
          <w:sz w:val="24"/>
          <w:szCs w:val="24"/>
          <w:lang w:eastAsia="zh-CN"/>
        </w:rPr>
        <w:t>。</w:t>
      </w:r>
    </w:p>
    <w:p w14:paraId="6A6AA0CF">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b/>
          <w:sz w:val="24"/>
          <w:szCs w:val="24"/>
        </w:rPr>
        <w:t>10、联系方式：</w:t>
      </w:r>
    </w:p>
    <w:p w14:paraId="60FD0F76">
      <w:pPr>
        <w:pStyle w:val="23"/>
        <w:spacing w:line="360" w:lineRule="auto"/>
        <w:ind w:firstLine="480"/>
        <w:rPr>
          <w:rFonts w:hint="default" w:asciiTheme="minorEastAsia" w:hAnsiTheme="minorEastAsia" w:cstheme="minorEastAsia"/>
          <w:sz w:val="24"/>
          <w:szCs w:val="24"/>
        </w:rPr>
      </w:pPr>
      <w:r>
        <w:rPr>
          <w:rFonts w:asciiTheme="minorEastAsia" w:hAnsiTheme="minorEastAsia" w:cstheme="minorEastAsia"/>
          <w:sz w:val="24"/>
          <w:szCs w:val="24"/>
          <w:lang w:eastAsia="zh-CN"/>
        </w:rPr>
        <w:t>10.1</w:t>
      </w:r>
      <w:r>
        <w:rPr>
          <w:rFonts w:asciiTheme="minorEastAsia" w:hAnsiTheme="minorEastAsia" w:cstheme="minorEastAsia"/>
          <w:sz w:val="24"/>
          <w:szCs w:val="24"/>
        </w:rPr>
        <w:t>采购人：龙岩学院</w:t>
      </w:r>
    </w:p>
    <w:p w14:paraId="05B33359">
      <w:pPr>
        <w:pStyle w:val="23"/>
        <w:spacing w:line="360" w:lineRule="auto"/>
        <w:ind w:firstLine="480" w:firstLineChars="200"/>
        <w:rPr>
          <w:rFonts w:hint="default" w:asciiTheme="minorEastAsia" w:hAnsiTheme="minorEastAsia" w:cstheme="minorEastAsia"/>
          <w:sz w:val="24"/>
          <w:szCs w:val="24"/>
        </w:rPr>
      </w:pPr>
      <w:r>
        <w:rPr>
          <w:rFonts w:asciiTheme="minorEastAsia" w:hAnsiTheme="minorEastAsia" w:cstheme="minorEastAsia"/>
          <w:sz w:val="24"/>
          <w:szCs w:val="24"/>
        </w:rPr>
        <w:t>地址：龙岩市新罗区东肖北路1号</w:t>
      </w:r>
    </w:p>
    <w:p w14:paraId="6E92FFD0">
      <w:pPr>
        <w:pStyle w:val="23"/>
        <w:spacing w:line="360" w:lineRule="auto"/>
        <w:ind w:firstLine="480" w:firstLineChars="200"/>
        <w:rPr>
          <w:rFonts w:hint="default" w:asciiTheme="minorEastAsia" w:hAnsiTheme="minorEastAsia" w:cstheme="minorEastAsia"/>
          <w:sz w:val="24"/>
          <w:szCs w:val="24"/>
        </w:rPr>
      </w:pPr>
      <w:r>
        <w:rPr>
          <w:rFonts w:asciiTheme="minorEastAsia" w:hAnsiTheme="minorEastAsia" w:cstheme="minorEastAsia"/>
          <w:sz w:val="24"/>
          <w:szCs w:val="24"/>
        </w:rPr>
        <w:t>邮编：364000</w:t>
      </w:r>
    </w:p>
    <w:p w14:paraId="72594235">
      <w:pPr>
        <w:pStyle w:val="23"/>
        <w:spacing w:line="360" w:lineRule="auto"/>
        <w:ind w:firstLine="480" w:firstLineChars="200"/>
        <w:rPr>
          <w:rFonts w:hint="default" w:asciiTheme="minorEastAsia" w:hAnsiTheme="minorEastAsia" w:cstheme="minorEastAsia"/>
          <w:sz w:val="24"/>
          <w:szCs w:val="24"/>
        </w:rPr>
      </w:pPr>
      <w:r>
        <w:rPr>
          <w:rFonts w:asciiTheme="minorEastAsia" w:hAnsiTheme="minorEastAsia" w:cstheme="minorEastAsia"/>
          <w:sz w:val="24"/>
          <w:szCs w:val="24"/>
        </w:rPr>
        <w:t>联系人：</w:t>
      </w:r>
      <w:r>
        <w:rPr>
          <w:rFonts w:asciiTheme="minorEastAsia" w:hAnsiTheme="minorEastAsia" w:cstheme="minorEastAsia"/>
          <w:sz w:val="24"/>
          <w:szCs w:val="24"/>
          <w:lang w:eastAsia="zh-CN"/>
        </w:rPr>
        <w:t>刘</w:t>
      </w:r>
      <w:r>
        <w:rPr>
          <w:rFonts w:asciiTheme="minorEastAsia" w:hAnsiTheme="minorEastAsia" w:cstheme="minorEastAsia"/>
          <w:sz w:val="24"/>
          <w:szCs w:val="24"/>
        </w:rPr>
        <w:t>老师</w:t>
      </w:r>
    </w:p>
    <w:p w14:paraId="3E16CC89">
      <w:pPr>
        <w:pStyle w:val="23"/>
        <w:spacing w:line="360" w:lineRule="auto"/>
        <w:ind w:firstLine="480" w:firstLineChars="200"/>
        <w:rPr>
          <w:rFonts w:hint="default" w:asciiTheme="minorEastAsia" w:hAnsiTheme="minorEastAsia" w:cstheme="minorEastAsia"/>
          <w:sz w:val="24"/>
          <w:szCs w:val="24"/>
        </w:rPr>
      </w:pPr>
      <w:r>
        <w:rPr>
          <w:rFonts w:asciiTheme="minorEastAsia" w:hAnsiTheme="minorEastAsia" w:cstheme="minorEastAsia"/>
          <w:sz w:val="24"/>
          <w:szCs w:val="24"/>
        </w:rPr>
        <w:t>联系电话：13313925699</w:t>
      </w:r>
    </w:p>
    <w:p w14:paraId="485883BE">
      <w:pPr>
        <w:pStyle w:val="14"/>
        <w:widowControl/>
        <w:spacing w:before="0" w:beforeAutospacing="0" w:after="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10.2代理机构：龙岩市鑫达工程管理有限公司</w:t>
      </w:r>
    </w:p>
    <w:p w14:paraId="3018628D">
      <w:pPr>
        <w:pStyle w:val="14"/>
        <w:widowControl/>
        <w:spacing w:before="0" w:beforeAutospacing="0" w:after="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地  址：龙岩市新罗区富山国际9楼930室</w:t>
      </w:r>
    </w:p>
    <w:p w14:paraId="40363DAA">
      <w:pPr>
        <w:pStyle w:val="14"/>
        <w:widowControl/>
        <w:spacing w:before="0" w:beforeAutospacing="0" w:after="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联系人：钟女士</w:t>
      </w:r>
    </w:p>
    <w:p w14:paraId="3F8C3B40">
      <w:pPr>
        <w:pStyle w:val="23"/>
        <w:spacing w:line="360" w:lineRule="auto"/>
        <w:ind w:firstLine="480" w:firstLineChars="200"/>
        <w:rPr>
          <w:rFonts w:hint="default" w:asciiTheme="minorEastAsia" w:hAnsiTheme="minorEastAsia" w:cstheme="minorEastAsia"/>
          <w:sz w:val="24"/>
          <w:szCs w:val="24"/>
        </w:rPr>
      </w:pPr>
      <w:r>
        <w:rPr>
          <w:rFonts w:asciiTheme="minorEastAsia" w:hAnsiTheme="minorEastAsia" w:cstheme="minorEastAsia"/>
          <w:sz w:val="24"/>
          <w:szCs w:val="24"/>
        </w:rPr>
        <w:t>联系</w:t>
      </w:r>
      <w:r>
        <w:rPr>
          <w:rFonts w:asciiTheme="minorEastAsia" w:hAnsiTheme="minorEastAsia" w:cstheme="minorEastAsia"/>
          <w:sz w:val="24"/>
          <w:szCs w:val="24"/>
          <w:lang w:eastAsia="zh-CN"/>
        </w:rPr>
        <w:t>电话</w:t>
      </w:r>
      <w:r>
        <w:rPr>
          <w:rFonts w:asciiTheme="minorEastAsia" w:hAnsiTheme="minorEastAsia" w:cstheme="minorEastAsia"/>
          <w:sz w:val="24"/>
          <w:szCs w:val="24"/>
        </w:rPr>
        <w:t>：0597-2582288</w:t>
      </w:r>
    </w:p>
    <w:p w14:paraId="2A2CB4A9">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b/>
          <w:sz w:val="24"/>
          <w:szCs w:val="24"/>
        </w:rPr>
        <w:t>附1：账户信息</w:t>
      </w:r>
    </w:p>
    <w:tbl>
      <w:tblPr>
        <w:tblStyle w:val="17"/>
        <w:tblW w:w="922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220"/>
      </w:tblGrid>
      <w:tr w14:paraId="63B609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91" w:hRule="atLeast"/>
        </w:trPr>
        <w:tc>
          <w:tcPr>
            <w:tcW w:w="9220" w:type="dxa"/>
          </w:tcPr>
          <w:p w14:paraId="5D7349FB">
            <w:pPr>
              <w:pStyle w:val="23"/>
              <w:rPr>
                <w:rFonts w:hint="default" w:ascii="宋体" w:hAnsi="宋体" w:eastAsia="宋体" w:cs="宋体"/>
                <w:sz w:val="24"/>
                <w:szCs w:val="24"/>
              </w:rPr>
            </w:pPr>
            <w:r>
              <w:rPr>
                <w:rFonts w:ascii="宋体" w:hAnsi="宋体" w:eastAsia="宋体" w:cs="宋体"/>
                <w:sz w:val="24"/>
                <w:szCs w:val="24"/>
              </w:rPr>
              <w:t>银行账户</w:t>
            </w:r>
          </w:p>
        </w:tc>
      </w:tr>
      <w:tr w14:paraId="48C149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91" w:hRule="atLeast"/>
        </w:trPr>
        <w:tc>
          <w:tcPr>
            <w:tcW w:w="9220" w:type="dxa"/>
          </w:tcPr>
          <w:p w14:paraId="27EACF4C">
            <w:pPr>
              <w:pStyle w:val="23"/>
              <w:rPr>
                <w:rFonts w:hint="default" w:ascii="宋体" w:hAnsi="宋体" w:eastAsia="宋体" w:cs="宋体"/>
                <w:sz w:val="24"/>
                <w:szCs w:val="24"/>
              </w:rPr>
            </w:pPr>
            <w:r>
              <w:rPr>
                <w:rFonts w:ascii="宋体" w:hAnsi="宋体" w:eastAsia="宋体" w:cs="宋体"/>
                <w:sz w:val="24"/>
                <w:szCs w:val="24"/>
              </w:rPr>
              <w:t>开户名称：龙岩市鑫达工程管理有限公司</w:t>
            </w:r>
          </w:p>
        </w:tc>
      </w:tr>
      <w:tr w14:paraId="486117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91" w:hRule="atLeast"/>
        </w:trPr>
        <w:tc>
          <w:tcPr>
            <w:tcW w:w="9220" w:type="dxa"/>
          </w:tcPr>
          <w:p w14:paraId="014BADE7">
            <w:pPr>
              <w:pStyle w:val="23"/>
              <w:rPr>
                <w:rFonts w:hint="default" w:ascii="宋体" w:hAnsi="宋体" w:eastAsia="宋体" w:cs="宋体"/>
                <w:sz w:val="24"/>
                <w:szCs w:val="24"/>
              </w:rPr>
            </w:pPr>
            <w:r>
              <w:rPr>
                <w:rFonts w:ascii="宋体" w:hAnsi="宋体" w:eastAsia="宋体" w:cs="宋体"/>
                <w:sz w:val="24"/>
                <w:szCs w:val="24"/>
              </w:rPr>
              <w:t>开户银行：</w:t>
            </w:r>
            <w:r>
              <w:rPr>
                <w:rFonts w:ascii="宋体" w:hAnsi="宋体" w:cs="宋体"/>
                <w:sz w:val="24"/>
              </w:rPr>
              <w:t>兴业银行龙岩新兴支行</w:t>
            </w:r>
          </w:p>
        </w:tc>
      </w:tr>
      <w:tr w14:paraId="1391E7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91" w:hRule="atLeast"/>
        </w:trPr>
        <w:tc>
          <w:tcPr>
            <w:tcW w:w="9220" w:type="dxa"/>
          </w:tcPr>
          <w:p w14:paraId="1231D774">
            <w:pPr>
              <w:pStyle w:val="23"/>
              <w:rPr>
                <w:rFonts w:hint="default" w:ascii="宋体" w:hAnsi="宋体" w:eastAsia="宋体" w:cs="宋体"/>
                <w:sz w:val="24"/>
                <w:szCs w:val="24"/>
              </w:rPr>
            </w:pPr>
            <w:r>
              <w:rPr>
                <w:rFonts w:ascii="宋体" w:hAnsi="宋体" w:eastAsia="宋体" w:cs="宋体"/>
                <w:sz w:val="24"/>
                <w:szCs w:val="24"/>
              </w:rPr>
              <w:t>银行账号：</w:t>
            </w:r>
            <w:r>
              <w:rPr>
                <w:rFonts w:ascii="宋体" w:hAnsi="宋体" w:cs="宋体"/>
                <w:sz w:val="24"/>
              </w:rPr>
              <w:t>171030100100860666</w:t>
            </w:r>
          </w:p>
        </w:tc>
      </w:tr>
      <w:tr w14:paraId="0466B6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91" w:hRule="atLeast"/>
        </w:trPr>
        <w:tc>
          <w:tcPr>
            <w:tcW w:w="9220" w:type="dxa"/>
          </w:tcPr>
          <w:p w14:paraId="0CA1A436">
            <w:pPr>
              <w:pStyle w:val="23"/>
              <w:rPr>
                <w:rFonts w:hint="default" w:ascii="宋体" w:hAnsi="宋体" w:eastAsia="宋体" w:cs="宋体"/>
                <w:sz w:val="24"/>
                <w:szCs w:val="24"/>
              </w:rPr>
            </w:pPr>
            <w:r>
              <w:rPr>
                <w:rFonts w:ascii="宋体" w:hAnsi="宋体" w:eastAsia="宋体" w:cs="宋体"/>
                <w:sz w:val="24"/>
                <w:szCs w:val="24"/>
              </w:rPr>
              <w:t>特别提示</w:t>
            </w:r>
          </w:p>
        </w:tc>
      </w:tr>
      <w:tr w14:paraId="3BC776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153" w:hRule="atLeast"/>
        </w:trPr>
        <w:tc>
          <w:tcPr>
            <w:tcW w:w="9220" w:type="dxa"/>
          </w:tcPr>
          <w:p w14:paraId="1A499222">
            <w:pPr>
              <w:pStyle w:val="23"/>
              <w:rPr>
                <w:rFonts w:hint="default" w:ascii="宋体" w:hAnsi="宋体" w:eastAsia="宋体" w:cs="宋体"/>
                <w:sz w:val="24"/>
                <w:szCs w:val="24"/>
              </w:rPr>
            </w:pPr>
            <w:r>
              <w:rPr>
                <w:rFonts w:ascii="宋体" w:hAnsi="宋体" w:eastAsia="宋体" w:cs="宋体"/>
                <w:sz w:val="24"/>
                <w:szCs w:val="24"/>
              </w:rPr>
              <w:t>1、请供应商务必认真核对账户信息，将</w:t>
            </w:r>
            <w:r>
              <w:rPr>
                <w:rFonts w:ascii="宋体" w:hAnsi="宋体" w:eastAsia="宋体" w:cs="宋体"/>
                <w:sz w:val="24"/>
                <w:szCs w:val="24"/>
                <w:lang w:eastAsia="zh-CN"/>
              </w:rPr>
              <w:t>询价保证金</w:t>
            </w:r>
            <w:r>
              <w:rPr>
                <w:rFonts w:ascii="宋体" w:hAnsi="宋体" w:eastAsia="宋体" w:cs="宋体"/>
                <w:sz w:val="24"/>
                <w:szCs w:val="24"/>
              </w:rPr>
              <w:t>款项汇入对应账户，并自行承担因款项汇错而产生的一切后果。</w:t>
            </w:r>
          </w:p>
          <w:p w14:paraId="6AB8F464">
            <w:pPr>
              <w:pStyle w:val="23"/>
              <w:rPr>
                <w:rFonts w:hint="default" w:ascii="宋体" w:hAnsi="宋体" w:eastAsia="宋体" w:cs="宋体"/>
                <w:sz w:val="24"/>
                <w:szCs w:val="24"/>
              </w:rPr>
            </w:pPr>
            <w:r>
              <w:rPr>
                <w:rFonts w:ascii="宋体" w:hAnsi="宋体" w:eastAsia="宋体" w:cs="宋体"/>
                <w:sz w:val="24"/>
                <w:szCs w:val="24"/>
              </w:rPr>
              <w:t>2、请供应商在转账或电汇的凭证上务必按照以下格式注明，以便核对：“（项目编号：</w:t>
            </w:r>
            <w:r>
              <w:rPr>
                <w:rFonts w:hint="eastAsia" w:ascii="宋体" w:hAnsi="宋体" w:eastAsia="宋体" w:cs="宋体"/>
                <w:sz w:val="24"/>
                <w:szCs w:val="24"/>
                <w:lang w:eastAsia="zh-CN"/>
              </w:rPr>
              <w:t>鑫达岩字招（2026）072-1号</w:t>
            </w:r>
            <w:r>
              <w:rPr>
                <w:rFonts w:ascii="宋体" w:hAnsi="宋体" w:eastAsia="宋体" w:cs="宋体"/>
                <w:sz w:val="24"/>
                <w:szCs w:val="24"/>
              </w:rPr>
              <w:t>）的</w:t>
            </w:r>
            <w:r>
              <w:rPr>
                <w:rFonts w:ascii="宋体" w:hAnsi="宋体" w:eastAsia="宋体" w:cs="宋体"/>
                <w:sz w:val="24"/>
                <w:szCs w:val="24"/>
                <w:lang w:eastAsia="zh-CN"/>
              </w:rPr>
              <w:t>询价保证金</w:t>
            </w:r>
            <w:r>
              <w:rPr>
                <w:rFonts w:ascii="宋体" w:hAnsi="宋体" w:eastAsia="宋体" w:cs="宋体"/>
                <w:sz w:val="24"/>
                <w:szCs w:val="24"/>
              </w:rPr>
              <w:t>”。</w:t>
            </w:r>
          </w:p>
        </w:tc>
      </w:tr>
    </w:tbl>
    <w:p w14:paraId="666E8FFD">
      <w:pPr>
        <w:pStyle w:val="23"/>
        <w:spacing w:line="360" w:lineRule="auto"/>
        <w:jc w:val="both"/>
        <w:rPr>
          <w:rFonts w:hint="default" w:asciiTheme="minorEastAsia" w:hAnsiTheme="minorEastAsia" w:cstheme="minorEastAsia"/>
          <w:b/>
          <w:sz w:val="24"/>
          <w:szCs w:val="24"/>
        </w:rPr>
      </w:pPr>
    </w:p>
    <w:p w14:paraId="69BB45EB">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b/>
          <w:sz w:val="24"/>
          <w:szCs w:val="24"/>
        </w:rPr>
        <w:t>附2：采购标的一览表</w:t>
      </w:r>
    </w:p>
    <w:p w14:paraId="298CB69F">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采购包1：</w:t>
      </w:r>
    </w:p>
    <w:p w14:paraId="2D05F642">
      <w:pPr>
        <w:pStyle w:val="23"/>
        <w:spacing w:line="360" w:lineRule="auto"/>
        <w:jc w:val="both"/>
        <w:rPr>
          <w:rFonts w:hint="default" w:asciiTheme="minorEastAsia" w:hAnsiTheme="minorEastAsia" w:cstheme="minorEastAsia"/>
          <w:sz w:val="24"/>
          <w:szCs w:val="24"/>
          <w:lang w:eastAsia="zh-CN"/>
        </w:rPr>
      </w:pPr>
      <w:r>
        <w:rPr>
          <w:rFonts w:asciiTheme="minorEastAsia" w:hAnsiTheme="minorEastAsia" w:cstheme="minorEastAsia"/>
          <w:sz w:val="24"/>
          <w:szCs w:val="24"/>
        </w:rPr>
        <w:t>采购包预算金额（元）:</w:t>
      </w:r>
      <w:r>
        <w:rPr>
          <w:rFonts w:asciiTheme="minorEastAsia" w:hAnsiTheme="minorEastAsia" w:cstheme="minorEastAsia"/>
          <w:sz w:val="24"/>
          <w:szCs w:val="24"/>
          <w:lang w:eastAsia="zh-CN"/>
        </w:rPr>
        <w:t>74905</w:t>
      </w:r>
    </w:p>
    <w:p w14:paraId="45527660">
      <w:pPr>
        <w:pStyle w:val="23"/>
        <w:spacing w:line="360" w:lineRule="auto"/>
        <w:jc w:val="both"/>
        <w:rPr>
          <w:rFonts w:hint="default" w:asciiTheme="minorEastAsia" w:hAnsiTheme="minorEastAsia" w:cstheme="minorEastAsia"/>
          <w:sz w:val="24"/>
          <w:szCs w:val="24"/>
          <w:lang w:eastAsia="zh-CN"/>
        </w:rPr>
      </w:pPr>
      <w:r>
        <w:rPr>
          <w:rFonts w:asciiTheme="minorEastAsia" w:hAnsiTheme="minorEastAsia" w:cstheme="minorEastAsia"/>
          <w:sz w:val="24"/>
          <w:szCs w:val="24"/>
        </w:rPr>
        <w:t>采购包最高限价（元）:</w:t>
      </w:r>
      <w:r>
        <w:rPr>
          <w:rFonts w:asciiTheme="minorEastAsia" w:hAnsiTheme="minorEastAsia" w:cstheme="minorEastAsia"/>
          <w:sz w:val="24"/>
          <w:szCs w:val="24"/>
          <w:lang w:eastAsia="zh-CN"/>
        </w:rPr>
        <w:t>74905</w:t>
      </w:r>
    </w:p>
    <w:p w14:paraId="2D24C363">
      <w:pPr>
        <w:pStyle w:val="23"/>
        <w:spacing w:line="360" w:lineRule="auto"/>
        <w:jc w:val="both"/>
        <w:rPr>
          <w:rFonts w:hint="default" w:asciiTheme="minorEastAsia" w:hAnsiTheme="minorEastAsia" w:cstheme="minorEastAsia"/>
          <w:sz w:val="24"/>
          <w:szCs w:val="24"/>
          <w:lang w:eastAsia="zh-CN"/>
        </w:rPr>
      </w:pPr>
      <w:r>
        <w:rPr>
          <w:rFonts w:asciiTheme="minorEastAsia" w:hAnsiTheme="minorEastAsia" w:cstheme="minorEastAsia"/>
          <w:sz w:val="24"/>
          <w:szCs w:val="24"/>
        </w:rPr>
        <w:t xml:space="preserve">采购包保证金金额（元）: </w:t>
      </w:r>
      <w:r>
        <w:rPr>
          <w:rFonts w:asciiTheme="minorEastAsia" w:hAnsiTheme="minorEastAsia" w:cstheme="minorEastAsia"/>
          <w:sz w:val="24"/>
          <w:szCs w:val="24"/>
          <w:lang w:eastAsia="zh-CN"/>
        </w:rPr>
        <w:t>1400</w:t>
      </w:r>
    </w:p>
    <w:p w14:paraId="411F6DBA">
      <w:pPr>
        <w:spacing w:line="360" w:lineRule="auto"/>
        <w:jc w:val="center"/>
        <w:rPr>
          <w:rFonts w:ascii="宋体" w:hAnsi="宋体"/>
          <w:b/>
          <w:szCs w:val="21"/>
        </w:rPr>
      </w:pPr>
      <w:bookmarkStart w:id="0" w:name="_Toc430247333"/>
      <w:r>
        <w:rPr>
          <w:rFonts w:hint="eastAsia" w:ascii="宋体" w:hAnsi="宋体"/>
          <w:b/>
          <w:sz w:val="36"/>
          <w:szCs w:val="36"/>
        </w:rPr>
        <w:t>询价货物一览表</w:t>
      </w:r>
      <w:bookmarkEnd w:id="0"/>
    </w:p>
    <w:tbl>
      <w:tblPr>
        <w:tblStyle w:val="17"/>
        <w:tblW w:w="94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4"/>
        <w:gridCol w:w="2285"/>
        <w:gridCol w:w="2360"/>
        <w:gridCol w:w="1051"/>
        <w:gridCol w:w="1385"/>
        <w:gridCol w:w="1401"/>
      </w:tblGrid>
      <w:tr w14:paraId="555C9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954" w:type="dxa"/>
            <w:vAlign w:val="center"/>
          </w:tcPr>
          <w:p w14:paraId="475AB3F4">
            <w:pPr>
              <w:widowControl/>
              <w:jc w:val="center"/>
              <w:rPr>
                <w:rFonts w:ascii="宋体" w:hAnsi="宋体" w:cs="宋体"/>
                <w:b/>
                <w:bCs/>
                <w:sz w:val="24"/>
              </w:rPr>
            </w:pPr>
            <w:r>
              <w:rPr>
                <w:rFonts w:hint="eastAsia" w:ascii="宋体" w:hAnsi="宋体" w:cs="宋体"/>
                <w:kern w:val="0"/>
                <w:sz w:val="24"/>
                <w:lang w:bidi="ar"/>
              </w:rPr>
              <w:t>合同包</w:t>
            </w:r>
          </w:p>
        </w:tc>
        <w:tc>
          <w:tcPr>
            <w:tcW w:w="2285" w:type="dxa"/>
            <w:vAlign w:val="center"/>
          </w:tcPr>
          <w:p w14:paraId="6D22AF83">
            <w:pPr>
              <w:widowControl/>
              <w:jc w:val="center"/>
              <w:rPr>
                <w:rFonts w:ascii="宋体" w:hAnsi="宋体" w:cs="宋体"/>
                <w:b/>
                <w:bCs/>
                <w:sz w:val="24"/>
              </w:rPr>
            </w:pPr>
            <w:r>
              <w:rPr>
                <w:rFonts w:hint="eastAsia" w:ascii="宋体" w:hAnsi="宋体" w:cs="宋体"/>
                <w:kern w:val="0"/>
                <w:sz w:val="24"/>
                <w:lang w:bidi="ar"/>
              </w:rPr>
              <w:t>采购标的</w:t>
            </w:r>
          </w:p>
        </w:tc>
        <w:tc>
          <w:tcPr>
            <w:tcW w:w="2360" w:type="dxa"/>
            <w:vAlign w:val="center"/>
          </w:tcPr>
          <w:p w14:paraId="37ACCF07">
            <w:pPr>
              <w:pStyle w:val="26"/>
              <w:spacing w:line="440" w:lineRule="exact"/>
              <w:ind w:right="-108"/>
              <w:jc w:val="center"/>
              <w:rPr>
                <w:rFonts w:hAnsi="宋体" w:cs="宋体"/>
                <w:sz w:val="24"/>
              </w:rPr>
            </w:pPr>
            <w:r>
              <w:rPr>
                <w:rFonts w:hint="eastAsia" w:hAnsi="宋体" w:cs="宋体"/>
                <w:sz w:val="24"/>
                <w:szCs w:val="20"/>
              </w:rPr>
              <w:t>采购内容及要求</w:t>
            </w:r>
          </w:p>
        </w:tc>
        <w:tc>
          <w:tcPr>
            <w:tcW w:w="1051" w:type="dxa"/>
            <w:vAlign w:val="center"/>
          </w:tcPr>
          <w:p w14:paraId="4A3FB6FD">
            <w:pPr>
              <w:widowControl/>
              <w:jc w:val="center"/>
              <w:rPr>
                <w:rFonts w:ascii="宋体" w:hAnsi="宋体" w:cs="宋体"/>
                <w:b/>
                <w:bCs/>
                <w:sz w:val="24"/>
              </w:rPr>
            </w:pPr>
            <w:r>
              <w:rPr>
                <w:rFonts w:hint="eastAsia" w:ascii="宋体" w:hAnsi="宋体" w:cs="宋体"/>
                <w:sz w:val="24"/>
              </w:rPr>
              <w:t>数量</w:t>
            </w:r>
          </w:p>
        </w:tc>
        <w:tc>
          <w:tcPr>
            <w:tcW w:w="1385" w:type="dxa"/>
            <w:vAlign w:val="center"/>
          </w:tcPr>
          <w:p w14:paraId="72768C65">
            <w:pPr>
              <w:widowControl/>
              <w:jc w:val="center"/>
              <w:rPr>
                <w:rFonts w:ascii="宋体" w:hAnsi="宋体" w:cs="宋体"/>
                <w:kern w:val="0"/>
                <w:sz w:val="24"/>
                <w:lang w:bidi="ar"/>
              </w:rPr>
            </w:pPr>
            <w:r>
              <w:rPr>
                <w:rFonts w:hint="eastAsia" w:ascii="宋体" w:hAnsi="宋体" w:cs="宋体"/>
                <w:kern w:val="0"/>
                <w:sz w:val="24"/>
                <w:lang w:bidi="ar"/>
              </w:rPr>
              <w:t>预算金额（元）</w:t>
            </w:r>
          </w:p>
        </w:tc>
        <w:tc>
          <w:tcPr>
            <w:tcW w:w="1401" w:type="dxa"/>
            <w:vAlign w:val="center"/>
          </w:tcPr>
          <w:p w14:paraId="77A2DB08">
            <w:pPr>
              <w:widowControl/>
              <w:jc w:val="center"/>
              <w:rPr>
                <w:rFonts w:ascii="宋体" w:hAnsi="宋体" w:cs="宋体"/>
                <w:b/>
                <w:bCs/>
                <w:sz w:val="24"/>
              </w:rPr>
            </w:pPr>
            <w:r>
              <w:rPr>
                <w:rFonts w:hint="eastAsia" w:ascii="宋体" w:hAnsi="宋体" w:cs="宋体"/>
                <w:kern w:val="0"/>
                <w:sz w:val="24"/>
                <w:lang w:bidi="ar"/>
              </w:rPr>
              <w:t>询价保证金（元）</w:t>
            </w:r>
          </w:p>
        </w:tc>
      </w:tr>
      <w:tr w14:paraId="3F18D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2" w:hRule="atLeast"/>
          <w:jc w:val="center"/>
        </w:trPr>
        <w:tc>
          <w:tcPr>
            <w:tcW w:w="954" w:type="dxa"/>
            <w:vAlign w:val="center"/>
          </w:tcPr>
          <w:p w14:paraId="7C95296C">
            <w:pPr>
              <w:pStyle w:val="14"/>
              <w:widowControl/>
              <w:jc w:val="center"/>
              <w:rPr>
                <w:rFonts w:ascii="宋体" w:hAnsi="宋体" w:cs="宋体"/>
                <w:kern w:val="2"/>
              </w:rPr>
            </w:pPr>
            <w:r>
              <w:rPr>
                <w:rFonts w:hint="eastAsia" w:ascii="宋体" w:hAnsi="宋体" w:cs="宋体"/>
                <w:kern w:val="2"/>
              </w:rPr>
              <w:t>1</w:t>
            </w:r>
          </w:p>
        </w:tc>
        <w:tc>
          <w:tcPr>
            <w:tcW w:w="2285" w:type="dxa"/>
            <w:vAlign w:val="center"/>
          </w:tcPr>
          <w:p w14:paraId="282A1B57">
            <w:pPr>
              <w:pStyle w:val="14"/>
              <w:widowControl/>
              <w:jc w:val="center"/>
              <w:rPr>
                <w:rFonts w:hint="eastAsia" w:ascii="宋体" w:hAnsi="宋体" w:eastAsia="宋体" w:cs="宋体"/>
                <w:lang w:eastAsia="zh-CN"/>
              </w:rPr>
            </w:pPr>
            <w:r>
              <w:rPr>
                <w:rFonts w:hint="eastAsia" w:ascii="宋体" w:hAnsi="宋体" w:cs="宋体"/>
                <w:bCs/>
                <w:kern w:val="2"/>
                <w:szCs w:val="20"/>
                <w:lang w:eastAsia="zh-CN"/>
              </w:rPr>
              <w:t>2026年8月后勤基建处龙岩学院青年教师周转房（高层次人才房）增补家电等项目（二次）</w:t>
            </w:r>
          </w:p>
        </w:tc>
        <w:tc>
          <w:tcPr>
            <w:tcW w:w="2360" w:type="dxa"/>
            <w:vAlign w:val="center"/>
          </w:tcPr>
          <w:p w14:paraId="5B2BFD33">
            <w:pPr>
              <w:pStyle w:val="26"/>
              <w:spacing w:line="440" w:lineRule="exact"/>
              <w:ind w:right="-108"/>
              <w:jc w:val="center"/>
              <w:rPr>
                <w:rFonts w:hAnsi="宋体" w:cs="宋体"/>
                <w:sz w:val="24"/>
              </w:rPr>
            </w:pPr>
            <w:r>
              <w:rPr>
                <w:rFonts w:hint="eastAsia" w:hAnsi="宋体" w:cs="宋体"/>
                <w:bCs/>
                <w:sz w:val="24"/>
                <w:szCs w:val="20"/>
              </w:rPr>
              <w:t>详见询价文件第三章</w:t>
            </w:r>
          </w:p>
        </w:tc>
        <w:tc>
          <w:tcPr>
            <w:tcW w:w="1051" w:type="dxa"/>
            <w:vAlign w:val="center"/>
          </w:tcPr>
          <w:p w14:paraId="0D7E617C">
            <w:pPr>
              <w:pStyle w:val="26"/>
              <w:spacing w:line="440" w:lineRule="exact"/>
              <w:jc w:val="center"/>
              <w:rPr>
                <w:rFonts w:hAnsi="宋体" w:cs="宋体"/>
                <w:sz w:val="24"/>
              </w:rPr>
            </w:pPr>
            <w:r>
              <w:rPr>
                <w:rFonts w:hint="eastAsia" w:hAnsi="宋体" w:cs="宋体"/>
                <w:sz w:val="24"/>
              </w:rPr>
              <w:t>一批</w:t>
            </w:r>
          </w:p>
        </w:tc>
        <w:tc>
          <w:tcPr>
            <w:tcW w:w="1385" w:type="dxa"/>
            <w:vAlign w:val="center"/>
          </w:tcPr>
          <w:p w14:paraId="54C0AA0D">
            <w:pPr>
              <w:widowControl/>
              <w:jc w:val="center"/>
              <w:rPr>
                <w:rFonts w:ascii="宋体" w:hAnsi="宋体" w:cs="宋体"/>
                <w:sz w:val="24"/>
              </w:rPr>
            </w:pPr>
            <w:r>
              <w:rPr>
                <w:rFonts w:hint="eastAsia" w:asciiTheme="minorEastAsia" w:hAnsiTheme="minorEastAsia" w:cstheme="minorEastAsia"/>
                <w:sz w:val="24"/>
              </w:rPr>
              <w:t>74905</w:t>
            </w:r>
          </w:p>
        </w:tc>
        <w:tc>
          <w:tcPr>
            <w:tcW w:w="1401" w:type="dxa"/>
            <w:vAlign w:val="center"/>
          </w:tcPr>
          <w:p w14:paraId="449AC6A6">
            <w:pPr>
              <w:pStyle w:val="23"/>
              <w:spacing w:line="360" w:lineRule="auto"/>
              <w:jc w:val="both"/>
              <w:rPr>
                <w:rFonts w:hint="default" w:ascii="宋体" w:hAnsi="宋体" w:cs="宋体"/>
                <w:sz w:val="24"/>
              </w:rPr>
            </w:pPr>
            <w:r>
              <w:rPr>
                <w:rFonts w:asciiTheme="minorEastAsia" w:hAnsiTheme="minorEastAsia" w:cstheme="minorEastAsia"/>
                <w:sz w:val="24"/>
                <w:szCs w:val="24"/>
              </w:rPr>
              <w:t xml:space="preserve"> </w:t>
            </w:r>
            <w:r>
              <w:rPr>
                <w:rFonts w:asciiTheme="minorEastAsia" w:hAnsiTheme="minorEastAsia" w:cstheme="minorEastAsia"/>
                <w:sz w:val="24"/>
                <w:szCs w:val="24"/>
                <w:lang w:eastAsia="zh-CN"/>
              </w:rPr>
              <w:t>1400</w:t>
            </w:r>
          </w:p>
        </w:tc>
      </w:tr>
    </w:tbl>
    <w:p w14:paraId="107194EF">
      <w:pPr>
        <w:pStyle w:val="23"/>
        <w:spacing w:line="360" w:lineRule="auto"/>
        <w:jc w:val="both"/>
        <w:rPr>
          <w:rFonts w:hint="default" w:asciiTheme="minorEastAsia" w:hAnsiTheme="minorEastAsia" w:cstheme="minorEastAsia"/>
          <w:sz w:val="24"/>
          <w:szCs w:val="24"/>
          <w:lang w:eastAsia="zh-CN"/>
        </w:rPr>
      </w:pPr>
    </w:p>
    <w:p w14:paraId="21EA6D4C">
      <w:pPr>
        <w:pStyle w:val="27"/>
        <w:spacing w:before="156" w:beforeLines="50" w:line="360" w:lineRule="exact"/>
        <w:rPr>
          <w:rFonts w:hAnsi="宋体"/>
          <w:color w:val="auto"/>
          <w:szCs w:val="24"/>
        </w:rPr>
      </w:pPr>
      <w:r>
        <w:rPr>
          <w:rFonts w:hint="eastAsia" w:hAnsi="宋体"/>
          <w:color w:val="auto"/>
          <w:szCs w:val="24"/>
        </w:rPr>
        <w:t>注:</w:t>
      </w:r>
    </w:p>
    <w:p w14:paraId="0D892ECC">
      <w:pPr>
        <w:pStyle w:val="28"/>
        <w:spacing w:line="360" w:lineRule="auto"/>
        <w:ind w:left="360" w:hanging="360" w:hangingChars="150"/>
        <w:rPr>
          <w:rFonts w:hAnsi="Times New Roman"/>
          <w:kern w:val="0"/>
          <w:sz w:val="24"/>
          <w:szCs w:val="24"/>
        </w:rPr>
      </w:pPr>
      <w:r>
        <w:rPr>
          <w:rFonts w:hint="eastAsia" w:hAnsi="Times New Roman"/>
          <w:kern w:val="0"/>
          <w:sz w:val="24"/>
          <w:szCs w:val="24"/>
        </w:rPr>
        <w:t>1、供应商需按合同包报价，对同一合同包内的内容报价时必须完整。评标与授标以合同包为单位。</w:t>
      </w:r>
    </w:p>
    <w:p w14:paraId="2817A138">
      <w:pPr>
        <w:pStyle w:val="28"/>
        <w:spacing w:line="360" w:lineRule="auto"/>
        <w:ind w:left="360" w:hanging="360" w:hangingChars="150"/>
        <w:rPr>
          <w:rFonts w:hAnsi="宋体" w:cs="宋体"/>
          <w:sz w:val="24"/>
        </w:rPr>
      </w:pPr>
      <w:r>
        <w:rPr>
          <w:rFonts w:hint="eastAsia" w:hAnsi="Times New Roman"/>
          <w:kern w:val="0"/>
          <w:sz w:val="24"/>
          <w:szCs w:val="24"/>
        </w:rPr>
        <w:t>2、供应商应以包括本项目所涉及的所有费用进行报价，</w:t>
      </w:r>
      <w:r>
        <w:rPr>
          <w:rFonts w:hint="eastAsia" w:hAnsi="宋体" w:cs="宋体"/>
          <w:sz w:val="24"/>
        </w:rPr>
        <w:t>投标报价包括但不限于货物、材料、产品设计、制造、运输、保险、安装、产品检验检测、调试、拆除、搬运、人工费、管理费、风险费、税金以及售后服务等开展该项目自投标响应至项目完成全过程与之相关的一切费用。</w:t>
      </w:r>
    </w:p>
    <w:p w14:paraId="2A169EDE">
      <w:pPr>
        <w:pStyle w:val="28"/>
        <w:spacing w:line="360" w:lineRule="auto"/>
        <w:ind w:left="360" w:hanging="360" w:hangingChars="150"/>
        <w:rPr>
          <w:rFonts w:hAnsi="Times New Roman"/>
          <w:kern w:val="0"/>
          <w:sz w:val="24"/>
          <w:szCs w:val="24"/>
        </w:rPr>
      </w:pPr>
      <w:r>
        <w:rPr>
          <w:rFonts w:hint="eastAsia" w:hAnsi="Times New Roman"/>
          <w:kern w:val="0"/>
          <w:sz w:val="24"/>
          <w:szCs w:val="24"/>
        </w:rPr>
        <w:t>3、成交供应商不得转包他人，若发现转包，采购人有权终止合同，并追究相关法律责任。</w:t>
      </w:r>
    </w:p>
    <w:p w14:paraId="3C38E9EE">
      <w:pPr>
        <w:pStyle w:val="23"/>
        <w:spacing w:line="360" w:lineRule="auto"/>
        <w:jc w:val="both"/>
        <w:rPr>
          <w:rFonts w:hint="default" w:asciiTheme="minorEastAsia" w:hAnsiTheme="minorEastAsia" w:cstheme="minorEastAsia"/>
          <w:sz w:val="24"/>
          <w:szCs w:val="24"/>
          <w:lang w:eastAsia="zh-CN"/>
        </w:rPr>
      </w:pPr>
    </w:p>
    <w:p w14:paraId="7AD943EB">
      <w:pPr>
        <w:pStyle w:val="23"/>
        <w:spacing w:line="360" w:lineRule="auto"/>
        <w:jc w:val="both"/>
        <w:rPr>
          <w:rFonts w:hint="default" w:asciiTheme="minorEastAsia" w:hAnsiTheme="minorEastAsia" w:cstheme="minorEastAsia"/>
          <w:sz w:val="24"/>
          <w:szCs w:val="24"/>
          <w:lang w:eastAsia="zh-CN"/>
        </w:rPr>
      </w:pPr>
    </w:p>
    <w:p w14:paraId="51F6CB72">
      <w:pPr>
        <w:rPr>
          <w:rFonts w:hint="eastAsia"/>
        </w:rPr>
      </w:pPr>
      <w:r>
        <w:rPr>
          <w:rFonts w:hint="eastAsia"/>
        </w:rPr>
        <w:br w:type="page"/>
      </w:r>
    </w:p>
    <w:p w14:paraId="7C0E0627">
      <w:pPr>
        <w:pStyle w:val="2"/>
        <w:rPr>
          <w:rFonts w:asciiTheme="minorEastAsia" w:hAnsiTheme="minorEastAsia" w:eastAsiaTheme="minorEastAsia" w:cstheme="minorEastAsia"/>
          <w:szCs w:val="24"/>
          <w:lang w:eastAsia="zh-CN"/>
        </w:rPr>
      </w:pPr>
      <w:r>
        <w:rPr>
          <w:rFonts w:hint="eastAsia"/>
          <w:lang w:eastAsia="zh-CN"/>
        </w:rPr>
        <w:t>第二章 询价须知</w:t>
      </w:r>
    </w:p>
    <w:p w14:paraId="0742B122">
      <w:pPr>
        <w:pStyle w:val="3"/>
        <w:rPr>
          <w:rFonts w:asciiTheme="minorEastAsia" w:hAnsiTheme="minorEastAsia" w:eastAsiaTheme="minorEastAsia" w:cstheme="minorEastAsia"/>
          <w:szCs w:val="24"/>
          <w:lang w:eastAsia="zh-CN"/>
        </w:rPr>
      </w:pPr>
      <w:r>
        <w:rPr>
          <w:rFonts w:hint="eastAsia"/>
          <w:lang w:eastAsia="zh-CN"/>
        </w:rPr>
        <w:t>第1节 询价须知前附表</w:t>
      </w:r>
    </w:p>
    <w:tbl>
      <w:tblPr>
        <w:tblStyle w:val="17"/>
        <w:tblW w:w="9490"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78"/>
        <w:gridCol w:w="1766"/>
        <w:gridCol w:w="6746"/>
      </w:tblGrid>
      <w:tr w14:paraId="3B30E1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490" w:type="dxa"/>
            <w:gridSpan w:val="3"/>
          </w:tcPr>
          <w:p w14:paraId="5B89E9C7">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特别提示：本表与询价通知书对应章节的内容若不一致，以本表为准。</w:t>
            </w:r>
          </w:p>
        </w:tc>
      </w:tr>
      <w:tr w14:paraId="55AD41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8" w:type="dxa"/>
          </w:tcPr>
          <w:p w14:paraId="4EE7D70D">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序号</w:t>
            </w:r>
          </w:p>
        </w:tc>
        <w:tc>
          <w:tcPr>
            <w:tcW w:w="1766" w:type="dxa"/>
          </w:tcPr>
          <w:p w14:paraId="50298DDA">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条款号</w:t>
            </w:r>
          </w:p>
        </w:tc>
        <w:tc>
          <w:tcPr>
            <w:tcW w:w="6746" w:type="dxa"/>
          </w:tcPr>
          <w:p w14:paraId="7BDED7B3">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编列内容</w:t>
            </w:r>
          </w:p>
        </w:tc>
      </w:tr>
      <w:tr w14:paraId="4A0AC4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8" w:type="dxa"/>
          </w:tcPr>
          <w:p w14:paraId="0B404D9B">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1</w:t>
            </w:r>
          </w:p>
        </w:tc>
        <w:tc>
          <w:tcPr>
            <w:tcW w:w="1766" w:type="dxa"/>
          </w:tcPr>
          <w:p w14:paraId="18347563">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3.1</w:t>
            </w:r>
          </w:p>
          <w:p w14:paraId="391F2B93">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（2）</w:t>
            </w:r>
          </w:p>
        </w:tc>
        <w:tc>
          <w:tcPr>
            <w:tcW w:w="6746" w:type="dxa"/>
          </w:tcPr>
          <w:p w14:paraId="33DD2ABA">
            <w:pPr>
              <w:pStyle w:val="23"/>
              <w:spacing w:line="360" w:lineRule="auto"/>
              <w:jc w:val="both"/>
              <w:rPr>
                <w:rFonts w:hint="default" w:asciiTheme="minorEastAsia" w:hAnsiTheme="minorEastAsia" w:cstheme="minorEastAsia"/>
                <w:sz w:val="24"/>
                <w:szCs w:val="24"/>
                <w:lang w:eastAsia="zh-CN"/>
              </w:rPr>
            </w:pPr>
            <w:r>
              <w:rPr>
                <w:rFonts w:asciiTheme="minorEastAsia" w:hAnsiTheme="minorEastAsia" w:cstheme="minorEastAsia"/>
                <w:sz w:val="24"/>
                <w:szCs w:val="24"/>
              </w:rPr>
              <w:t>供应商的资格要求：</w:t>
            </w:r>
            <w:r>
              <w:rPr>
                <w:rFonts w:asciiTheme="minorEastAsia" w:hAnsiTheme="minorEastAsia" w:cstheme="minorEastAsia"/>
                <w:sz w:val="24"/>
                <w:szCs w:val="24"/>
                <w:lang w:eastAsia="zh-CN"/>
              </w:rPr>
              <w:t>详见第一章询价公告。</w:t>
            </w:r>
          </w:p>
          <w:p w14:paraId="3AD45A0B">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备注说明：</w:t>
            </w:r>
          </w:p>
          <w:p w14:paraId="1DF6330B">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①供应商应根据自身实际情况提供上述资格要求的证明材料，格式可参考询价通知书第六章提供。</w:t>
            </w:r>
          </w:p>
          <w:p w14:paraId="68C422E9">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②供应商提供的相应证明材料复印件均应符合：内容完整、清晰、整洁、并由供应商加盖其单位公章。</w:t>
            </w:r>
          </w:p>
          <w:p w14:paraId="37594D14">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③根据询价</w:t>
            </w:r>
            <w:r>
              <w:rPr>
                <w:rFonts w:asciiTheme="minorEastAsia" w:hAnsiTheme="minorEastAsia" w:cstheme="minorEastAsia"/>
                <w:sz w:val="24"/>
                <w:szCs w:val="24"/>
                <w:lang w:eastAsia="zh-CN"/>
              </w:rPr>
              <w:t>公告</w:t>
            </w:r>
            <w:r>
              <w:rPr>
                <w:rFonts w:asciiTheme="minorEastAsia" w:hAnsiTheme="minorEastAsia" w:cstheme="minorEastAsia"/>
                <w:sz w:val="24"/>
                <w:szCs w:val="24"/>
              </w:rPr>
              <w:t>，允许供应商采用资格承诺制的并提供符合要求的资格承诺函，视为满足询价通知书的资格要求。</w:t>
            </w:r>
          </w:p>
        </w:tc>
      </w:tr>
      <w:tr w14:paraId="15DB5B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8" w:type="dxa"/>
          </w:tcPr>
          <w:p w14:paraId="7AD5C165">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2</w:t>
            </w:r>
          </w:p>
        </w:tc>
        <w:tc>
          <w:tcPr>
            <w:tcW w:w="1766" w:type="dxa"/>
          </w:tcPr>
          <w:p w14:paraId="73D94942">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9.4</w:t>
            </w:r>
          </w:p>
        </w:tc>
        <w:tc>
          <w:tcPr>
            <w:tcW w:w="6746" w:type="dxa"/>
          </w:tcPr>
          <w:p w14:paraId="6AFD3908">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响应文件的份数：</w:t>
            </w:r>
          </w:p>
          <w:p w14:paraId="53178DAC">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（1）纸质响应文件：</w:t>
            </w:r>
          </w:p>
          <w:p w14:paraId="7686CA56">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 xml:space="preserve"> ①正本 1 份 、副本 </w:t>
            </w:r>
            <w:r>
              <w:rPr>
                <w:rFonts w:asciiTheme="minorEastAsia" w:hAnsiTheme="minorEastAsia" w:cstheme="minorEastAsia"/>
                <w:sz w:val="24"/>
                <w:szCs w:val="24"/>
                <w:lang w:eastAsia="zh-CN"/>
              </w:rPr>
              <w:t>3</w:t>
            </w:r>
            <w:r>
              <w:rPr>
                <w:rFonts w:asciiTheme="minorEastAsia" w:hAnsiTheme="minorEastAsia" w:cstheme="minorEastAsia"/>
                <w:sz w:val="24"/>
                <w:szCs w:val="24"/>
              </w:rPr>
              <w:t>份。</w:t>
            </w:r>
          </w:p>
          <w:p w14:paraId="66D8CF6F">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 xml:space="preserve"> ②可读介质（光盘或U盘） 1 份：</w:t>
            </w:r>
          </w:p>
        </w:tc>
      </w:tr>
      <w:tr w14:paraId="070E25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8" w:type="dxa"/>
          </w:tcPr>
          <w:p w14:paraId="4A3CB4CF">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3</w:t>
            </w:r>
          </w:p>
        </w:tc>
        <w:tc>
          <w:tcPr>
            <w:tcW w:w="1766" w:type="dxa"/>
          </w:tcPr>
          <w:p w14:paraId="61AF2530">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9.5-（2）-③</w:t>
            </w:r>
          </w:p>
        </w:tc>
        <w:tc>
          <w:tcPr>
            <w:tcW w:w="6746" w:type="dxa"/>
          </w:tcPr>
          <w:p w14:paraId="1670FEC8">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允许散装或活页装订的内容或材料：</w:t>
            </w:r>
          </w:p>
          <w:p w14:paraId="2DD280EA">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（1）响应文件的补充、修改或撤回；</w:t>
            </w:r>
          </w:p>
          <w:p w14:paraId="184770EE">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（2）其他内容或材料：无</w:t>
            </w:r>
          </w:p>
        </w:tc>
      </w:tr>
      <w:tr w14:paraId="72CBC6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8" w:type="dxa"/>
          </w:tcPr>
          <w:p w14:paraId="76DEBA6E">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4</w:t>
            </w:r>
          </w:p>
        </w:tc>
        <w:tc>
          <w:tcPr>
            <w:tcW w:w="1766" w:type="dxa"/>
          </w:tcPr>
          <w:p w14:paraId="20FFB963">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9.7</w:t>
            </w:r>
          </w:p>
          <w:p w14:paraId="20098748">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 xml:space="preserve"> （1）</w:t>
            </w:r>
          </w:p>
        </w:tc>
        <w:tc>
          <w:tcPr>
            <w:tcW w:w="6746" w:type="dxa"/>
          </w:tcPr>
          <w:p w14:paraId="407C727C">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响应有效期：提交响应文件截止时间起 90 个日历日。</w:t>
            </w:r>
          </w:p>
        </w:tc>
      </w:tr>
      <w:tr w14:paraId="6E4549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8" w:type="dxa"/>
          </w:tcPr>
          <w:p w14:paraId="7D6D637C">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5</w:t>
            </w:r>
          </w:p>
        </w:tc>
        <w:tc>
          <w:tcPr>
            <w:tcW w:w="1766" w:type="dxa"/>
          </w:tcPr>
          <w:p w14:paraId="1DD6498F">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9.9 （2）</w:t>
            </w:r>
          </w:p>
        </w:tc>
        <w:tc>
          <w:tcPr>
            <w:tcW w:w="6746" w:type="dxa"/>
          </w:tcPr>
          <w:p w14:paraId="7D52B4C7">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密封及其标记的具体形式：</w:t>
            </w:r>
          </w:p>
          <w:p w14:paraId="611382E8">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 xml:space="preserve"> （1）全部响应文件包括正本、副本、电子文本均应密封。未密封将导致响应文件被拒收。</w:t>
            </w:r>
          </w:p>
          <w:p w14:paraId="33A11FEC">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 xml:space="preserve"> （2）密封的外包装应至少标记“项目名称、项目编号、所报采购包、供应商全称”等内容，否则造成响应文件误投、遗漏或者提前拆封的，采购代理机构不承担责任。</w:t>
            </w:r>
          </w:p>
          <w:p w14:paraId="022E7A54">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 xml:space="preserve"> （3）其他：无</w:t>
            </w:r>
          </w:p>
        </w:tc>
      </w:tr>
      <w:tr w14:paraId="686C11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8" w:type="dxa"/>
          </w:tcPr>
          <w:p w14:paraId="4D90AD9D">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6</w:t>
            </w:r>
          </w:p>
        </w:tc>
        <w:tc>
          <w:tcPr>
            <w:tcW w:w="1766" w:type="dxa"/>
          </w:tcPr>
          <w:p w14:paraId="36F5EEDB">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9.6（1）</w:t>
            </w:r>
          </w:p>
        </w:tc>
        <w:tc>
          <w:tcPr>
            <w:tcW w:w="6746" w:type="dxa"/>
          </w:tcPr>
          <w:p w14:paraId="79ED3BE0">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是否允许成交人进行分包：</w:t>
            </w:r>
          </w:p>
          <w:p w14:paraId="33E4492D">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采购包1：不允许合同分包；</w:t>
            </w:r>
          </w:p>
        </w:tc>
      </w:tr>
      <w:tr w14:paraId="62B1E7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8" w:type="dxa"/>
          </w:tcPr>
          <w:p w14:paraId="50503208">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7</w:t>
            </w:r>
          </w:p>
        </w:tc>
        <w:tc>
          <w:tcPr>
            <w:tcW w:w="1766" w:type="dxa"/>
          </w:tcPr>
          <w:p w14:paraId="3BB74C6F">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11.1</w:t>
            </w:r>
          </w:p>
        </w:tc>
        <w:tc>
          <w:tcPr>
            <w:tcW w:w="6746" w:type="dxa"/>
          </w:tcPr>
          <w:p w14:paraId="0890F091">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中标人家数：</w:t>
            </w:r>
          </w:p>
          <w:p w14:paraId="221171CC">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采购包1：1名</w:t>
            </w:r>
          </w:p>
        </w:tc>
      </w:tr>
      <w:tr w14:paraId="61B0E0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8" w:type="dxa"/>
          </w:tcPr>
          <w:p w14:paraId="3143FA7B">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8</w:t>
            </w:r>
          </w:p>
        </w:tc>
        <w:tc>
          <w:tcPr>
            <w:tcW w:w="1766" w:type="dxa"/>
          </w:tcPr>
          <w:p w14:paraId="39BA7483">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12.2</w:t>
            </w:r>
          </w:p>
        </w:tc>
        <w:tc>
          <w:tcPr>
            <w:tcW w:w="6746" w:type="dxa"/>
          </w:tcPr>
          <w:p w14:paraId="56F57214">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合同签订时限： 自中标通知书发出之日起30个日历日内。</w:t>
            </w:r>
          </w:p>
        </w:tc>
      </w:tr>
      <w:tr w14:paraId="4DEC96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8" w:type="dxa"/>
          </w:tcPr>
          <w:p w14:paraId="1A19131E">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9</w:t>
            </w:r>
          </w:p>
        </w:tc>
        <w:tc>
          <w:tcPr>
            <w:tcW w:w="1766" w:type="dxa"/>
          </w:tcPr>
          <w:p w14:paraId="6CE19C73">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17.1</w:t>
            </w:r>
          </w:p>
        </w:tc>
        <w:tc>
          <w:tcPr>
            <w:tcW w:w="6746" w:type="dxa"/>
          </w:tcPr>
          <w:p w14:paraId="10EDD933">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发布媒体：</w:t>
            </w:r>
          </w:p>
          <w:p w14:paraId="419F1BAC">
            <w:pPr>
              <w:pStyle w:val="23"/>
              <w:numPr>
                <w:ilvl w:val="0"/>
                <w:numId w:val="2"/>
              </w:numPr>
              <w:spacing w:line="360" w:lineRule="auto"/>
              <w:jc w:val="both"/>
              <w:rPr>
                <w:rFonts w:asciiTheme="minorEastAsia" w:hAnsiTheme="minorEastAsia" w:cstheme="minorEastAsia"/>
                <w:sz w:val="24"/>
                <w:szCs w:val="24"/>
              </w:rPr>
            </w:pPr>
            <w:bookmarkStart w:id="1" w:name="auto_fouce_4"/>
            <w:r>
              <w:rPr>
                <w:rFonts w:asciiTheme="minorEastAsia" w:hAnsiTheme="minorEastAsia" w:cstheme="minorEastAsia"/>
                <w:sz w:val="24"/>
                <w:szCs w:val="24"/>
              </w:rPr>
              <w:t>龙岩学院信息公开网</w:t>
            </w:r>
          </w:p>
          <w:p w14:paraId="299F3B2C">
            <w:pPr>
              <w:pStyle w:val="23"/>
              <w:numPr>
                <w:ilvl w:val="0"/>
                <w:numId w:val="0"/>
              </w:numPr>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（https://xxgk.lyun.edu.cn/index.htm）。</w:t>
            </w:r>
            <w:bookmarkEnd w:id="1"/>
          </w:p>
          <w:p w14:paraId="3F43BAF2">
            <w:pPr>
              <w:pStyle w:val="23"/>
              <w:numPr>
                <w:ilvl w:val="0"/>
                <w:numId w:val="2"/>
              </w:numPr>
              <w:spacing w:line="360" w:lineRule="auto"/>
              <w:ind w:left="0" w:leftChars="0" w:firstLine="0" w:firstLineChars="0"/>
              <w:jc w:val="both"/>
              <w:rPr>
                <w:rFonts w:asciiTheme="minorEastAsia" w:hAnsiTheme="minorEastAsia" w:cstheme="minorEastAsia"/>
                <w:sz w:val="24"/>
                <w:szCs w:val="24"/>
                <w:lang w:eastAsia="zh-CN"/>
              </w:rPr>
            </w:pPr>
            <w:r>
              <w:rPr>
                <w:rFonts w:asciiTheme="minorEastAsia" w:hAnsiTheme="minorEastAsia" w:cstheme="minorEastAsia"/>
                <w:sz w:val="24"/>
                <w:szCs w:val="24"/>
                <w:lang w:eastAsia="zh-CN"/>
              </w:rPr>
              <w:t>龙岩市鑫达工程管理有限公司</w:t>
            </w:r>
          </w:p>
          <w:p w14:paraId="5CD1B15E">
            <w:pPr>
              <w:pStyle w:val="23"/>
              <w:numPr>
                <w:ilvl w:val="0"/>
                <w:numId w:val="0"/>
              </w:numPr>
              <w:spacing w:line="360" w:lineRule="auto"/>
              <w:ind w:leftChars="0"/>
              <w:jc w:val="both"/>
              <w:rPr>
                <w:rFonts w:hint="default" w:asciiTheme="minorEastAsia" w:hAnsiTheme="minorEastAsia" w:cstheme="minorEastAsia"/>
                <w:sz w:val="24"/>
                <w:szCs w:val="24"/>
              </w:rPr>
            </w:pPr>
            <w:r>
              <w:rPr>
                <w:rFonts w:asciiTheme="minorEastAsia" w:hAnsiTheme="minorEastAsia" w:cstheme="minorEastAsia"/>
                <w:sz w:val="24"/>
                <w:szCs w:val="24"/>
                <w:lang w:eastAsia="zh-CN"/>
              </w:rPr>
              <w:t>（http://admin.lyxdgc.com/）</w:t>
            </w:r>
            <w:r>
              <w:rPr>
                <w:rFonts w:asciiTheme="minorEastAsia" w:hAnsiTheme="minorEastAsia" w:cstheme="minorEastAsia"/>
                <w:sz w:val="24"/>
                <w:szCs w:val="24"/>
              </w:rPr>
              <w:t>。</w:t>
            </w:r>
          </w:p>
        </w:tc>
      </w:tr>
      <w:tr w14:paraId="0B34A6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8" w:type="dxa"/>
          </w:tcPr>
          <w:p w14:paraId="4AACB334">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10</w:t>
            </w:r>
          </w:p>
        </w:tc>
        <w:tc>
          <w:tcPr>
            <w:tcW w:w="1766" w:type="dxa"/>
          </w:tcPr>
          <w:p w14:paraId="4E7A1232">
            <w:pPr>
              <w:spacing w:line="360" w:lineRule="auto"/>
              <w:rPr>
                <w:rFonts w:asciiTheme="minorEastAsia" w:hAnsiTheme="minorEastAsia" w:eastAsiaTheme="minorEastAsia" w:cstheme="minorEastAsia"/>
                <w:sz w:val="24"/>
              </w:rPr>
            </w:pPr>
          </w:p>
        </w:tc>
        <w:tc>
          <w:tcPr>
            <w:tcW w:w="6746" w:type="dxa"/>
          </w:tcPr>
          <w:p w14:paraId="68BD6EAB">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合同付款方式 见第四章</w:t>
            </w:r>
            <w:r>
              <w:rPr>
                <w:rFonts w:hint="eastAsia" w:asciiTheme="minorEastAsia" w:hAnsiTheme="minorEastAsia" w:cstheme="minorEastAsia"/>
                <w:sz w:val="24"/>
                <w:szCs w:val="24"/>
                <w:lang w:val="en-US" w:eastAsia="zh-CN"/>
              </w:rPr>
              <w:t xml:space="preserve"> </w:t>
            </w:r>
            <w:r>
              <w:rPr>
                <w:rFonts w:asciiTheme="minorEastAsia" w:hAnsiTheme="minorEastAsia" w:cstheme="minorEastAsia"/>
                <w:sz w:val="24"/>
                <w:szCs w:val="24"/>
              </w:rPr>
              <w:t>三、商务条件</w:t>
            </w:r>
          </w:p>
        </w:tc>
      </w:tr>
      <w:tr w14:paraId="773E81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8" w:type="dxa"/>
          </w:tcPr>
          <w:p w14:paraId="4A761AB7">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11</w:t>
            </w:r>
          </w:p>
        </w:tc>
        <w:tc>
          <w:tcPr>
            <w:tcW w:w="1766" w:type="dxa"/>
          </w:tcPr>
          <w:p w14:paraId="63FDBEA5">
            <w:pPr>
              <w:spacing w:line="360" w:lineRule="auto"/>
              <w:rPr>
                <w:rFonts w:asciiTheme="minorEastAsia" w:hAnsiTheme="minorEastAsia" w:eastAsiaTheme="minorEastAsia" w:cstheme="minorEastAsia"/>
                <w:sz w:val="24"/>
              </w:rPr>
            </w:pPr>
          </w:p>
        </w:tc>
        <w:tc>
          <w:tcPr>
            <w:tcW w:w="6746" w:type="dxa"/>
          </w:tcPr>
          <w:p w14:paraId="679A1D2C">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（1）本项目代理服务费：</w:t>
            </w:r>
          </w:p>
          <w:p w14:paraId="2B2A81DF">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本项目收取代理服务费</w:t>
            </w:r>
          </w:p>
          <w:p w14:paraId="7569F437">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代理服务费用收取对象：中标/成交供应商</w:t>
            </w:r>
          </w:p>
          <w:p w14:paraId="03B4E88B">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代理服务费收费标准：①成交人在领取成交通知书前，须按合同包号的成交金额一次性以公对公转账的方式向</w:t>
            </w:r>
            <w:r>
              <w:rPr>
                <w:rFonts w:asciiTheme="minorEastAsia" w:hAnsiTheme="minorEastAsia" w:cstheme="minorEastAsia"/>
                <w:sz w:val="24"/>
                <w:szCs w:val="24"/>
                <w:lang w:eastAsia="zh-CN"/>
              </w:rPr>
              <w:t>龙岩市鑫达工程管理有限公司</w:t>
            </w:r>
            <w:r>
              <w:rPr>
                <w:rFonts w:asciiTheme="minorEastAsia" w:hAnsiTheme="minorEastAsia" w:cstheme="minorEastAsia"/>
                <w:sz w:val="24"/>
                <w:szCs w:val="24"/>
              </w:rPr>
              <w:t>缴纳招标代理服务费，收到款项后，</w:t>
            </w:r>
            <w:r>
              <w:rPr>
                <w:rFonts w:asciiTheme="minorEastAsia" w:hAnsiTheme="minorEastAsia" w:cstheme="minorEastAsia"/>
                <w:sz w:val="24"/>
                <w:szCs w:val="24"/>
                <w:lang w:eastAsia="zh-CN"/>
              </w:rPr>
              <w:t>龙岩市鑫达工程管理有限公司</w:t>
            </w:r>
            <w:r>
              <w:rPr>
                <w:rFonts w:asciiTheme="minorEastAsia" w:hAnsiTheme="minorEastAsia" w:cstheme="minorEastAsia"/>
                <w:sz w:val="24"/>
                <w:szCs w:val="24"/>
              </w:rPr>
              <w:t>出具正式发票； ②成交代理服务费收费标准：按差额定率累进法计算：成交金额（100万元以下） 服务费比率 1.5％</w:t>
            </w:r>
            <w:r>
              <w:rPr>
                <w:rFonts w:asciiTheme="minorEastAsia" w:hAnsiTheme="minorEastAsia" w:cstheme="minorEastAsia"/>
                <w:sz w:val="24"/>
                <w:szCs w:val="24"/>
                <w:lang w:eastAsia="zh-CN"/>
              </w:rPr>
              <w:t>，</w:t>
            </w:r>
            <w:r>
              <w:rPr>
                <w:rFonts w:asciiTheme="minorEastAsia" w:hAnsiTheme="minorEastAsia" w:cstheme="minorEastAsia"/>
                <w:sz w:val="24"/>
                <w:szCs w:val="24"/>
              </w:rPr>
              <w:t>成交金额（100万元</w:t>
            </w:r>
            <w:r>
              <w:rPr>
                <w:rFonts w:asciiTheme="minorEastAsia" w:hAnsiTheme="minorEastAsia" w:cstheme="minorEastAsia"/>
                <w:sz w:val="24"/>
                <w:szCs w:val="24"/>
                <w:lang w:eastAsia="zh-CN"/>
              </w:rPr>
              <w:t>-500</w:t>
            </w:r>
            <w:r>
              <w:rPr>
                <w:rFonts w:asciiTheme="minorEastAsia" w:hAnsiTheme="minorEastAsia" w:cstheme="minorEastAsia"/>
                <w:sz w:val="24"/>
                <w:szCs w:val="24"/>
              </w:rPr>
              <w:t>万元） 服务费比率 1.</w:t>
            </w:r>
            <w:r>
              <w:rPr>
                <w:rFonts w:asciiTheme="minorEastAsia" w:hAnsiTheme="minorEastAsia" w:cstheme="minorEastAsia"/>
                <w:sz w:val="24"/>
                <w:szCs w:val="24"/>
                <w:lang w:eastAsia="zh-CN"/>
              </w:rPr>
              <w:t>1</w:t>
            </w:r>
            <w:r>
              <w:rPr>
                <w:rFonts w:asciiTheme="minorEastAsia" w:hAnsiTheme="minorEastAsia" w:cstheme="minorEastAsia"/>
                <w:sz w:val="24"/>
                <w:szCs w:val="24"/>
              </w:rPr>
              <w:t xml:space="preserve">％ </w:t>
            </w:r>
          </w:p>
        </w:tc>
      </w:tr>
      <w:tr w14:paraId="6EDD4A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8" w:type="dxa"/>
          </w:tcPr>
          <w:p w14:paraId="0C80CFBC">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12</w:t>
            </w:r>
          </w:p>
        </w:tc>
        <w:tc>
          <w:tcPr>
            <w:tcW w:w="1766" w:type="dxa"/>
          </w:tcPr>
          <w:p w14:paraId="25257A7C">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15.1</w:t>
            </w:r>
          </w:p>
        </w:tc>
        <w:tc>
          <w:tcPr>
            <w:tcW w:w="6746" w:type="dxa"/>
          </w:tcPr>
          <w:p w14:paraId="1311DD6D">
            <w:pPr>
              <w:pStyle w:val="23"/>
              <w:spacing w:line="360" w:lineRule="auto"/>
              <w:jc w:val="both"/>
              <w:rPr>
                <w:rFonts w:hint="default" w:asciiTheme="minorEastAsia" w:hAnsiTheme="minorEastAsia" w:cstheme="minorEastAsia"/>
                <w:sz w:val="24"/>
                <w:szCs w:val="24"/>
                <w:lang w:eastAsia="zh-CN"/>
              </w:rPr>
            </w:pPr>
            <w:r>
              <w:rPr>
                <w:rFonts w:asciiTheme="minorEastAsia" w:hAnsiTheme="minorEastAsia" w:cstheme="minorEastAsia"/>
                <w:sz w:val="24"/>
                <w:szCs w:val="24"/>
              </w:rPr>
              <w:t xml:space="preserve">监督管理部门： </w:t>
            </w:r>
            <w:r>
              <w:rPr>
                <w:rFonts w:asciiTheme="minorEastAsia" w:hAnsiTheme="minorEastAsia" w:cstheme="minorEastAsia"/>
                <w:sz w:val="24"/>
                <w:szCs w:val="24"/>
                <w:lang w:eastAsia="zh-CN"/>
              </w:rPr>
              <w:t>龙岩学院</w:t>
            </w:r>
          </w:p>
        </w:tc>
      </w:tr>
      <w:tr w14:paraId="6049D2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8" w:type="dxa"/>
          </w:tcPr>
          <w:p w14:paraId="0C21B604">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13</w:t>
            </w:r>
          </w:p>
        </w:tc>
        <w:tc>
          <w:tcPr>
            <w:tcW w:w="1766" w:type="dxa"/>
          </w:tcPr>
          <w:p w14:paraId="2A5E3A36">
            <w:pPr>
              <w:spacing w:line="360" w:lineRule="auto"/>
              <w:rPr>
                <w:rFonts w:asciiTheme="minorEastAsia" w:hAnsiTheme="minorEastAsia" w:eastAsiaTheme="minorEastAsia" w:cstheme="minorEastAsia"/>
                <w:sz w:val="24"/>
              </w:rPr>
            </w:pPr>
          </w:p>
        </w:tc>
        <w:tc>
          <w:tcPr>
            <w:tcW w:w="6746" w:type="dxa"/>
          </w:tcPr>
          <w:p w14:paraId="1357B6B5">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报价无效条款：</w:t>
            </w:r>
          </w:p>
          <w:p w14:paraId="4CD809E7">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 xml:space="preserve"> （1）本章表2报价无效的规定；</w:t>
            </w:r>
          </w:p>
          <w:p w14:paraId="3B244555">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 xml:space="preserve"> （2）本章第2节中的第3.1、7.2、8、9.5、9.7、9.8、9.11条；</w:t>
            </w:r>
          </w:p>
          <w:p w14:paraId="2C0583FA">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 xml:space="preserve"> （3）第三章评审及第六章响应文件格式规定的报价无效的规定。</w:t>
            </w:r>
          </w:p>
        </w:tc>
      </w:tr>
      <w:tr w14:paraId="070766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8" w:type="dxa"/>
          </w:tcPr>
          <w:p w14:paraId="311B0375">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14</w:t>
            </w:r>
          </w:p>
        </w:tc>
        <w:tc>
          <w:tcPr>
            <w:tcW w:w="1766" w:type="dxa"/>
          </w:tcPr>
          <w:p w14:paraId="707766A7">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18</w:t>
            </w:r>
          </w:p>
        </w:tc>
        <w:tc>
          <w:tcPr>
            <w:tcW w:w="6746" w:type="dxa"/>
          </w:tcPr>
          <w:p w14:paraId="625B9BE4">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其他事项：</w:t>
            </w:r>
          </w:p>
          <w:p w14:paraId="73EECA26">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无</w:t>
            </w:r>
          </w:p>
        </w:tc>
      </w:tr>
      <w:tr w14:paraId="4AB0B4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8" w:type="dxa"/>
          </w:tcPr>
          <w:p w14:paraId="588356D4">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15</w:t>
            </w:r>
          </w:p>
        </w:tc>
        <w:tc>
          <w:tcPr>
            <w:tcW w:w="1766" w:type="dxa"/>
          </w:tcPr>
          <w:p w14:paraId="2B216CA4">
            <w:pPr>
              <w:spacing w:line="360" w:lineRule="auto"/>
              <w:rPr>
                <w:rFonts w:asciiTheme="minorEastAsia" w:hAnsiTheme="minorEastAsia" w:eastAsiaTheme="minorEastAsia" w:cstheme="minorEastAsia"/>
                <w:sz w:val="24"/>
              </w:rPr>
            </w:pPr>
          </w:p>
        </w:tc>
        <w:tc>
          <w:tcPr>
            <w:tcW w:w="6746" w:type="dxa"/>
          </w:tcPr>
          <w:p w14:paraId="49DC2F46">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是否组织现场考察或召开开标前答疑会：</w:t>
            </w:r>
          </w:p>
          <w:p w14:paraId="5902D29B">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采购包1：不组织</w:t>
            </w:r>
          </w:p>
        </w:tc>
      </w:tr>
    </w:tbl>
    <w:p w14:paraId="0B3C3CF6">
      <w:pPr>
        <w:rPr>
          <w:rFonts w:hint="eastAsia"/>
        </w:rPr>
      </w:pPr>
      <w:r>
        <w:rPr>
          <w:rFonts w:hint="eastAsia"/>
        </w:rPr>
        <w:br w:type="page"/>
      </w:r>
    </w:p>
    <w:p w14:paraId="06FF3745">
      <w:pPr>
        <w:pStyle w:val="3"/>
        <w:rPr>
          <w:rFonts w:asciiTheme="minorEastAsia" w:hAnsiTheme="minorEastAsia" w:eastAsiaTheme="minorEastAsia" w:cstheme="minorEastAsia"/>
          <w:szCs w:val="24"/>
        </w:rPr>
      </w:pPr>
      <w:r>
        <w:rPr>
          <w:rFonts w:hint="eastAsia"/>
        </w:rPr>
        <w:t>第2节 询价须知正文</w:t>
      </w:r>
    </w:p>
    <w:p w14:paraId="7748D23D">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b/>
          <w:sz w:val="24"/>
          <w:szCs w:val="24"/>
        </w:rPr>
        <w:t>一、总则</w:t>
      </w:r>
    </w:p>
    <w:p w14:paraId="6C4D5141">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1、适用范围</w:t>
      </w:r>
    </w:p>
    <w:p w14:paraId="424271DB">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1.1适用于询价通知书载明项目的采购活动（以下简称：“本次采购活动”）。</w:t>
      </w:r>
    </w:p>
    <w:p w14:paraId="4316658F">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2、定义</w:t>
      </w:r>
    </w:p>
    <w:p w14:paraId="2F7A3C57">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2.1“采购标的”指询价通知书载明的需要采购的货物。</w:t>
      </w:r>
    </w:p>
    <w:p w14:paraId="6C7D70BD">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2.2“采购人”系指本次采购项目的业主方；“采购代理机构”系指接受采购人委托，组织开展采购活动的代理机构。</w:t>
      </w:r>
    </w:p>
    <w:p w14:paraId="6EEF7978">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2.3“潜在供应商”指按照询价通知书第一章第6条规定进行获取询价通知书且有意向参加本项目询价的供应商。</w:t>
      </w:r>
    </w:p>
    <w:p w14:paraId="2EFE1377">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2.4“供应商”指按照询价通知书第一章第6条规定进行获取询价通知书并参加本项目询价的供应商。</w:t>
      </w:r>
    </w:p>
    <w:p w14:paraId="5281D16C">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2.5“单位负责人”指单位法定代表人（供应商为法人的）或法律、法规规定代表单位行使职权的主要负责人（供应商为其他组织的）。</w:t>
      </w:r>
    </w:p>
    <w:p w14:paraId="1F18C4F8">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2.6“供应商代表”指供应商（供应商为法人或其他组织的）的单位负责人或由其授权的委托代理人，即单位负责人授权书中载明的接受授权方。</w:t>
      </w:r>
    </w:p>
    <w:p w14:paraId="66BB62B9">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b/>
          <w:sz w:val="24"/>
          <w:szCs w:val="24"/>
        </w:rPr>
        <w:t>二、供应商</w:t>
      </w:r>
    </w:p>
    <w:p w14:paraId="5D441745">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3、合格供应商</w:t>
      </w:r>
    </w:p>
    <w:p w14:paraId="5497BDBA">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3.1一般规定</w:t>
      </w:r>
    </w:p>
    <w:p w14:paraId="398C0DD4">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1）供应商除了应遵守政府采购法及实施条例、政府采购非招标采购方式管理办法及财政部、福建省财政厅有关政府采购文件的规定外，还应遵守《中华人民共和国劳动合同法》有关规定和《中华人民共和国妇女权益保障法 》中关于“劳动和社会保障权益”的有关要求以及其他有关法律、法规和规章的强制性规定。</w:t>
      </w:r>
    </w:p>
    <w:p w14:paraId="4CC70EE8">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供应商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w:t>
      </w:r>
      <w:r>
        <w:rPr>
          <w:rFonts w:asciiTheme="minorEastAsia" w:hAnsiTheme="minorEastAsia" w:cstheme="minorEastAsia"/>
          <w:sz w:val="24"/>
          <w:szCs w:val="24"/>
          <w:lang w:eastAsia="zh-CN"/>
        </w:rPr>
        <w:t>采购活动</w:t>
      </w:r>
      <w:r>
        <w:rPr>
          <w:rFonts w:asciiTheme="minorEastAsia" w:hAnsiTheme="minorEastAsia" w:cstheme="minorEastAsia"/>
          <w:sz w:val="24"/>
          <w:szCs w:val="24"/>
        </w:rPr>
        <w:t>，有违法所得的，并处没收违法所得，情节严重的，由市场监管部门吊销营业执照，构成犯罪的，依法追究刑事责任”和政府采购法律法规有关规定处理。</w:t>
      </w:r>
    </w:p>
    <w:p w14:paraId="1DF0AD13">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（2）供应商的资格要求：详见询价通知书第一章。有任一项不满足的，报价无效。</w:t>
      </w:r>
    </w:p>
    <w:p w14:paraId="2AC4F626">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3.2若本项目接受联合体报价且供应商为联合体，则联合体各方除了应遵守本章第3.1条规定外，还应遵守下列规定：</w:t>
      </w:r>
    </w:p>
    <w:p w14:paraId="33273522">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（1）联合体各方应提交联合体协议，联合体协议应符合询价通知书规定。</w:t>
      </w:r>
    </w:p>
    <w:p w14:paraId="438CEC8B">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（2）联合体各方不得再单独参加或与其他供应商另外组成联合体参加同一合同项下的询价。</w:t>
      </w:r>
    </w:p>
    <w:p w14:paraId="4470D359">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（3）联合体各方应共同与采购人签订政府采购合同，就政府采购合同约定的事项对采购人承担连带责任。</w:t>
      </w:r>
    </w:p>
    <w:p w14:paraId="5690871C">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28AA5460">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（5）联合体一方放弃成交的，视为联合体整体放弃成交，联合体各方承担连带责任。</w:t>
      </w:r>
    </w:p>
    <w:p w14:paraId="73E383CC">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（6）如本项目不接受联合体报价而供应商为联合体的，或者本项目接受联合体报价但供应商组成的联合体不符合本章第3.2条规定的，其报价无效。</w:t>
      </w:r>
    </w:p>
    <w:p w14:paraId="45AA95C9">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3.3 单位负责人为同一人或存在直接控股、管理关系的不同供应商不得参加同一合同项下的询价。</w:t>
      </w:r>
    </w:p>
    <w:p w14:paraId="317272C2">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4、询价费用</w:t>
      </w:r>
    </w:p>
    <w:p w14:paraId="4D620EDC">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4.1除询价通知书另有规定外，供应商应自行承担其参加本项目询价所涉及的一切费用。</w:t>
      </w:r>
    </w:p>
    <w:p w14:paraId="11556CEB">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b/>
          <w:sz w:val="24"/>
          <w:szCs w:val="24"/>
        </w:rPr>
        <w:t>三、询价通知书</w:t>
      </w:r>
    </w:p>
    <w:p w14:paraId="26AB340B">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5、询价通知书的组成</w:t>
      </w:r>
    </w:p>
    <w:p w14:paraId="22E92345">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5.1询价通知书由下述部分组成：</w:t>
      </w:r>
    </w:p>
    <w:p w14:paraId="0D28CCD8">
      <w:pPr>
        <w:pStyle w:val="23"/>
        <w:spacing w:line="360" w:lineRule="auto"/>
        <w:ind w:firstLine="960"/>
        <w:jc w:val="both"/>
        <w:rPr>
          <w:rFonts w:hint="default" w:asciiTheme="minorEastAsia" w:hAnsiTheme="minorEastAsia" w:cstheme="minorEastAsia"/>
          <w:sz w:val="24"/>
          <w:szCs w:val="24"/>
          <w:lang w:eastAsia="zh-CN"/>
        </w:rPr>
      </w:pPr>
      <w:r>
        <w:rPr>
          <w:rFonts w:asciiTheme="minorEastAsia" w:hAnsiTheme="minorEastAsia" w:cstheme="minorEastAsia"/>
          <w:sz w:val="24"/>
          <w:szCs w:val="24"/>
        </w:rPr>
        <w:t xml:space="preserve">第一章 </w:t>
      </w:r>
      <w:r>
        <w:rPr>
          <w:rFonts w:asciiTheme="minorEastAsia" w:hAnsiTheme="minorEastAsia" w:cstheme="minorEastAsia"/>
          <w:sz w:val="24"/>
          <w:szCs w:val="24"/>
          <w:lang w:eastAsia="zh-CN"/>
        </w:rPr>
        <w:t>询价公告</w:t>
      </w:r>
    </w:p>
    <w:p w14:paraId="061FCDD9">
      <w:pPr>
        <w:pStyle w:val="23"/>
        <w:spacing w:line="360" w:lineRule="auto"/>
        <w:ind w:firstLine="960"/>
        <w:jc w:val="both"/>
        <w:rPr>
          <w:rFonts w:hint="default" w:asciiTheme="minorEastAsia" w:hAnsiTheme="minorEastAsia" w:cstheme="minorEastAsia"/>
          <w:sz w:val="24"/>
          <w:szCs w:val="24"/>
        </w:rPr>
      </w:pPr>
      <w:r>
        <w:rPr>
          <w:rFonts w:asciiTheme="minorEastAsia" w:hAnsiTheme="minorEastAsia" w:cstheme="minorEastAsia"/>
          <w:sz w:val="24"/>
          <w:szCs w:val="24"/>
        </w:rPr>
        <w:t>第二章</w:t>
      </w:r>
      <w:r>
        <w:rPr>
          <w:rFonts w:asciiTheme="minorEastAsia" w:hAnsiTheme="minorEastAsia" w:cstheme="minorEastAsia"/>
          <w:sz w:val="24"/>
          <w:szCs w:val="24"/>
          <w:lang w:eastAsia="zh-CN"/>
        </w:rPr>
        <w:t xml:space="preserve"> </w:t>
      </w:r>
      <w:r>
        <w:rPr>
          <w:rFonts w:asciiTheme="minorEastAsia" w:hAnsiTheme="minorEastAsia" w:cstheme="minorEastAsia"/>
          <w:sz w:val="24"/>
          <w:szCs w:val="24"/>
        </w:rPr>
        <w:t>询价须知</w:t>
      </w:r>
    </w:p>
    <w:p w14:paraId="515F813B">
      <w:pPr>
        <w:pStyle w:val="23"/>
        <w:spacing w:line="360" w:lineRule="auto"/>
        <w:ind w:firstLine="960"/>
        <w:jc w:val="both"/>
        <w:rPr>
          <w:rFonts w:hint="default" w:asciiTheme="minorEastAsia" w:hAnsiTheme="minorEastAsia" w:cstheme="minorEastAsia"/>
          <w:sz w:val="24"/>
          <w:szCs w:val="24"/>
        </w:rPr>
      </w:pPr>
      <w:r>
        <w:rPr>
          <w:rFonts w:asciiTheme="minorEastAsia" w:hAnsiTheme="minorEastAsia" w:cstheme="minorEastAsia"/>
          <w:sz w:val="24"/>
          <w:szCs w:val="24"/>
        </w:rPr>
        <w:t>第三章</w:t>
      </w:r>
      <w:r>
        <w:rPr>
          <w:rFonts w:asciiTheme="minorEastAsia" w:hAnsiTheme="minorEastAsia" w:cstheme="minorEastAsia"/>
          <w:sz w:val="24"/>
          <w:szCs w:val="24"/>
          <w:lang w:eastAsia="zh-CN"/>
        </w:rPr>
        <w:t xml:space="preserve"> </w:t>
      </w:r>
      <w:r>
        <w:rPr>
          <w:rFonts w:asciiTheme="minorEastAsia" w:hAnsiTheme="minorEastAsia" w:cstheme="minorEastAsia"/>
          <w:sz w:val="24"/>
          <w:szCs w:val="24"/>
        </w:rPr>
        <w:t>评审</w:t>
      </w:r>
    </w:p>
    <w:p w14:paraId="06FD1D2E">
      <w:pPr>
        <w:pStyle w:val="23"/>
        <w:spacing w:line="360" w:lineRule="auto"/>
        <w:ind w:firstLine="960"/>
        <w:jc w:val="both"/>
        <w:rPr>
          <w:rFonts w:hint="default" w:asciiTheme="minorEastAsia" w:hAnsiTheme="minorEastAsia" w:cstheme="minorEastAsia"/>
          <w:sz w:val="24"/>
          <w:szCs w:val="24"/>
        </w:rPr>
      </w:pPr>
      <w:r>
        <w:rPr>
          <w:rFonts w:asciiTheme="minorEastAsia" w:hAnsiTheme="minorEastAsia" w:cstheme="minorEastAsia"/>
          <w:sz w:val="24"/>
          <w:szCs w:val="24"/>
        </w:rPr>
        <w:t>第四章</w:t>
      </w:r>
      <w:r>
        <w:rPr>
          <w:rFonts w:asciiTheme="minorEastAsia" w:hAnsiTheme="minorEastAsia" w:cstheme="minorEastAsia"/>
          <w:sz w:val="24"/>
          <w:szCs w:val="24"/>
          <w:lang w:eastAsia="zh-CN"/>
        </w:rPr>
        <w:t xml:space="preserve"> </w:t>
      </w:r>
      <w:r>
        <w:rPr>
          <w:rFonts w:asciiTheme="minorEastAsia" w:hAnsiTheme="minorEastAsia" w:cstheme="minorEastAsia"/>
          <w:sz w:val="24"/>
          <w:szCs w:val="24"/>
        </w:rPr>
        <w:t>询价内容及要求</w:t>
      </w:r>
    </w:p>
    <w:p w14:paraId="58684A92">
      <w:pPr>
        <w:pStyle w:val="23"/>
        <w:spacing w:line="360" w:lineRule="auto"/>
        <w:ind w:firstLine="960"/>
        <w:jc w:val="both"/>
        <w:rPr>
          <w:rFonts w:hint="default" w:asciiTheme="minorEastAsia" w:hAnsiTheme="minorEastAsia" w:cstheme="minorEastAsia"/>
          <w:sz w:val="24"/>
          <w:szCs w:val="24"/>
        </w:rPr>
      </w:pPr>
      <w:r>
        <w:rPr>
          <w:rFonts w:asciiTheme="minorEastAsia" w:hAnsiTheme="minorEastAsia" w:cstheme="minorEastAsia"/>
          <w:sz w:val="24"/>
          <w:szCs w:val="24"/>
        </w:rPr>
        <w:t>第五章</w:t>
      </w:r>
      <w:r>
        <w:rPr>
          <w:rFonts w:asciiTheme="minorEastAsia" w:hAnsiTheme="minorEastAsia" w:cstheme="minorEastAsia"/>
          <w:sz w:val="24"/>
          <w:szCs w:val="24"/>
          <w:lang w:eastAsia="zh-CN"/>
        </w:rPr>
        <w:t xml:space="preserve"> </w:t>
      </w:r>
      <w:r>
        <w:rPr>
          <w:rFonts w:asciiTheme="minorEastAsia" w:hAnsiTheme="minorEastAsia" w:cstheme="minorEastAsia"/>
          <w:sz w:val="24"/>
          <w:szCs w:val="24"/>
        </w:rPr>
        <w:t>政府采购合同</w:t>
      </w:r>
    </w:p>
    <w:p w14:paraId="321DB69F">
      <w:pPr>
        <w:pStyle w:val="23"/>
        <w:spacing w:line="360" w:lineRule="auto"/>
        <w:ind w:firstLine="960"/>
        <w:jc w:val="both"/>
        <w:rPr>
          <w:rFonts w:hint="default" w:asciiTheme="minorEastAsia" w:hAnsiTheme="minorEastAsia" w:cstheme="minorEastAsia"/>
          <w:sz w:val="24"/>
          <w:szCs w:val="24"/>
        </w:rPr>
      </w:pPr>
      <w:r>
        <w:rPr>
          <w:rFonts w:asciiTheme="minorEastAsia" w:hAnsiTheme="minorEastAsia" w:cstheme="minorEastAsia"/>
          <w:sz w:val="24"/>
          <w:szCs w:val="24"/>
        </w:rPr>
        <w:t>第六章</w:t>
      </w:r>
      <w:r>
        <w:rPr>
          <w:rFonts w:asciiTheme="minorEastAsia" w:hAnsiTheme="minorEastAsia" w:cstheme="minorEastAsia"/>
          <w:sz w:val="24"/>
          <w:szCs w:val="24"/>
          <w:lang w:eastAsia="zh-CN"/>
        </w:rPr>
        <w:t xml:space="preserve"> </w:t>
      </w:r>
      <w:r>
        <w:rPr>
          <w:rFonts w:asciiTheme="minorEastAsia" w:hAnsiTheme="minorEastAsia" w:cstheme="minorEastAsia"/>
          <w:sz w:val="24"/>
          <w:szCs w:val="24"/>
        </w:rPr>
        <w:t>响应文件格式</w:t>
      </w:r>
    </w:p>
    <w:p w14:paraId="2238F251">
      <w:pPr>
        <w:pStyle w:val="23"/>
        <w:spacing w:line="360" w:lineRule="auto"/>
        <w:ind w:firstLine="960"/>
        <w:jc w:val="both"/>
        <w:rPr>
          <w:rFonts w:hint="default" w:asciiTheme="minorEastAsia" w:hAnsiTheme="minorEastAsia" w:cstheme="minorEastAsia"/>
          <w:sz w:val="24"/>
          <w:szCs w:val="24"/>
        </w:rPr>
      </w:pPr>
      <w:r>
        <w:rPr>
          <w:rFonts w:asciiTheme="minorEastAsia" w:hAnsiTheme="minorEastAsia" w:cstheme="minorEastAsia"/>
          <w:sz w:val="24"/>
          <w:szCs w:val="24"/>
        </w:rPr>
        <w:t>5.2询价通知书的澄清或修改</w:t>
      </w:r>
    </w:p>
    <w:p w14:paraId="53E62BF3">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（1）采购代理机构可对已发出的询价通知书进行必要的澄清或修改。</w:t>
      </w:r>
    </w:p>
    <w:p w14:paraId="6F351BA2">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澄清或修改的内容可能影响响应文件编制的，采购代理机构将在提交响应文件截止时间至少3个工作日前，在询价通知书载明的指定媒体以更正公告的形式发布澄清或修改的内容。不足3个工作日的，采购代理机构将对提交响应文件截止时间及询价时间进行相应顺延，采购代理机构和供应商受原提交响应文件截止时间及询价时间制约的所有权利和义务均延长至新的提交响应文件截止时间及询价时间。</w:t>
      </w:r>
    </w:p>
    <w:p w14:paraId="6478B2EF">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6、更正公告</w:t>
      </w:r>
    </w:p>
    <w:p w14:paraId="68C3605C">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6.1若采购代理机构发布更正公告，则更正公告及其所发布的内容或信息（包括但不限于询价通知书的澄清或修改等）作为询价通知书组成部分，对供应商具有约束力。</w:t>
      </w:r>
    </w:p>
    <w:p w14:paraId="7F9B0486">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6.2更正公告作为采购代理机构通知所有潜在供应商的书面形式，潜在供应商务必随时关注询价通知书载明的指定媒体，以免遗漏。</w:t>
      </w:r>
    </w:p>
    <w:p w14:paraId="0A9326AC">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b/>
          <w:sz w:val="24"/>
          <w:szCs w:val="24"/>
        </w:rPr>
        <w:t>四、报价响应文件的编制</w:t>
      </w:r>
    </w:p>
    <w:p w14:paraId="658B29D2">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7、报价要求</w:t>
      </w:r>
    </w:p>
    <w:p w14:paraId="0C1F5635">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7.1供应商可对询价通知书载明的全部或部分采购包进行报价。</w:t>
      </w:r>
    </w:p>
    <w:p w14:paraId="1E6ECFDD">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7.2下列情形之一供应商报价无效</w:t>
      </w:r>
    </w:p>
    <w:p w14:paraId="17ECDE94">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（1）报价时，同一个采购包内所有品目号的内容应完整，否则报价无效。</w:t>
      </w:r>
    </w:p>
    <w:p w14:paraId="61F8E605">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（2）供应商代表只能接受一个供应商的授权参加报价，否则报价无效。</w:t>
      </w:r>
    </w:p>
    <w:p w14:paraId="39671803">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（3）单位负责人为同一人或存在直接控股、管理关系的不同供应商，不得同时参加同一合同项下的报价，否则报价无效。</w:t>
      </w:r>
    </w:p>
    <w:p w14:paraId="2273AAD9">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（4）为本项目提供整体设计、规范编制或项目管理、监理、检测等服务的供应商，不得参加本项目除整体设计、规范编制和项目管理、监理、检测等服务之外的采购活动，否则报价无效。</w:t>
      </w:r>
    </w:p>
    <w:p w14:paraId="4760CBF9">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（5）列入失信被执行人、重大税收违法案件当事人名单、政府采购严重违法失信行为记录名单及其他不符合《中华人民共和国政府采购法》第二十二条规定条件的供应商，不得参加报价，否则报价无效。</w:t>
      </w:r>
    </w:p>
    <w:p w14:paraId="564F68BE">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（6）报价超出最高限价将导致报价无效。</w:t>
      </w:r>
    </w:p>
    <w:p w14:paraId="53034359">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（7）除询价通知书另有规定外，响应文件不能出现任何选择性的报价，即每一个采购包和品目号的采购标的都只能有一个报价。任何选择性的报价将导致报价无效。</w:t>
      </w:r>
    </w:p>
    <w:p w14:paraId="4FFBD93F">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8供应商有下列情形之一的，视为相互恶意串通投标：</w:t>
      </w:r>
    </w:p>
    <w:p w14:paraId="7DC8C3F3">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（1）不同供应商的响应文件由同一单位或个人编制；</w:t>
      </w:r>
    </w:p>
    <w:p w14:paraId="4C7CC9D5">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（2）不同供应商委托同一单位或个人办理投标事宜；</w:t>
      </w:r>
    </w:p>
    <w:p w14:paraId="539FB303">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（3）不同供应商的响应文件载明的项目管理成员为同一人；</w:t>
      </w:r>
    </w:p>
    <w:p w14:paraId="7A45D0D4">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（4）不同供应商的响应文件异常一致或报价呈规律性差异；</w:t>
      </w:r>
    </w:p>
    <w:p w14:paraId="5AB838AB">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（5）不同供应商的响应文件相互混装；</w:t>
      </w:r>
    </w:p>
    <w:p w14:paraId="761F6E5E">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（6）不同供应商的询价保证金从同一单位或个人的账户转出；</w:t>
      </w:r>
    </w:p>
    <w:p w14:paraId="206E1299">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（7）有关法律、法规和规章规定的其他串通投标情形。</w:t>
      </w:r>
    </w:p>
    <w:p w14:paraId="7311FE88">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9、编制要求</w:t>
      </w:r>
    </w:p>
    <w:p w14:paraId="6FDB3C1D">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9.1响应文件的编制</w:t>
      </w:r>
    </w:p>
    <w:p w14:paraId="544773D5">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（1）供应商应先仔细阅读询价通知书的全部内容后，再进行响应文件的编制。</w:t>
      </w:r>
    </w:p>
    <w:p w14:paraId="3231AD34">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（2）响应文件应按照本章第9.2条规定编制其组成部分。</w:t>
      </w:r>
    </w:p>
    <w:p w14:paraId="2B0894BD">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（3）响应文件应满足询价通知书提出的实质性要求和条件，并保证其所提交的全部资料是不可割离且真实、合法、有效、准确、完整和不具有任何误导性的，否则造成不利后果由供应商承担法律责任。</w:t>
      </w:r>
    </w:p>
    <w:p w14:paraId="427A96C6">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9.2响应文件由下述部分组成,但不限于下列内容：</w:t>
      </w:r>
    </w:p>
    <w:p w14:paraId="5F16087A">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（1）询价响应声明</w:t>
      </w:r>
    </w:p>
    <w:p w14:paraId="2568366B">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（2）开标（报价）一览表</w:t>
      </w:r>
    </w:p>
    <w:p w14:paraId="4DEA10B6">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（3）投标（响应）报价明细表</w:t>
      </w:r>
    </w:p>
    <w:p w14:paraId="579B67A3">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（4）技术和服务要求响应表</w:t>
      </w:r>
    </w:p>
    <w:p w14:paraId="3534118B">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（5）商务条件响应表</w:t>
      </w:r>
    </w:p>
    <w:p w14:paraId="19AC8C86">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（6）供应商的资格及资信证明文件</w:t>
      </w:r>
    </w:p>
    <w:p w14:paraId="433ADA94">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（7）询价保证金</w:t>
      </w:r>
    </w:p>
    <w:p w14:paraId="37368D9A">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（8）供应商提交的其他资料（若有）</w:t>
      </w:r>
    </w:p>
    <w:p w14:paraId="579A9334">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（9）按照询价通知书规定作为响应文件组成部分的其他内容（若有）</w:t>
      </w:r>
    </w:p>
    <w:p w14:paraId="7B95ECEA">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9.3响应文件的语言</w:t>
      </w:r>
    </w:p>
    <w:p w14:paraId="51E97D5E">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（1）除询价通知书另有规定外，响应文件应使用中文文本，若有不同文本，以中文文本为准。</w:t>
      </w:r>
    </w:p>
    <w:p w14:paraId="1CF007F7">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响应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5B68F021">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9.4响应文件的份数：详见询价通知书第二章。</w:t>
      </w:r>
    </w:p>
    <w:p w14:paraId="0E87B68C">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9.5响应文件的格式</w:t>
      </w:r>
    </w:p>
    <w:p w14:paraId="50C31892">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（1）除询价通知书另有规定外，响应文件应使用询价通知书第六章规定的格式。</w:t>
      </w:r>
    </w:p>
    <w:p w14:paraId="13DC8808">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（2）除询价通知书另有规定外，响应文件的正本和全部副本均应使用不能擦去的墨料或墨水打印、书写或复印，其中：</w:t>
      </w:r>
    </w:p>
    <w:p w14:paraId="6B3C895D">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①正本应用A4幅面纸张打印装订，编制封面（封面标明“正本”字样）、索引、页码，并用胶装装订成册。</w:t>
      </w:r>
    </w:p>
    <w:p w14:paraId="4E1202EB">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②副本应用A4幅面纸张打印装订，编制封面（封面标明“副本”字样）、索引、页码，并用胶装装订成册；副本可用正本的完整复印件，并与正本保持一致（若不一致，以正本为准）。</w:t>
      </w:r>
    </w:p>
    <w:p w14:paraId="7D722EB3">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③允许散装或活页装订的内容或材料：详见询价通知书第二章。</w:t>
      </w:r>
    </w:p>
    <w:p w14:paraId="75BBDEF2">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※除本章第9.5条第（2）款第③点规定情形之外，响应文件散装或活页装订将导致报价无效。</w:t>
      </w:r>
    </w:p>
    <w:p w14:paraId="15629523">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（3）除询价通知书另有规定外，响应文件应使用人民币作为计量货币，计量单位应使用我国法定计量单位。</w:t>
      </w:r>
    </w:p>
    <w:p w14:paraId="099AB18F">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（4）响应文件应由供应商代表签字并加盖供应商的单位公章。若供应商代表为单位负责人授权的委托代理人，应提供“单位负责人授权书”。</w:t>
      </w:r>
    </w:p>
    <w:p w14:paraId="4F9C3F32">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（5）响应文件应没有涂改或行间插字，除非这些改动是根据采购方的指示进行的，或是为改正供应商造成的应修改的错误而进行的。若有前述改动，应按照下列规定之一对改动处进行处理：</w:t>
      </w:r>
    </w:p>
    <w:p w14:paraId="0F8DA0C6">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①供应商代表签字确认；</w:t>
      </w:r>
    </w:p>
    <w:p w14:paraId="404664F5">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②加盖供应商的单位公章或校正章。</w:t>
      </w:r>
    </w:p>
    <w:p w14:paraId="38B633E1">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9.6分包</w:t>
      </w:r>
    </w:p>
    <w:p w14:paraId="4BE6EBFD">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（1）是否允许成交人进行分包：详见询价通知书第二章。</w:t>
      </w:r>
    </w:p>
    <w:p w14:paraId="1CD78A3A">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（2）若允许成交人进行分包且供应商拟在成交后进行分包，则供应商应在响应文件中载明关于非主体、非关键性工作分包及分包人资质条件的说明，否则视为不进行分包。</w:t>
      </w:r>
    </w:p>
    <w:p w14:paraId="3C3C34ED">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9.7响应有效期</w:t>
      </w:r>
    </w:p>
    <w:p w14:paraId="689A2A6F">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（1）询价通知书载明的响应有效期：详见询价通知书第二章。</w:t>
      </w:r>
    </w:p>
    <w:p w14:paraId="01899B42">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（2）响应文件承诺的响应有效期不得少于询价通知书载明的响应有效期，否则报价无效。</w:t>
      </w:r>
    </w:p>
    <w:p w14:paraId="6476C687">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3）根据本次采购活动的需要，采购代理机构可于响应有效期届满之前书面要求供应商延长响应有效期，供应商应在采购代理机构规定的期限内以书面形式予以答复。对于延长响应有效期的要求，供应商可以拒绝也可以接受，供应商答复不明确或逾期未答复的，均视为拒绝该要求。对于接受延长响应有效期的供应商，既不要求也不允许修改响应文件。</w:t>
      </w:r>
    </w:p>
    <w:p w14:paraId="6DFCE072">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9.8询价保证金</w:t>
      </w:r>
    </w:p>
    <w:p w14:paraId="37BF35B5">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（1）询价保证金作为供应商按照询价通知书要求履行相应报价义务的约束及担保。</w:t>
      </w:r>
    </w:p>
    <w:p w14:paraId="3AAFDD82">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（2）供应商以电子保函形式提交询价保证金的，保函的有效期应等于或长于响应文件承诺的报价有效期，否则响应无效。</w:t>
      </w:r>
    </w:p>
    <w:p w14:paraId="6DF26946">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（3）提交</w:t>
      </w:r>
    </w:p>
    <w:p w14:paraId="1562702A">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①供应商以汇款形式缴纳询价保证金的，应从其银行账户（基本户）按照下列方式：银行公对公转账向询价通知书载明的询价保证金账户提交询价保证金，具体金额详见询价通知书第一章。</w:t>
      </w:r>
    </w:p>
    <w:p w14:paraId="450B3556">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②其他方式： 无</w:t>
      </w:r>
    </w:p>
    <w:p w14:paraId="6C226222">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③若本项目接受联合体询价且供应商为联合体，则联合体应按照本款第①、②点规定提交询价保证金。</w:t>
      </w:r>
    </w:p>
    <w:p w14:paraId="68ABAEB7">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※未按照上述规定提交询价保证金将导致报价无效。</w:t>
      </w:r>
    </w:p>
    <w:p w14:paraId="1890475D">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（4）退还</w:t>
      </w:r>
    </w:p>
    <w:p w14:paraId="68FAB130">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①未成交人的询价保证金将在成交通知书发出之日起5个工作日内退回原账户。</w:t>
      </w:r>
    </w:p>
    <w:p w14:paraId="076E88E2">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②成交人的询价保证金将在政府采购合同签订之日起5个工作日内退回原账户。</w:t>
      </w:r>
    </w:p>
    <w:p w14:paraId="46A8C1E7">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③质疑或投诉涉及的供应商，若询价保证金尚未退还，则待质疑或投诉处理完毕后不计利息原额退还。</w:t>
      </w:r>
    </w:p>
    <w:p w14:paraId="5FDB18C3">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5）若出现本章第9.7条第（3）款规定情形，对于拒绝延长响应有效期的供应商，询价保证金仍可退还。对于接受延长响应有效期的供应商，相应延长询价保证金有效期，询价通知书关于退还和不予退还询价保证金的规定继续适用。</w:t>
      </w:r>
    </w:p>
    <w:p w14:paraId="1C7794C4">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（6）有下列情形之一的，询价保证金将不予退还或通过保函进行索赔：</w:t>
      </w:r>
    </w:p>
    <w:p w14:paraId="5AFBBAD7">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①供应商恶意串通投标的；</w:t>
      </w:r>
    </w:p>
    <w:p w14:paraId="1AE6EA0F">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②供应商提供虚假材料的；</w:t>
      </w:r>
    </w:p>
    <w:p w14:paraId="5B4AAF9D">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③供应商采取不正当手段诋毁、排挤其他供应商；</w:t>
      </w:r>
    </w:p>
    <w:p w14:paraId="4944000D">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④提交响应文件截止时间后，供应商在响应有效期内撤销响应文件的；</w:t>
      </w:r>
    </w:p>
    <w:p w14:paraId="526F87ED">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⑤询价通知书规定的其他不予退还情形的；</w:t>
      </w:r>
    </w:p>
    <w:p w14:paraId="7FA7DB19">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⑥成交人有下列情形之一的；</w:t>
      </w:r>
    </w:p>
    <w:p w14:paraId="441D7462">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a.除不可抗力外，因成交人自身原因未在成交通知书要求的期限内与采购人签订政府采购合同；</w:t>
      </w:r>
    </w:p>
    <w:p w14:paraId="223939DA">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b.未按照询价通知书、响应文件的约定签订政府采购合同或提交履约保证金。</w:t>
      </w:r>
    </w:p>
    <w:p w14:paraId="7C1C6BE5">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※若上述询价保证金不予退还情形给采购代理机构造成损失，则供应商还要承担相应的赔偿责任。</w:t>
      </w:r>
    </w:p>
    <w:p w14:paraId="56B96D6C">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9.9响应文件的提交</w:t>
      </w:r>
    </w:p>
    <w:p w14:paraId="5EC2C084">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（1）一个供应商只能提交一个响应文件，并按照询价通知书第一章规定将其送达。</w:t>
      </w:r>
    </w:p>
    <w:p w14:paraId="39EDD772">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（2）密封及其标记的具体形式：详见询价通知书第二章。</w:t>
      </w:r>
    </w:p>
    <w:p w14:paraId="68AAE388">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9.10响应文件的补充、修改或撤回</w:t>
      </w:r>
    </w:p>
    <w:p w14:paraId="6F0DB946">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（1）提交响应文件截止时间前，供应商可对所提交的响应文件进行补充、修改或撤回，并书面通知采购代理机构。</w:t>
      </w:r>
    </w:p>
    <w:p w14:paraId="31E92FB5">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（2）补充、修改的内容应按照本章第9.5条第（4）款规定进行签章，并按照本章第9.9条规定提交，否则将被拒收。</w:t>
      </w:r>
    </w:p>
    <w:p w14:paraId="76F6017E">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（3）补充、修改的内容作为响应文件组成部分。</w:t>
      </w:r>
    </w:p>
    <w:p w14:paraId="5865BB5C">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9.11除询价通知书另有规定外，有下列情形之一的，报价无效：</w:t>
      </w:r>
    </w:p>
    <w:p w14:paraId="4B0ECC6E">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（1）询价保证金未按照规定提交的；</w:t>
      </w:r>
    </w:p>
    <w:p w14:paraId="76644708">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（2）响应文件散装或活页装订的；</w:t>
      </w:r>
    </w:p>
    <w:p w14:paraId="30C60221">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（3）不具备询价通知书中规定的资格要求的；</w:t>
      </w:r>
    </w:p>
    <w:p w14:paraId="6E32E039">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（4）报价超过询价通知书中规定的最高限价的；</w:t>
      </w:r>
    </w:p>
    <w:p w14:paraId="244A4FA1">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（5）响应文件含有采购人不能接受的附加条件的；</w:t>
      </w:r>
    </w:p>
    <w:p w14:paraId="20B136A1">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（6）响应文件不符合有关法律、法规和规章或询价通知书中规定的其他实质性要求的。</w:t>
      </w:r>
    </w:p>
    <w:p w14:paraId="5CE26126">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b/>
          <w:sz w:val="24"/>
          <w:szCs w:val="24"/>
        </w:rPr>
        <w:t>五、报价会</w:t>
      </w:r>
    </w:p>
    <w:p w14:paraId="5FD24641">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10、报价</w:t>
      </w:r>
    </w:p>
    <w:p w14:paraId="22B3376D">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10.1报价在询价通知书载明的询价时间及地点进行。</w:t>
      </w:r>
    </w:p>
    <w:p w14:paraId="197A5FC7">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10.2提交响应文件截止时间后，参加询价的供应商不足三家的，不进行响应文件开启活动。同时，本次采购活动终止，采购代理机构将依法组织后续采购活动（包括但不限于重新采购、采用其他方式采购、终止采购等）。</w:t>
      </w:r>
    </w:p>
    <w:p w14:paraId="168DCEB0">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10.3报价会由采购代理机构主持。报价会的主持人、唱标人、记录人及工作人员均由采购代理机构派出，现场监督人员由采购人派出；参加询价的供应商也应派出代表参加，未参加的，视同认可报价会结果。</w:t>
      </w:r>
    </w:p>
    <w:p w14:paraId="7D056C5F">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10.4参加报价会的供应商代表应签到，非供应商不参加报价会。</w:t>
      </w:r>
    </w:p>
    <w:p w14:paraId="483CED02">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10.5报价会应遵守下列规定：</w:t>
      </w:r>
    </w:p>
    <w:p w14:paraId="0F8B5C81">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（1）首先由主持人宣读报价会须知，然后在现场监督人员的见证下，由供应商代表或者其推选的代表对响应文件的密封情况进行检查。密封经确认无误后，由工作人员或供应商代表对密封的响应文件当众拆封。</w:t>
      </w:r>
    </w:p>
    <w:p w14:paraId="68DAFA36">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（2）唱标时，唱标人先宣读各供应商关于响应文件补充、修改或撤回的书面通知（若有），再宣读各供应商名称、报价和询价通知书规定的需要宣布的其他内容，记录人对唱标内容作记录。</w:t>
      </w:r>
    </w:p>
    <w:p w14:paraId="0463B080">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（3）唱标结束后，供应商代表应对记录进行签字确认。供应商代表的签字确认，视为供应商对报价过程及记录予以认可。供应商代表拒绝签字确认且无合法理由，亦视为供应商对报价过程及记录予以认可。</w:t>
      </w:r>
    </w:p>
    <w:p w14:paraId="1FAEDE0C">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（4）供应商代表对报价过程或记录若有异议，应以书面形式当场向主持人提出，否则，视为供应商对报价过程及记录予以认可。</w:t>
      </w:r>
    </w:p>
    <w:p w14:paraId="26F1E05B">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（5）若供应商代表未参加报价会（包括但不限于供应商派出的人员不是供应商代表），则视为供应商对报价过程及记录予以认可。</w:t>
      </w:r>
    </w:p>
    <w:p w14:paraId="64A57776">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※若出现本条第（3）、（4）、（5）款规定情形，则供应商不得在报价会后以响应文件的提交、响应文件的密封、采购方报价及报价会过程或记录等有关事由向采购方提出任何异议或要求（包括质疑）。</w:t>
      </w:r>
    </w:p>
    <w:p w14:paraId="279E5C47">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b/>
          <w:sz w:val="24"/>
          <w:szCs w:val="24"/>
        </w:rPr>
        <w:t>六、成交与政府采购合同</w:t>
      </w:r>
    </w:p>
    <w:p w14:paraId="556D0BA1">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11、成交</w:t>
      </w:r>
    </w:p>
    <w:p w14:paraId="702725DF">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11.1确定成交： 本项目按照询价通知书第二章规定推荐相应的成交候选人,采购人应当在收到评审报告后5个工作日内，从评审报告提出的成交候选人中，根据质量和服务均能满足询价通知书实质性响应要求且报价最低的原则确定成交人，也可以书面授权询价小组直接确定成交人。</w:t>
      </w:r>
    </w:p>
    <w:p w14:paraId="0AE2A1F7">
      <w:pPr>
        <w:pStyle w:val="23"/>
        <w:spacing w:line="360" w:lineRule="auto"/>
        <w:ind w:firstLine="480" w:firstLineChars="200"/>
        <w:jc w:val="both"/>
        <w:rPr>
          <w:rFonts w:hint="default" w:asciiTheme="minorEastAsia" w:hAnsiTheme="minorEastAsia" w:cstheme="minorEastAsia"/>
          <w:sz w:val="24"/>
          <w:szCs w:val="24"/>
        </w:rPr>
      </w:pPr>
      <w:r>
        <w:rPr>
          <w:rFonts w:asciiTheme="minorEastAsia" w:hAnsiTheme="minorEastAsia" w:cstheme="minorEastAsia"/>
          <w:sz w:val="24"/>
          <w:szCs w:val="24"/>
        </w:rPr>
        <w:t>11.</w:t>
      </w:r>
      <w:r>
        <w:rPr>
          <w:rFonts w:asciiTheme="minorEastAsia" w:hAnsiTheme="minorEastAsia" w:cstheme="minorEastAsia"/>
          <w:sz w:val="24"/>
          <w:szCs w:val="24"/>
          <w:lang w:eastAsia="zh-CN"/>
        </w:rPr>
        <w:t>2</w:t>
      </w:r>
      <w:r>
        <w:rPr>
          <w:rFonts w:asciiTheme="minorEastAsia" w:hAnsiTheme="minorEastAsia" w:cstheme="minorEastAsia"/>
          <w:sz w:val="24"/>
          <w:szCs w:val="24"/>
        </w:rPr>
        <w:t>询价终止：</w:t>
      </w:r>
    </w:p>
    <w:p w14:paraId="61D9073D">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（1）出现下列情形之一的，采购代理机构应当终止询价采购活动，发布项目终止公告并说明原因，重新开展采购活动：</w:t>
      </w:r>
    </w:p>
    <w:p w14:paraId="0E53E258">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①因情况变化，不再符合规定的询价采购方式适用情形的；</w:t>
      </w:r>
    </w:p>
    <w:p w14:paraId="52EDB558">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②出现影响采购公正的违法、违规行为的；</w:t>
      </w:r>
    </w:p>
    <w:p w14:paraId="153D02BB">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③在采购过程中符合竞争要求的供应商或报价未超过采购最高限价的供应商不足3家的。</w:t>
      </w:r>
    </w:p>
    <w:p w14:paraId="5C02F1D4">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（2）因重大变故，采购任务取消的，采购代理机构应当终止采购活动，并通知所有参加采购活动的供应商</w:t>
      </w:r>
    </w:p>
    <w:p w14:paraId="03D4253A">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11.</w:t>
      </w:r>
      <w:r>
        <w:rPr>
          <w:rFonts w:asciiTheme="minorEastAsia" w:hAnsiTheme="minorEastAsia" w:cstheme="minorEastAsia"/>
          <w:sz w:val="24"/>
          <w:szCs w:val="24"/>
          <w:lang w:eastAsia="zh-CN"/>
        </w:rPr>
        <w:t>3</w:t>
      </w:r>
      <w:r>
        <w:rPr>
          <w:rFonts w:asciiTheme="minorEastAsia" w:hAnsiTheme="minorEastAsia" w:cstheme="minorEastAsia"/>
          <w:sz w:val="24"/>
          <w:szCs w:val="24"/>
        </w:rPr>
        <w:t>成交公告</w:t>
      </w:r>
    </w:p>
    <w:p w14:paraId="5C28ABA9">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（1）成交人确定之日起2个工作日内，采购代理机构将在询价通知书载明的指定媒体以成交公告的形式发布成交结果。</w:t>
      </w:r>
    </w:p>
    <w:p w14:paraId="516874D6">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（2）成交公告的公告期限为1个工作日。</w:t>
      </w:r>
    </w:p>
    <w:p w14:paraId="11836B58">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11.</w:t>
      </w:r>
      <w:r>
        <w:rPr>
          <w:rFonts w:asciiTheme="minorEastAsia" w:hAnsiTheme="minorEastAsia" w:cstheme="minorEastAsia"/>
          <w:sz w:val="24"/>
          <w:szCs w:val="24"/>
          <w:lang w:eastAsia="zh-CN"/>
        </w:rPr>
        <w:t>4</w:t>
      </w:r>
      <w:r>
        <w:rPr>
          <w:rFonts w:asciiTheme="minorEastAsia" w:hAnsiTheme="minorEastAsia" w:cstheme="minorEastAsia"/>
          <w:sz w:val="24"/>
          <w:szCs w:val="24"/>
        </w:rPr>
        <w:t>成交通知书</w:t>
      </w:r>
    </w:p>
    <w:p w14:paraId="0015609E">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（1）成交公告发布的同时，采购代理机构将向成交人发出成交通知书。</w:t>
      </w:r>
    </w:p>
    <w:p w14:paraId="7C9961B3">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（2）成交通知书对采购人和成交人具有同等法律效力。</w:t>
      </w:r>
    </w:p>
    <w:p w14:paraId="30481C89">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（3）成交通知书发出后，成交人放弃成交的，应依法承担法律责任。</w:t>
      </w:r>
    </w:p>
    <w:p w14:paraId="5602C935">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12、政府采购合同</w:t>
      </w:r>
    </w:p>
    <w:p w14:paraId="59F64BE0">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12.1签订政府采购合同应遵守政府采购法及实施条例的规定，不得对询价通知书和成交人的响应文件作实质性修改。采购人不得提出任何不合理要求作为政府采购合同的签订条件。</w:t>
      </w:r>
    </w:p>
    <w:p w14:paraId="7D11E8D9">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12.2签订时限：详见须知前附表1的12.2。</w:t>
      </w:r>
    </w:p>
    <w:p w14:paraId="797B4546">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12.3政府采购合同的履行、违约责任和解决争议的方法等适用民法典。</w:t>
      </w:r>
    </w:p>
    <w:p w14:paraId="27FBF4CD">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12.4政府采购合同履行过程中，采购人若需追加与合同标的相同的货物或服务，则追加采购金额不得超过原合同采购金额的10%。</w:t>
      </w:r>
    </w:p>
    <w:p w14:paraId="78029DB4">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12.5成交人在政府采购合同履行过程中应遵守有关法律、法规和规章的强制性规定（即使前述强制性规定有可能在询价通知书中未予列明）。</w:t>
      </w:r>
    </w:p>
    <w:p w14:paraId="70846601">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12.6成交人有下列情形之一的，应依法承担违约责任：</w:t>
      </w:r>
    </w:p>
    <w:p w14:paraId="4728AA81">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（1）在履行期限届满前，明确表示或以自己的行为表明不履行合同；</w:t>
      </w:r>
    </w:p>
    <w:p w14:paraId="29C86BF6">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（2）迟延履行合同，经催告后在合理期限内仍未履行；</w:t>
      </w:r>
    </w:p>
    <w:p w14:paraId="6B1B6C83">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（3）有其他违约行为致使不能实现合同目的；</w:t>
      </w:r>
    </w:p>
    <w:p w14:paraId="2C967BA6">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（4）将合同转包，或未经采购人同意采取分包方式履行合同。</w:t>
      </w:r>
    </w:p>
    <w:p w14:paraId="0045F9EB">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b/>
          <w:sz w:val="24"/>
          <w:szCs w:val="24"/>
        </w:rPr>
        <w:t>七、询问、质疑与投诉</w:t>
      </w:r>
    </w:p>
    <w:p w14:paraId="63359C38">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13、询问</w:t>
      </w:r>
    </w:p>
    <w:p w14:paraId="1F1F0590">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13.1潜在供应商或供应商对本次采购活动的有关事项若有疑问，可向采购代理机构提出询问，采购代理机构将按照政府采购法及实施条例的有关规定进行答复。</w:t>
      </w:r>
    </w:p>
    <w:p w14:paraId="354695E6">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14、质疑</w:t>
      </w:r>
    </w:p>
    <w:p w14:paraId="14463CF4">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14.1质疑应在政府采购法及实施条例规定的时限内提出，并符合下列条件：</w:t>
      </w:r>
    </w:p>
    <w:p w14:paraId="584A1988">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（1）对询价通知书提出质疑的，质疑人应为潜在供应商，且两者的身份、名称等均应保持一致。对采购过程、结果提出质疑的，质疑人应为供应商，且两者的身份、名称等均应保持一致。</w:t>
      </w:r>
    </w:p>
    <w:p w14:paraId="0F3C3685">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（2）质疑人应按照询价通知书第二章规定方式提交质疑函原件。</w:t>
      </w:r>
    </w:p>
    <w:p w14:paraId="55DC2D41">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（3）质疑函应包括下列主要内容：</w:t>
      </w:r>
    </w:p>
    <w:p w14:paraId="2F857329">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①质疑人的基本信息，至少包括：全称、地址、邮政编码等；</w:t>
      </w:r>
    </w:p>
    <w:p w14:paraId="41ED6945">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②所质疑项目的基本信息，至少包括：项目编号、项目名称等；</w:t>
      </w:r>
    </w:p>
    <w:p w14:paraId="0D63A6B9">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③所质疑的具体事项（以下简称：“质疑事项”）；</w:t>
      </w:r>
    </w:p>
    <w:p w14:paraId="3BE003BF">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④针对质疑事项提出的明确请求，前述明确请求指质疑人提出质疑的目的、希望采购代理机构对其质疑作出的处理结果，如：暂停询价采购活动、修改询价通知书、停止或纠正违法违规行为、成交结果无效、废标、重新开展采购活动等；</w:t>
      </w:r>
    </w:p>
    <w:p w14:paraId="7B9FC6DB">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⑤针对质疑事项导致质疑人自身权益受到损害的必要证明材料，至少包括：</w:t>
      </w:r>
    </w:p>
    <w:p w14:paraId="7000C8D6">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a.质疑人代表的身份证明材料：质疑人为自然人的，提供本人的身份证复印件。质疑人为法人或其他组织的，提供统一社会信用代码营业执照的副本复印件、单位负责人的身份证复印件；质疑人代表为委托代理人的，还应同时提供单位负责人授权书和委托代理人的身份证复印件。</w:t>
      </w:r>
    </w:p>
    <w:p w14:paraId="5574422C">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b.其他证明材料，包括但不限于下列材料：</w:t>
      </w:r>
    </w:p>
    <w:p w14:paraId="6C7847FA">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b1所质疑的具体事项是与</w:t>
      </w:r>
      <w:r>
        <w:rPr>
          <w:rFonts w:hint="eastAsia" w:asciiTheme="minorEastAsia" w:hAnsiTheme="minorEastAsia" w:cstheme="minorEastAsia"/>
          <w:sz w:val="24"/>
          <w:szCs w:val="24"/>
          <w:lang w:eastAsia="zh-CN"/>
        </w:rPr>
        <w:t>自己</w:t>
      </w:r>
      <w:r>
        <w:rPr>
          <w:rFonts w:asciiTheme="minorEastAsia" w:hAnsiTheme="minorEastAsia" w:cstheme="minorEastAsia"/>
          <w:sz w:val="24"/>
          <w:szCs w:val="24"/>
        </w:rPr>
        <w:t>有利害关系的证明材料；</w:t>
      </w:r>
    </w:p>
    <w:p w14:paraId="0FDA50F5">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b2质疑函所述事实存在的证明材料，如：采购文件、采购过程或成交结果违法违规或不符合采购文件要求等证明材料；</w:t>
      </w:r>
    </w:p>
    <w:p w14:paraId="208EDAE8">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b3依法应终止采购程序的证明材料；</w:t>
      </w:r>
    </w:p>
    <w:p w14:paraId="6315DF22">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b4应重新采购的证明材料；</w:t>
      </w:r>
    </w:p>
    <w:p w14:paraId="457E41D5">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b5采购文件、采购过程或成交、成交结果损害</w:t>
      </w:r>
      <w:r>
        <w:rPr>
          <w:rFonts w:hint="eastAsia" w:asciiTheme="minorEastAsia" w:hAnsiTheme="minorEastAsia" w:cstheme="minorEastAsia"/>
          <w:sz w:val="24"/>
          <w:szCs w:val="24"/>
          <w:lang w:eastAsia="zh-CN"/>
        </w:rPr>
        <w:t>自己</w:t>
      </w:r>
      <w:r>
        <w:rPr>
          <w:rFonts w:asciiTheme="minorEastAsia" w:hAnsiTheme="minorEastAsia" w:cstheme="minorEastAsia"/>
          <w:sz w:val="24"/>
          <w:szCs w:val="24"/>
        </w:rPr>
        <w:t>合法权益的证明材料等；</w:t>
      </w:r>
    </w:p>
    <w:p w14:paraId="695F5673">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14:paraId="472AF453">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⑥质疑人代表及其联系方式的信息，至少包括：姓名、手机、电子信箱、邮寄地址等。</w:t>
      </w:r>
    </w:p>
    <w:p w14:paraId="62BFD6FA">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14.2对不符合本章第14.1条规定的质疑，采购代理机构将按照下列规定进行处理：</w:t>
      </w:r>
    </w:p>
    <w:p w14:paraId="01785C8C">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（1）未按照规定提交的，书面告知质疑人不予受理及其理由。</w:t>
      </w:r>
    </w:p>
    <w:p w14:paraId="0A9F0CED">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（2）内容不符合规定的，告知质疑人修改、补充后在规定时限内重新提交质疑函原件。</w:t>
      </w:r>
    </w:p>
    <w:p w14:paraId="53F476F1">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14.3对符合本章第14.1条规定的质疑，采购代理机构将按照政府采购法及实施条例的有关规定进行答复。</w:t>
      </w:r>
    </w:p>
    <w:p w14:paraId="487038D3">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14.4询价通知书的质疑：详见询价通知书第二章。</w:t>
      </w:r>
    </w:p>
    <w:p w14:paraId="6F047041">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15、投诉</w:t>
      </w:r>
    </w:p>
    <w:p w14:paraId="492E8A57">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15.1若对质疑答复不满意或质疑答复未在答复期限内作出，质疑人可在答复期限届满之日起15个工作日内向询价通知书第二章载明的监督管理部门投诉。</w:t>
      </w:r>
    </w:p>
    <w:p w14:paraId="1F0DFE76">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15.2投诉应有明确的请求和必要的证明材料，投诉的事项不得超出已质疑事项的范围。</w:t>
      </w:r>
    </w:p>
    <w:p w14:paraId="5C294D57">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b/>
          <w:sz w:val="24"/>
          <w:szCs w:val="24"/>
        </w:rPr>
        <w:t>八、政府采购政策</w:t>
      </w:r>
    </w:p>
    <w:p w14:paraId="5D6CB1CC">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16、政府采购政策由财政部根据国家的经济和社会发展政策并会同国家有关部委制定，包括但不限于下列管理办法或措施：</w:t>
      </w:r>
    </w:p>
    <w:p w14:paraId="10EFDA78">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16.1本国产品与非本国产品相关约定</w:t>
      </w:r>
    </w:p>
    <w:p w14:paraId="511D71BB">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16.1.1本国产品</w:t>
      </w:r>
    </w:p>
    <w:p w14:paraId="05C67658">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（1）本国产品标准 本国产品应当符合以下条件： ①在中国境内生产。 产品应当在中国境内生产，即在中华人民共和国关境内实现从原材料、组件到产品的属性改变。 属性改变是指经过制造、加工或者组装等工序，产生完全不同于原材料、组件的新产品，并具有新的名称和特征（用途）。属性改变不包括以下细微操作： a.为确保产品在运输或者储存期间保持某种状态而进行的操作； b.为产品运输或者销售进行的包装或者展示； c.在产品或者其包装上粘贴或者印刷品牌、标志、标识以及其他用于区别的标记； d.简单的上漆、磨光和分装； e.其他不属于属性改变的情形。 ②在中国境内生产的组件成本占比达到规定比例。 具体判定标准以《国务院办公厅关于在政府采购中实施本国产品标准及相关政策的通知》以及财政部相关文件为准。 ③特定产品的关键组件、关键工序符合相关要求。 具体判定标准以《国务院办公厅关于在政府采购中实施本国产品标准及相关政策的通知》以及财政部相关文件为准。</w:t>
      </w:r>
    </w:p>
    <w:p w14:paraId="178866F7">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（2）本国产品标准的适用范围 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2B902061">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 xml:space="preserve">（3）对本国产品的支持政策 </w:t>
      </w:r>
      <w:r>
        <w:rPr>
          <w:rFonts w:asciiTheme="minorEastAsia" w:hAnsiTheme="minorEastAsia" w:cstheme="minorEastAsia"/>
          <w:sz w:val="24"/>
          <w:szCs w:val="24"/>
          <w:lang w:eastAsia="zh-CN"/>
        </w:rPr>
        <w:t>采购活动</w:t>
      </w:r>
      <w:r>
        <w:rPr>
          <w:rFonts w:asciiTheme="minorEastAsia" w:hAnsiTheme="minorEastAsia" w:cstheme="minorEastAsia"/>
          <w:sz w:val="24"/>
          <w:szCs w:val="24"/>
        </w:rPr>
        <w:t>中既有本国产品又有非本国产品参与竞争的，依法对本国产品给予价格评审优惠，对本国产品的报价给予20%的价格扣除，用扣除后的价格参与评审。</w:t>
      </w:r>
    </w:p>
    <w:p w14:paraId="7F993A2F">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3277FF1D">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16.1.2 非本国产品</w:t>
      </w:r>
    </w:p>
    <w:p w14:paraId="0CE78C3E">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16.1.2.1 进口产品：指通过中国海关报关验放进入中国境内且产自关境外的产品，其中：</w:t>
      </w:r>
    </w:p>
    <w:p w14:paraId="41C70EDE">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269F5848">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（2）凡在海关特殊监管区域内企业生产或加工（包括从境外进口料件）销往境内其他地区的产品，不作为政府采购项下进口产品。</w:t>
      </w:r>
    </w:p>
    <w:p w14:paraId="422C8E36">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（3）对从境外进入海关特殊监管区域，再经办理报关手续后从海关特殊监管区进入境内其他地区的产品，认定为进口产品。</w:t>
      </w:r>
    </w:p>
    <w:p w14:paraId="41FC1D9A">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（4）询价通知书列明不允许或未列明允许进口产品参加报价的，均视为拒绝进口产品参加报价。</w:t>
      </w:r>
    </w:p>
    <w:p w14:paraId="55B2E355">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16.1.2.2 其它非本国产品：指非进口产品且不符合本国产品标准的产品。</w:t>
      </w:r>
    </w:p>
    <w:p w14:paraId="20491A0B">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w:t>
      </w:r>
      <w:r>
        <w:rPr>
          <w:rFonts w:asciiTheme="minorEastAsia" w:hAnsiTheme="minorEastAsia" w:cstheme="minorEastAsia"/>
          <w:sz w:val="24"/>
          <w:szCs w:val="24"/>
          <w:lang w:eastAsia="zh-CN"/>
        </w:rPr>
        <w:t>6</w:t>
      </w:r>
      <w:r>
        <w:rPr>
          <w:rFonts w:asciiTheme="minorEastAsia" w:hAnsiTheme="minorEastAsia" w:cstheme="minorEastAsia"/>
          <w:sz w:val="24"/>
          <w:szCs w:val="24"/>
        </w:rPr>
        <w:t>.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76F822E7">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b/>
          <w:sz w:val="24"/>
          <w:szCs w:val="24"/>
        </w:rPr>
        <w:t>九、本项目的有关信息</w:t>
      </w:r>
    </w:p>
    <w:p w14:paraId="75E194B8">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17、本项目的有关信息，包括但不限于询价公告、更正公告（若有）、询价通知书、询价通知书的澄清或修改（若有）、成交公告、终止公告（若有）、废标公告（若有）等都将在询价通知书载明的指定媒体发布。潜在供应商或供应商务必随时关注，以免遗漏。</w:t>
      </w:r>
    </w:p>
    <w:p w14:paraId="0D6E8A44">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17.1指定媒体：详见询价通知书第二章。</w:t>
      </w:r>
    </w:p>
    <w:p w14:paraId="62D664C5">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b/>
          <w:sz w:val="24"/>
          <w:szCs w:val="24"/>
        </w:rPr>
        <w:t>十、其他事项</w:t>
      </w:r>
    </w:p>
    <w:p w14:paraId="21155A18">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18、其他事项：详见询价通知书第二章。</w:t>
      </w:r>
    </w:p>
    <w:p w14:paraId="592C055D">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18.1本项目中如涉及商品包装和快递包装的，其包装需求标准应不低于《关于印发〈商品包装政府采购需求标准(试行)〉、〈快递包装政府采购需求标准(试行)〉的通知》（财办库〔2020〕 123号）规定的包装要求，其他包装需求详见询价通知书具体规定。采购人、成交人双方签订合同及验收环节，应包含上述包装要求的条款。</w:t>
      </w:r>
    </w:p>
    <w:p w14:paraId="499F30FC">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18.2其他：详见询价通知书第二章。</w:t>
      </w:r>
    </w:p>
    <w:p w14:paraId="1B841137">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 xml:space="preserve"> </w:t>
      </w:r>
      <w:r>
        <w:rPr>
          <w:rFonts w:asciiTheme="minorEastAsia" w:hAnsiTheme="minorEastAsia" w:cstheme="minorEastAsia"/>
          <w:sz w:val="24"/>
          <w:szCs w:val="24"/>
        </w:rPr>
        <w:br w:type="textWrapping"/>
      </w:r>
      <w:r>
        <w:rPr>
          <w:rFonts w:asciiTheme="minorEastAsia" w:hAnsiTheme="minorEastAsia" w:cstheme="minorEastAsia"/>
          <w:sz w:val="24"/>
          <w:szCs w:val="24"/>
        </w:rPr>
        <w:br w:type="page"/>
      </w:r>
    </w:p>
    <w:p w14:paraId="7B5EF07A">
      <w:pPr>
        <w:pStyle w:val="2"/>
        <w:rPr>
          <w:lang w:eastAsia="zh-CN"/>
        </w:rPr>
      </w:pPr>
      <w:r>
        <w:rPr>
          <w:rFonts w:hint="eastAsia"/>
          <w:lang w:eastAsia="zh-CN"/>
        </w:rPr>
        <w:t>第三章 评审</w:t>
      </w:r>
    </w:p>
    <w:p w14:paraId="25CBF808">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b/>
          <w:sz w:val="24"/>
          <w:szCs w:val="24"/>
        </w:rPr>
        <w:t>一、询价小组</w:t>
      </w:r>
    </w:p>
    <w:p w14:paraId="532A2587">
      <w:pPr>
        <w:pStyle w:val="23"/>
        <w:spacing w:line="360" w:lineRule="auto"/>
        <w:ind w:firstLine="480"/>
        <w:jc w:val="both"/>
        <w:rPr>
          <w:rFonts w:hint="default" w:asciiTheme="minorEastAsia" w:hAnsiTheme="minorEastAsia" w:cstheme="minorEastAsia"/>
          <w:sz w:val="24"/>
          <w:szCs w:val="24"/>
        </w:rPr>
      </w:pPr>
      <w:bookmarkStart w:id="2" w:name="auto_fouce_5"/>
      <w:r>
        <w:rPr>
          <w:rFonts w:asciiTheme="minorEastAsia" w:hAnsiTheme="minorEastAsia" w:cstheme="minorEastAsia"/>
          <w:sz w:val="24"/>
          <w:szCs w:val="24"/>
        </w:rPr>
        <w:t>1</w:t>
      </w:r>
      <w:r>
        <w:rPr>
          <w:rFonts w:asciiTheme="minorEastAsia" w:hAnsiTheme="minorEastAsia" w:cstheme="minorEastAsia"/>
          <w:sz w:val="24"/>
          <w:szCs w:val="24"/>
          <w:lang w:eastAsia="zh-CN"/>
        </w:rPr>
        <w:t>.1</w:t>
      </w:r>
      <w:r>
        <w:rPr>
          <w:rFonts w:asciiTheme="minorEastAsia" w:hAnsiTheme="minorEastAsia" w:cstheme="minorEastAsia"/>
          <w:sz w:val="24"/>
          <w:szCs w:val="24"/>
        </w:rPr>
        <w:t>、采购代理机构负责依法组建询价小组及评审工作的组织。</w:t>
      </w:r>
    </w:p>
    <w:p w14:paraId="1F4A1897">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1.2、询价小组由采购人代表和评审专家两部分共3人组成。</w:t>
      </w:r>
    </w:p>
    <w:p w14:paraId="5665E996">
      <w:pPr>
        <w:pStyle w:val="23"/>
        <w:spacing w:line="360" w:lineRule="auto"/>
        <w:ind w:firstLine="960"/>
        <w:jc w:val="both"/>
        <w:rPr>
          <w:rFonts w:hint="default" w:asciiTheme="minorEastAsia" w:hAnsiTheme="minorEastAsia" w:cstheme="minorEastAsia"/>
          <w:sz w:val="24"/>
          <w:szCs w:val="24"/>
        </w:rPr>
      </w:pPr>
      <w:r>
        <w:rPr>
          <w:rFonts w:asciiTheme="minorEastAsia" w:hAnsiTheme="minorEastAsia" w:cstheme="minorEastAsia"/>
          <w:sz w:val="24"/>
          <w:szCs w:val="24"/>
        </w:rPr>
        <w:t>1.2.2询价小组负责具体评审事务，并按照下列原则依法独立履行有关职责：</w:t>
      </w:r>
      <w:bookmarkEnd w:id="2"/>
    </w:p>
    <w:p w14:paraId="586C7B72">
      <w:pPr>
        <w:pStyle w:val="23"/>
        <w:spacing w:line="360" w:lineRule="auto"/>
        <w:ind w:firstLine="960"/>
        <w:jc w:val="both"/>
        <w:rPr>
          <w:rFonts w:hint="default" w:asciiTheme="minorEastAsia" w:hAnsiTheme="minorEastAsia" w:cstheme="minorEastAsia"/>
          <w:sz w:val="24"/>
          <w:szCs w:val="24"/>
        </w:rPr>
      </w:pPr>
      <w:r>
        <w:rPr>
          <w:rFonts w:asciiTheme="minorEastAsia" w:hAnsiTheme="minorEastAsia" w:cstheme="minorEastAsia"/>
          <w:sz w:val="24"/>
          <w:szCs w:val="24"/>
        </w:rPr>
        <w:t>（1）评审应保护国家利益、社会公共利益和各方当事人合法权益，提高采购效益，保证项目质量。</w:t>
      </w:r>
    </w:p>
    <w:p w14:paraId="4D324000">
      <w:pPr>
        <w:pStyle w:val="23"/>
        <w:spacing w:line="360" w:lineRule="auto"/>
        <w:ind w:firstLine="960"/>
        <w:jc w:val="both"/>
        <w:rPr>
          <w:rFonts w:hint="default" w:asciiTheme="minorEastAsia" w:hAnsiTheme="minorEastAsia" w:cstheme="minorEastAsia"/>
          <w:sz w:val="24"/>
          <w:szCs w:val="24"/>
        </w:rPr>
      </w:pPr>
      <w:r>
        <w:rPr>
          <w:rFonts w:asciiTheme="minorEastAsia" w:hAnsiTheme="minorEastAsia" w:cstheme="minorEastAsia"/>
          <w:sz w:val="24"/>
          <w:szCs w:val="24"/>
        </w:rPr>
        <w:t>（2）评审应遵循公平、公正、科学、严谨和择优原则。</w:t>
      </w:r>
    </w:p>
    <w:p w14:paraId="643D855C">
      <w:pPr>
        <w:pStyle w:val="23"/>
        <w:spacing w:line="360" w:lineRule="auto"/>
        <w:ind w:firstLine="960"/>
        <w:jc w:val="both"/>
        <w:rPr>
          <w:rFonts w:hint="default" w:asciiTheme="minorEastAsia" w:hAnsiTheme="minorEastAsia" w:cstheme="minorEastAsia"/>
          <w:sz w:val="24"/>
          <w:szCs w:val="24"/>
        </w:rPr>
      </w:pPr>
      <w:r>
        <w:rPr>
          <w:rFonts w:asciiTheme="minorEastAsia" w:hAnsiTheme="minorEastAsia" w:cstheme="minorEastAsia"/>
          <w:sz w:val="24"/>
          <w:szCs w:val="24"/>
        </w:rPr>
        <w:t>（3）评审的依据是询价通知书和响应文件。</w:t>
      </w:r>
    </w:p>
    <w:p w14:paraId="5575DBB4">
      <w:pPr>
        <w:pStyle w:val="23"/>
        <w:spacing w:line="360" w:lineRule="auto"/>
        <w:ind w:firstLine="960"/>
        <w:jc w:val="both"/>
        <w:rPr>
          <w:rFonts w:hint="default" w:asciiTheme="minorEastAsia" w:hAnsiTheme="minorEastAsia" w:cstheme="minorEastAsia"/>
          <w:sz w:val="24"/>
          <w:szCs w:val="24"/>
        </w:rPr>
      </w:pPr>
      <w:r>
        <w:rPr>
          <w:rFonts w:asciiTheme="minorEastAsia" w:hAnsiTheme="minorEastAsia" w:cstheme="minorEastAsia"/>
          <w:sz w:val="24"/>
          <w:szCs w:val="24"/>
        </w:rPr>
        <w:t>（4）应按照询价通知书规定推荐成交候选人或确定成交人。</w:t>
      </w:r>
    </w:p>
    <w:p w14:paraId="04761D6D">
      <w:pPr>
        <w:pStyle w:val="23"/>
        <w:spacing w:line="360" w:lineRule="auto"/>
        <w:ind w:firstLine="960"/>
        <w:jc w:val="both"/>
        <w:rPr>
          <w:rFonts w:hint="default" w:asciiTheme="minorEastAsia" w:hAnsiTheme="minorEastAsia" w:cstheme="minorEastAsia"/>
          <w:sz w:val="24"/>
          <w:szCs w:val="24"/>
        </w:rPr>
      </w:pPr>
      <w:r>
        <w:rPr>
          <w:rFonts w:asciiTheme="minorEastAsia" w:hAnsiTheme="minorEastAsia" w:cstheme="minorEastAsia"/>
          <w:sz w:val="24"/>
          <w:szCs w:val="24"/>
        </w:rPr>
        <w:t>（5）评审应遵守下列评审纪律：</w:t>
      </w:r>
    </w:p>
    <w:p w14:paraId="15180CCE">
      <w:pPr>
        <w:pStyle w:val="23"/>
        <w:spacing w:line="360" w:lineRule="auto"/>
        <w:ind w:firstLine="960"/>
        <w:jc w:val="both"/>
        <w:rPr>
          <w:rFonts w:hint="default" w:asciiTheme="minorEastAsia" w:hAnsiTheme="minorEastAsia" w:cstheme="minorEastAsia"/>
          <w:sz w:val="24"/>
          <w:szCs w:val="24"/>
        </w:rPr>
      </w:pPr>
      <w:r>
        <w:rPr>
          <w:rFonts w:asciiTheme="minorEastAsia" w:hAnsiTheme="minorEastAsia" w:cstheme="minorEastAsia"/>
          <w:sz w:val="24"/>
          <w:szCs w:val="24"/>
        </w:rPr>
        <w:t>①评审情况不得私自外泄，有关信息由采购代理机构统一对外发布。</w:t>
      </w:r>
    </w:p>
    <w:p w14:paraId="73B0D782">
      <w:pPr>
        <w:pStyle w:val="23"/>
        <w:spacing w:line="360" w:lineRule="auto"/>
        <w:ind w:firstLine="960"/>
        <w:jc w:val="both"/>
        <w:rPr>
          <w:rFonts w:hint="default" w:asciiTheme="minorEastAsia" w:hAnsiTheme="minorEastAsia" w:cstheme="minorEastAsia"/>
          <w:sz w:val="24"/>
          <w:szCs w:val="24"/>
        </w:rPr>
      </w:pPr>
      <w:r>
        <w:rPr>
          <w:rFonts w:asciiTheme="minorEastAsia" w:hAnsiTheme="minorEastAsia" w:cstheme="minorEastAsia"/>
          <w:sz w:val="24"/>
          <w:szCs w:val="24"/>
        </w:rPr>
        <w:t>②对采购方或供应商提供的要求保密的资料，不得摘记翻印和外传。</w:t>
      </w:r>
    </w:p>
    <w:p w14:paraId="5C799467">
      <w:pPr>
        <w:pStyle w:val="23"/>
        <w:spacing w:line="360" w:lineRule="auto"/>
        <w:ind w:firstLine="960"/>
        <w:jc w:val="both"/>
        <w:rPr>
          <w:rFonts w:hint="default" w:asciiTheme="minorEastAsia" w:hAnsiTheme="minorEastAsia" w:cstheme="minorEastAsia"/>
          <w:sz w:val="24"/>
          <w:szCs w:val="24"/>
        </w:rPr>
      </w:pPr>
      <w:r>
        <w:rPr>
          <w:rFonts w:asciiTheme="minorEastAsia" w:hAnsiTheme="minorEastAsia" w:cstheme="minorEastAsia"/>
          <w:sz w:val="24"/>
          <w:szCs w:val="24"/>
        </w:rPr>
        <w:t>③不得收受供应商或有关人员的任何礼物，不得串联鼓动其他人袒护某供应商。若与供应商存在利害关系，则应主动声明并回避。</w:t>
      </w:r>
    </w:p>
    <w:p w14:paraId="06BB9C08">
      <w:pPr>
        <w:pStyle w:val="23"/>
        <w:spacing w:line="360" w:lineRule="auto"/>
        <w:ind w:firstLine="960"/>
        <w:jc w:val="both"/>
        <w:rPr>
          <w:rFonts w:hint="default" w:asciiTheme="minorEastAsia" w:hAnsiTheme="minorEastAsia" w:cstheme="minorEastAsia"/>
          <w:sz w:val="24"/>
          <w:szCs w:val="24"/>
        </w:rPr>
      </w:pPr>
      <w:r>
        <w:rPr>
          <w:rFonts w:asciiTheme="minorEastAsia" w:hAnsiTheme="minorEastAsia" w:cstheme="minorEastAsia"/>
          <w:sz w:val="24"/>
          <w:szCs w:val="24"/>
        </w:rPr>
        <w:t>④全体评委应按照询价通知书规定进行评审，一切认定事项应查有实据且不得弄虚作假。</w:t>
      </w:r>
    </w:p>
    <w:p w14:paraId="3B9D571C">
      <w:pPr>
        <w:pStyle w:val="23"/>
        <w:spacing w:line="360" w:lineRule="auto"/>
        <w:ind w:firstLine="960"/>
        <w:jc w:val="both"/>
        <w:rPr>
          <w:rFonts w:hint="default" w:asciiTheme="minorEastAsia" w:hAnsiTheme="minorEastAsia" w:cstheme="minorEastAsia"/>
          <w:sz w:val="24"/>
          <w:szCs w:val="24"/>
        </w:rPr>
      </w:pPr>
      <w:r>
        <w:rPr>
          <w:rFonts w:asciiTheme="minorEastAsia" w:hAnsiTheme="minorEastAsia" w:cstheme="minorEastAsia"/>
          <w:sz w:val="24"/>
          <w:szCs w:val="24"/>
        </w:rPr>
        <w:t>⑤评审中应充分发扬民主，推荐成交候选人或确定成交人后要服从评审报告。</w:t>
      </w:r>
    </w:p>
    <w:p w14:paraId="295C758E">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b/>
          <w:sz w:val="24"/>
          <w:szCs w:val="24"/>
        </w:rPr>
        <w:t>※对违反评审纪律的评委，将取消其评委资格，对评审工作造成严重损失者将予以通报批评乃至追究法律责任。</w:t>
      </w:r>
    </w:p>
    <w:p w14:paraId="0BFB6381">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b/>
          <w:sz w:val="24"/>
          <w:szCs w:val="24"/>
        </w:rPr>
        <w:t>二、评审</w:t>
      </w:r>
    </w:p>
    <w:p w14:paraId="11D59388">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2.1、评审应遵守下列规定：</w:t>
      </w:r>
    </w:p>
    <w:p w14:paraId="7D43A75A">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首先进行资格性与符合性审查，其次再进行技术商务及报价部分的评审，最终按照本章第2.2.7条规定的相应评审标准推荐成交候选人。</w:t>
      </w:r>
    </w:p>
    <w:p w14:paraId="5786478F">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2.2、评审程序</w:t>
      </w:r>
    </w:p>
    <w:p w14:paraId="4D86396E">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2.2.1评审前的准备工作</w:t>
      </w:r>
    </w:p>
    <w:p w14:paraId="4D95EF3D">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（1）全体评委应认真审阅询价通知书，了解评委应履行或遵守的职责、义务和评审纪律，并对询价通知书进行确认。</w:t>
      </w:r>
    </w:p>
    <w:p w14:paraId="7E4CAB1F">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（2）参加询价小组的采购人代表可对本项目的背景和采购需求进行介绍，介绍材料应以书面形式提交（随采购文件一并存档），介绍内容不得含有歧视性、倾向性意见，不得超出询价通知书所述范围。</w:t>
      </w:r>
    </w:p>
    <w:p w14:paraId="22A04FB7">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2.2.2资格性审查</w:t>
      </w:r>
    </w:p>
    <w:p w14:paraId="2B86589D">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询价小组将根据询价通知书，对供应商提供的资格证明材料进行审查。有任一项资格证明材料不满足资格条件的，视为无效响应。若供应商为联合体的，询价小组对联合体各方资格证明文件及联合体协议进行审查，不满足资格条件的，视为无效响应。</w:t>
      </w:r>
    </w:p>
    <w:p w14:paraId="25E32BD1">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2.2.3符合性审查</w:t>
      </w:r>
    </w:p>
    <w:p w14:paraId="52F1954B">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有效性、完整性审查。有下列情形之一的，符合性审查不合格，响应文件无效：</w:t>
      </w:r>
    </w:p>
    <w:p w14:paraId="53B21DB3">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采购包1：</w:t>
      </w:r>
    </w:p>
    <w:tbl>
      <w:tblPr>
        <w:tblStyle w:val="17"/>
        <w:tblW w:w="8868"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3115"/>
        <w:gridCol w:w="4715"/>
      </w:tblGrid>
      <w:tr w14:paraId="611F18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038" w:type="dxa"/>
          </w:tcPr>
          <w:p w14:paraId="45C74AB0">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 xml:space="preserve"> 序号</w:t>
            </w:r>
          </w:p>
        </w:tc>
        <w:tc>
          <w:tcPr>
            <w:tcW w:w="3115" w:type="dxa"/>
          </w:tcPr>
          <w:p w14:paraId="1C181BF5">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 xml:space="preserve"> 符合审查要求概况</w:t>
            </w:r>
          </w:p>
        </w:tc>
        <w:tc>
          <w:tcPr>
            <w:tcW w:w="4715" w:type="dxa"/>
          </w:tcPr>
          <w:p w14:paraId="795A9DB0">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 xml:space="preserve"> 评审点具体描述</w:t>
            </w:r>
          </w:p>
        </w:tc>
      </w:tr>
      <w:tr w14:paraId="059A60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51486503">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1</w:t>
            </w:r>
          </w:p>
        </w:tc>
        <w:tc>
          <w:tcPr>
            <w:tcW w:w="3115" w:type="dxa"/>
          </w:tcPr>
          <w:p w14:paraId="3AF87BE4">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情形1</w:t>
            </w:r>
          </w:p>
        </w:tc>
        <w:tc>
          <w:tcPr>
            <w:tcW w:w="4715" w:type="dxa"/>
          </w:tcPr>
          <w:p w14:paraId="75A5593D">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未按照询价通知书规定提交询价响应声明的；</w:t>
            </w:r>
          </w:p>
        </w:tc>
      </w:tr>
      <w:tr w14:paraId="24FFB7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523E4B39">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2</w:t>
            </w:r>
          </w:p>
        </w:tc>
        <w:tc>
          <w:tcPr>
            <w:tcW w:w="3115" w:type="dxa"/>
          </w:tcPr>
          <w:p w14:paraId="6F305736">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情形2</w:t>
            </w:r>
          </w:p>
        </w:tc>
        <w:tc>
          <w:tcPr>
            <w:tcW w:w="4715" w:type="dxa"/>
          </w:tcPr>
          <w:p w14:paraId="5351E970">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未按照询价通知书规定提交询价保证金的；</w:t>
            </w:r>
          </w:p>
        </w:tc>
      </w:tr>
      <w:tr w14:paraId="17C2CE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46EE12E9">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3</w:t>
            </w:r>
          </w:p>
        </w:tc>
        <w:tc>
          <w:tcPr>
            <w:tcW w:w="3115" w:type="dxa"/>
          </w:tcPr>
          <w:p w14:paraId="39A82B4E">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情形3</w:t>
            </w:r>
          </w:p>
        </w:tc>
        <w:tc>
          <w:tcPr>
            <w:tcW w:w="4715" w:type="dxa"/>
          </w:tcPr>
          <w:p w14:paraId="2CBEC6B6">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响应文件有效期不足的；</w:t>
            </w:r>
          </w:p>
        </w:tc>
      </w:tr>
      <w:tr w14:paraId="551EE2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5C380E3D">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4</w:t>
            </w:r>
          </w:p>
        </w:tc>
        <w:tc>
          <w:tcPr>
            <w:tcW w:w="3115" w:type="dxa"/>
          </w:tcPr>
          <w:p w14:paraId="375F0A16">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情形4</w:t>
            </w:r>
          </w:p>
        </w:tc>
        <w:tc>
          <w:tcPr>
            <w:tcW w:w="4715" w:type="dxa"/>
          </w:tcPr>
          <w:p w14:paraId="3B1B401C">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本项目规定的其他情形</w:t>
            </w:r>
          </w:p>
        </w:tc>
      </w:tr>
    </w:tbl>
    <w:p w14:paraId="22654B31">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采购包1：</w:t>
      </w:r>
    </w:p>
    <w:p w14:paraId="0AA67EE2">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技术符合性</w:t>
      </w:r>
    </w:p>
    <w:tbl>
      <w:tblPr>
        <w:tblStyle w:val="17"/>
        <w:tblW w:w="8868"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322"/>
        <w:gridCol w:w="1671"/>
        <w:gridCol w:w="3875"/>
      </w:tblGrid>
      <w:tr w14:paraId="5277BD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3C0D79B5">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 xml:space="preserve"> 情形</w:t>
            </w:r>
          </w:p>
        </w:tc>
        <w:tc>
          <w:tcPr>
            <w:tcW w:w="1671" w:type="dxa"/>
          </w:tcPr>
          <w:p w14:paraId="633049A8">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 xml:space="preserve"> 是否客观项</w:t>
            </w:r>
          </w:p>
        </w:tc>
        <w:tc>
          <w:tcPr>
            <w:tcW w:w="3875" w:type="dxa"/>
          </w:tcPr>
          <w:p w14:paraId="2941BDD1">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 xml:space="preserve"> 明细</w:t>
            </w:r>
          </w:p>
        </w:tc>
      </w:tr>
      <w:tr w14:paraId="02C0F3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381B3436">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技术评审</w:t>
            </w:r>
          </w:p>
        </w:tc>
        <w:tc>
          <w:tcPr>
            <w:tcW w:w="1671" w:type="dxa"/>
          </w:tcPr>
          <w:p w14:paraId="6226F924">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是</w:t>
            </w:r>
          </w:p>
        </w:tc>
        <w:tc>
          <w:tcPr>
            <w:tcW w:w="3875" w:type="dxa"/>
          </w:tcPr>
          <w:p w14:paraId="43C398C8">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详见询价文件</w:t>
            </w:r>
          </w:p>
        </w:tc>
      </w:tr>
    </w:tbl>
    <w:p w14:paraId="60D9A25A">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商务符合性</w:t>
      </w:r>
    </w:p>
    <w:tbl>
      <w:tblPr>
        <w:tblStyle w:val="17"/>
        <w:tblW w:w="895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322"/>
        <w:gridCol w:w="1683"/>
        <w:gridCol w:w="3950"/>
      </w:tblGrid>
      <w:tr w14:paraId="6CD615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69E72C65">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 xml:space="preserve"> 情形</w:t>
            </w:r>
          </w:p>
        </w:tc>
        <w:tc>
          <w:tcPr>
            <w:tcW w:w="1683" w:type="dxa"/>
          </w:tcPr>
          <w:p w14:paraId="2DCDB00C">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 xml:space="preserve"> 是否客观项</w:t>
            </w:r>
          </w:p>
        </w:tc>
        <w:tc>
          <w:tcPr>
            <w:tcW w:w="3950" w:type="dxa"/>
          </w:tcPr>
          <w:p w14:paraId="425931BE">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 xml:space="preserve"> 明细</w:t>
            </w:r>
          </w:p>
        </w:tc>
      </w:tr>
      <w:tr w14:paraId="2E7472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5B5A3622">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商务评审</w:t>
            </w:r>
          </w:p>
        </w:tc>
        <w:tc>
          <w:tcPr>
            <w:tcW w:w="1683" w:type="dxa"/>
          </w:tcPr>
          <w:p w14:paraId="070FB1D4">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是</w:t>
            </w:r>
          </w:p>
        </w:tc>
        <w:tc>
          <w:tcPr>
            <w:tcW w:w="3950" w:type="dxa"/>
          </w:tcPr>
          <w:p w14:paraId="50470B4D">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详见询价文件</w:t>
            </w:r>
          </w:p>
        </w:tc>
      </w:tr>
    </w:tbl>
    <w:p w14:paraId="1AE339B4">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价格符合性：无</w:t>
      </w:r>
    </w:p>
    <w:p w14:paraId="649FFD29">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2.2.4响应程度审查</w:t>
      </w:r>
    </w:p>
    <w:p w14:paraId="3CDB16D2">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（1）审查响应文件是否与询价通知书要求的实质性条款、条件和规格相符。</w:t>
      </w:r>
    </w:p>
    <w:p w14:paraId="4DF1A257">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（2）响应文件是否实质性响应询价通知书，由询价小组依据询价通知书规定和响应文件内容认定。有任一项实质性要求条款偏离的，视为无效响应。</w:t>
      </w:r>
    </w:p>
    <w:p w14:paraId="1941FADA">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2.2.5澄清</w:t>
      </w:r>
    </w:p>
    <w:p w14:paraId="35722915">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询价小组在对响应文件的有效性、完整性和对询价通知书的响应程度进行审查时，可以以书面形式要求供应商对响应文件中含义不明确、同类问题表述不一致或有明显文字和计算错误的内容，作出必要的澄清、说明或更正。</w:t>
      </w:r>
    </w:p>
    <w:p w14:paraId="61E8EEBB">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供应商的澄清、说明或更正应当采用书面形式，由其单位负责人或其授权代表签字，前述澄清、说明或更正不得超出响应文件的范围或改变响应文件的实质性内容。若供应商未按前述规定向询价小组提交书面澄清、说明或更正，则询价小组将按照不利于供应商的内容进行认定。</w:t>
      </w:r>
    </w:p>
    <w:p w14:paraId="5EC1AF2F">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（3）关于报价计算错误修正的原则</w:t>
      </w:r>
    </w:p>
    <w:p w14:paraId="63DB1314">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①开标（报价）一览表内容与分项报价表内容不一致的，以开标（报价）一览表为准；</w:t>
      </w:r>
    </w:p>
    <w:p w14:paraId="7A998083">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②大写金额和小写金额不一致的，以大写金额为准；</w:t>
      </w:r>
    </w:p>
    <w:p w14:paraId="3D8C4672">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③单价金额小数点或百分比有明显错位的，以开标（报价）一览表的总价为准，并修改单价。</w:t>
      </w:r>
    </w:p>
    <w:p w14:paraId="4F7FB8AC">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④总价金额与按单价汇总金额不一致的，以单价金额计算结果为准；</w:t>
      </w:r>
    </w:p>
    <w:p w14:paraId="589FA384">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同时出现两种以上不一致的，按照前款规定的顺序修正。若询价小组按照上述规定修正，则相应供应商应予接受且修正后的报价对其起约束作用。若供应商不接受修正或未按照询价小组的要求提交修正后的报价确认意见，则视为该供应商未实质性响应询价通知书要求，其符合性检查不合格。</w:t>
      </w:r>
    </w:p>
    <w:p w14:paraId="4E06889F">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（4）关于细微偏差</w:t>
      </w:r>
    </w:p>
    <w:p w14:paraId="26A6A325">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①细微偏差指响应文件实质性响应询价通知书要求，但在个别地方存在漏项或提供了不完整的技术信息和数据等情况，并且补正这些遗漏或不完整不会对其他供应商造成不公平的结果。细微偏差不影响响应文件的有效性。</w:t>
      </w:r>
    </w:p>
    <w:p w14:paraId="718806F5">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②询价小组将以书面形式要求存在细微偏差的供应商在询价小组规定的时间内予以补正。若无法补正，则询价小组将按照不利于供应商的内容进行认定。</w:t>
      </w:r>
    </w:p>
    <w:p w14:paraId="69E82CDB">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（5）关于响应描述（即响应文件中描述的内容）</w:t>
      </w:r>
    </w:p>
    <w:p w14:paraId="19ABDF25">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①响应描述前后不一致且不涉及证明材料的：按照本章第2.2.5条第（1）、（2）款规定执行。</w:t>
      </w:r>
    </w:p>
    <w:p w14:paraId="27A21D47">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②响应描述与证明材料不一致或多份证明材料之间不一致的：</w:t>
      </w:r>
    </w:p>
    <w:p w14:paraId="0D7A0A6D">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a.询价小组将要求供应商进行书面澄清，并按照不利于供应商的内容进行评审。</w:t>
      </w:r>
    </w:p>
    <w:p w14:paraId="2DA3EC3D">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b.供应商按要求进行澄清的，采购人以澄清内容为准进行验收；供应商未按要求进行澄清的，采购人以响应描述或证明材料中有利于采购人的内容进行验收。供应商应对证明材料的真实性、有效性承担责任。</w:t>
      </w:r>
    </w:p>
    <w:p w14:paraId="7A1BAD79">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③若成交人的响应描述存在前后不一致、与证明材料不一致或多份证明材料之间不一致情形之一但在评审中未能发现，则采购人将以响应描述或证明材料中有利于采购人的内容进行验收，成交人应自行承担由此产生的风险及费用。</w:t>
      </w:r>
    </w:p>
    <w:p w14:paraId="2E4A640E">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④响应文件提供的全部资料中，若原件属于非中文描述，但响应文件未提供中文译本或提供的中文译本不符合询价通知书第二章第9.3条第（2）款规定，则该资料视为无效。</w:t>
      </w:r>
    </w:p>
    <w:p w14:paraId="62528697">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2.2.6询价</w:t>
      </w:r>
    </w:p>
    <w:p w14:paraId="1161C495">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（1）询价小组在询价过程中，不得改变询价通知书所确定的技术和服务等要求、评审程序、评定成交的标准和合同文本等事项。</w:t>
      </w:r>
    </w:p>
    <w:p w14:paraId="563148B1">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（2）关于同品牌同型号产品规定：对单一品目或报价核心产品多家供应商用同一品牌同一型号产品参加同一个项目报价的，应作为一家供应商计算。</w:t>
      </w:r>
    </w:p>
    <w:p w14:paraId="409C0A49">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（3）漏（缺）项</w:t>
      </w:r>
    </w:p>
    <w:p w14:paraId="7DE92DFC">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①询价通知书中要求列入报价的费用（含配置、功能），漏（缺）项的报价视为已经包括在报价总价中。</w:t>
      </w:r>
    </w:p>
    <w:p w14:paraId="266A967C">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②对多报项及赠送项的价格评审时不予核减，全部进入评审价评议。</w:t>
      </w:r>
    </w:p>
    <w:p w14:paraId="3630486D">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4）评审过程中，询价小组认为供应商的报价明显低于其他通过符合性审查供应商的报价，有可能影响产品质量或不能诚信履约的，应要求其在评审现场合理的时间内提供书面说明，并提交相关证明材料；供应商不能证明其报价合理性的，询价小组应当将其作为无效响应文件。</w:t>
      </w:r>
    </w:p>
    <w:p w14:paraId="669287FC">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2.2.7推荐成交候选人</w:t>
      </w:r>
    </w:p>
    <w:p w14:paraId="5A570EDC">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采购包1：最低评标价法</w:t>
      </w:r>
    </w:p>
    <w:p w14:paraId="52D84551">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异常低价审查</w:t>
      </w:r>
    </w:p>
    <w:tbl>
      <w:tblPr>
        <w:tblStyle w:val="17"/>
        <w:tblW w:w="8868"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718"/>
        <w:gridCol w:w="7150"/>
      </w:tblGrid>
      <w:tr w14:paraId="31841A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718" w:type="dxa"/>
          </w:tcPr>
          <w:p w14:paraId="04FA8AA0">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项目</w:t>
            </w:r>
          </w:p>
        </w:tc>
        <w:tc>
          <w:tcPr>
            <w:tcW w:w="7150" w:type="dxa"/>
          </w:tcPr>
          <w:p w14:paraId="584338DF">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描述</w:t>
            </w:r>
          </w:p>
        </w:tc>
      </w:tr>
      <w:tr w14:paraId="71B209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718" w:type="dxa"/>
          </w:tcPr>
          <w:p w14:paraId="3F64AB9C">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异常低价审查</w:t>
            </w:r>
          </w:p>
        </w:tc>
        <w:tc>
          <w:tcPr>
            <w:tcW w:w="7150" w:type="dxa"/>
          </w:tcPr>
          <w:p w14:paraId="7C26BADD">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根据《财政部关于推动解决政府采购异常低价问题的通知》（财库〔2026〕2号），结合本项目（采购包）实际情况，政府采购评审中出现下列情形之一的，评审委员会应当启动异常低价投标（响应）审查程序： （1）采购包：</w:t>
            </w:r>
            <w:r>
              <w:rPr>
                <w:rFonts w:hint="eastAsia" w:asciiTheme="minorEastAsia" w:hAnsiTheme="minorEastAsia" w:cstheme="minorEastAsia"/>
                <w:sz w:val="24"/>
                <w:szCs w:val="24"/>
                <w:lang w:eastAsia="zh-CN"/>
              </w:rPr>
              <w:t>2026年8月后勤基建处龙岩学院青年教师周转房（高层次人才房）增补家电等项目（二次）</w:t>
            </w:r>
            <w:r>
              <w:rPr>
                <w:rFonts w:asciiTheme="minorEastAsia" w:hAnsiTheme="minorEastAsia" w:cstheme="minorEastAsia"/>
                <w:sz w:val="24"/>
                <w:szCs w:val="24"/>
              </w:rPr>
              <w:t>响应报价低于全部通过符合性审查供应商响应报价平均值50%的，即</w:t>
            </w:r>
            <w:r>
              <w:rPr>
                <w:rFonts w:hint="eastAsia" w:asciiTheme="minorEastAsia" w:hAnsiTheme="minorEastAsia" w:cstheme="minorEastAsia"/>
                <w:sz w:val="24"/>
                <w:szCs w:val="24"/>
                <w:lang w:eastAsia="zh-CN"/>
              </w:rPr>
              <w:t>2026年8月后勤基建处龙岩学院青年教师周转房（高层次人才房）增补家电等项目（二次）</w:t>
            </w:r>
            <w:r>
              <w:rPr>
                <w:rFonts w:asciiTheme="minorEastAsia" w:hAnsiTheme="minorEastAsia" w:cstheme="minorEastAsia"/>
                <w:sz w:val="24"/>
                <w:szCs w:val="24"/>
              </w:rPr>
              <w:t>响应报价&lt;全部通过符合性审查供应商响应报价平均值×50%。 （2）采购包：</w:t>
            </w:r>
            <w:r>
              <w:rPr>
                <w:rFonts w:hint="eastAsia" w:asciiTheme="minorEastAsia" w:hAnsiTheme="minorEastAsia" w:cstheme="minorEastAsia"/>
                <w:sz w:val="24"/>
                <w:szCs w:val="24"/>
                <w:lang w:eastAsia="zh-CN"/>
              </w:rPr>
              <w:t>2026年8月后勤基建处龙岩学院青年教师周转房（高层次人才房）增补家电等项目（二次）</w:t>
            </w:r>
            <w:r>
              <w:rPr>
                <w:rFonts w:asciiTheme="minorEastAsia" w:hAnsiTheme="minorEastAsia" w:cstheme="minorEastAsia"/>
                <w:sz w:val="24"/>
                <w:szCs w:val="24"/>
              </w:rPr>
              <w:t>响应报价低于通过符合性审查次低报价供应商响应报价50%的，即</w:t>
            </w:r>
            <w:r>
              <w:rPr>
                <w:rFonts w:hint="eastAsia" w:asciiTheme="minorEastAsia" w:hAnsiTheme="minorEastAsia" w:cstheme="minorEastAsia"/>
                <w:sz w:val="24"/>
                <w:szCs w:val="24"/>
                <w:lang w:eastAsia="zh-CN"/>
              </w:rPr>
              <w:t>2026年8月后勤基建处龙岩学院青年教师周转房（高层次人才房）增补家电等项目（二次）</w:t>
            </w:r>
            <w:r>
              <w:rPr>
                <w:rFonts w:asciiTheme="minorEastAsia" w:hAnsiTheme="minorEastAsia" w:cstheme="minorEastAsia"/>
                <w:sz w:val="24"/>
                <w:szCs w:val="24"/>
              </w:rPr>
              <w:t>响应报价&lt;通过符合性审查次低报价供应商响应报价×50%。 （3）采购包：</w:t>
            </w:r>
            <w:r>
              <w:rPr>
                <w:rFonts w:hint="eastAsia" w:asciiTheme="minorEastAsia" w:hAnsiTheme="minorEastAsia" w:cstheme="minorEastAsia"/>
                <w:sz w:val="24"/>
                <w:szCs w:val="24"/>
                <w:lang w:eastAsia="zh-CN"/>
              </w:rPr>
              <w:t>2026年8月后勤基建处龙岩学院青年教师周转房（高层次人才房）增补家电等项目（二次）</w:t>
            </w:r>
            <w:r>
              <w:rPr>
                <w:rFonts w:asciiTheme="minorEastAsia" w:hAnsiTheme="minorEastAsia" w:cstheme="minorEastAsia"/>
                <w:sz w:val="24"/>
                <w:szCs w:val="24"/>
              </w:rPr>
              <w:t>响应报价低于最高限价45%的，即</w:t>
            </w:r>
            <w:r>
              <w:rPr>
                <w:rFonts w:hint="eastAsia" w:asciiTheme="minorEastAsia" w:hAnsiTheme="minorEastAsia" w:cstheme="minorEastAsia"/>
                <w:sz w:val="24"/>
                <w:szCs w:val="24"/>
                <w:lang w:eastAsia="zh-CN"/>
              </w:rPr>
              <w:t>2026年8月后勤基建处龙岩学院青年教师周转房（高层次人才房）增补家电等项目（二次）</w:t>
            </w:r>
            <w:r>
              <w:rPr>
                <w:rFonts w:asciiTheme="minorEastAsia" w:hAnsiTheme="minorEastAsia" w:cstheme="minorEastAsia"/>
                <w:sz w:val="24"/>
                <w:szCs w:val="24"/>
              </w:rPr>
              <w:t>响应报价&lt;最高限价×45%。 （4）评审委员会基于专业判断，认为供应商报价过低，有可能影响产品质量或者不能诚信履约的其他情形。 评审委员会启动异常低价投标（响应）审查后，应当要求相关供应商在评审现场合理的时间内提供书面说明及必要的证明材料，对投标（响应）价格作出解释。</w:t>
            </w:r>
          </w:p>
        </w:tc>
      </w:tr>
    </w:tbl>
    <w:p w14:paraId="557A69FF">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3DEC10C0">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095580A1">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03163AA5">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异常低价投标（响应）审查的启动原因、审查意见和审查结果应当在评审报告中记录，并随供应商提供的相关书面说明及证明材料，以及评审委员会有关互联网浏览、查询历史一并归档。</w:t>
      </w:r>
    </w:p>
    <w:p w14:paraId="6A3B0C7B">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响应文件满足询价通知书全部实质性要求，且响应报价最低的供应商为成交候选供应商。</w:t>
      </w:r>
    </w:p>
    <w:p w14:paraId="59500975">
      <w:pPr>
        <w:pStyle w:val="23"/>
        <w:spacing w:line="360" w:lineRule="auto"/>
        <w:jc w:val="both"/>
        <w:rPr>
          <w:rFonts w:hint="default" w:asciiTheme="majorEastAsia" w:hAnsiTheme="majorEastAsia" w:eastAsiaTheme="majorEastAsia" w:cstheme="majorEastAsia"/>
          <w:sz w:val="24"/>
          <w:szCs w:val="24"/>
          <w:lang w:eastAsia="zh-CN"/>
        </w:rPr>
      </w:pPr>
      <w:bookmarkStart w:id="3" w:name="auto_fouce_6"/>
      <w:r>
        <w:rPr>
          <w:rFonts w:asciiTheme="majorEastAsia" w:hAnsiTheme="majorEastAsia" w:eastAsiaTheme="majorEastAsia" w:cstheme="majorEastAsia"/>
          <w:sz w:val="24"/>
          <w:szCs w:val="24"/>
        </w:rPr>
        <w:t>价格扣除的规则如下：</w:t>
      </w:r>
      <w:bookmarkEnd w:id="3"/>
    </w:p>
    <w:p w14:paraId="102D0FFD">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本国产品价格扣除规则：采购活动中既有本国产品又有非本国产品参与竞争的，对本国产品的报价给予20%的价格扣除，用扣除后的价格参与评审；当采购项目或者采购包中含有多种产品，供应商提供的符合本国产品标准的产品成本之和占其提供的全部产品成本之和达到80%以上时，对该供应商提供的全部产品总报价给予20%的价格扣除，用扣除后的价格参与评审。</w:t>
      </w:r>
    </w:p>
    <w:p w14:paraId="467842EE">
      <w:pPr>
        <w:pStyle w:val="23"/>
        <w:spacing w:line="360" w:lineRule="auto"/>
        <w:jc w:val="both"/>
        <w:rPr>
          <w:rFonts w:hint="default" w:asciiTheme="majorEastAsia" w:hAnsiTheme="majorEastAsia" w:eastAsiaTheme="majorEastAsia" w:cstheme="majorEastAsia"/>
          <w:sz w:val="24"/>
          <w:szCs w:val="24"/>
        </w:rPr>
      </w:pPr>
      <w:r>
        <w:rPr>
          <w:rFonts w:asciiTheme="majorEastAsia" w:hAnsiTheme="majorEastAsia" w:eastAsiaTheme="majorEastAsia" w:cstheme="majorEastAsia"/>
          <w:sz w:val="24"/>
          <w:szCs w:val="24"/>
        </w:rPr>
        <w:t>小型、微型企业产品</w:t>
      </w:r>
    </w:p>
    <w:tbl>
      <w:tblPr>
        <w:tblStyle w:val="17"/>
        <w:tblW w:w="931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831"/>
        <w:gridCol w:w="5158"/>
      </w:tblGrid>
      <w:tr w14:paraId="4EF386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661" w:type="dxa"/>
          </w:tcPr>
          <w:p w14:paraId="404A1C47">
            <w:pPr>
              <w:pStyle w:val="23"/>
              <w:spacing w:line="360" w:lineRule="auto"/>
              <w:jc w:val="both"/>
              <w:rPr>
                <w:rFonts w:hint="default" w:asciiTheme="majorEastAsia" w:hAnsiTheme="majorEastAsia" w:eastAsiaTheme="majorEastAsia" w:cstheme="majorEastAsia"/>
                <w:sz w:val="24"/>
                <w:szCs w:val="24"/>
              </w:rPr>
            </w:pPr>
            <w:r>
              <w:rPr>
                <w:rFonts w:asciiTheme="majorEastAsia" w:hAnsiTheme="majorEastAsia" w:eastAsiaTheme="majorEastAsia" w:cstheme="majorEastAsia"/>
                <w:sz w:val="24"/>
                <w:szCs w:val="24"/>
              </w:rPr>
              <w:t>项目</w:t>
            </w:r>
          </w:p>
        </w:tc>
        <w:tc>
          <w:tcPr>
            <w:tcW w:w="1661" w:type="dxa"/>
          </w:tcPr>
          <w:p w14:paraId="3D8A753F">
            <w:pPr>
              <w:pStyle w:val="23"/>
              <w:spacing w:line="360" w:lineRule="auto"/>
              <w:jc w:val="both"/>
              <w:rPr>
                <w:rFonts w:hint="default" w:asciiTheme="majorEastAsia" w:hAnsiTheme="majorEastAsia" w:eastAsiaTheme="majorEastAsia" w:cstheme="majorEastAsia"/>
                <w:sz w:val="24"/>
                <w:szCs w:val="24"/>
              </w:rPr>
            </w:pPr>
            <w:r>
              <w:rPr>
                <w:rFonts w:asciiTheme="majorEastAsia" w:hAnsiTheme="majorEastAsia" w:eastAsiaTheme="majorEastAsia" w:cstheme="majorEastAsia"/>
                <w:sz w:val="24"/>
                <w:szCs w:val="24"/>
              </w:rPr>
              <w:t>适用对象</w:t>
            </w:r>
          </w:p>
        </w:tc>
        <w:tc>
          <w:tcPr>
            <w:tcW w:w="831" w:type="dxa"/>
          </w:tcPr>
          <w:p w14:paraId="0EEA87AD">
            <w:pPr>
              <w:pStyle w:val="23"/>
              <w:spacing w:line="360" w:lineRule="auto"/>
              <w:jc w:val="both"/>
              <w:rPr>
                <w:rFonts w:hint="default" w:asciiTheme="majorEastAsia" w:hAnsiTheme="majorEastAsia" w:eastAsiaTheme="majorEastAsia" w:cstheme="majorEastAsia"/>
                <w:sz w:val="24"/>
                <w:szCs w:val="24"/>
              </w:rPr>
            </w:pPr>
            <w:r>
              <w:rPr>
                <w:rFonts w:asciiTheme="majorEastAsia" w:hAnsiTheme="majorEastAsia" w:eastAsiaTheme="majorEastAsia" w:cstheme="majorEastAsia"/>
                <w:sz w:val="24"/>
                <w:szCs w:val="24"/>
              </w:rPr>
              <w:t>比例</w:t>
            </w:r>
          </w:p>
        </w:tc>
        <w:tc>
          <w:tcPr>
            <w:tcW w:w="5158" w:type="dxa"/>
          </w:tcPr>
          <w:p w14:paraId="5799131A">
            <w:pPr>
              <w:pStyle w:val="23"/>
              <w:spacing w:line="360" w:lineRule="auto"/>
              <w:jc w:val="both"/>
              <w:rPr>
                <w:rFonts w:hint="default" w:asciiTheme="majorEastAsia" w:hAnsiTheme="majorEastAsia" w:eastAsiaTheme="majorEastAsia" w:cstheme="majorEastAsia"/>
                <w:sz w:val="24"/>
                <w:szCs w:val="24"/>
              </w:rPr>
            </w:pPr>
            <w:r>
              <w:rPr>
                <w:rFonts w:asciiTheme="majorEastAsia" w:hAnsiTheme="majorEastAsia" w:eastAsiaTheme="majorEastAsia" w:cstheme="majorEastAsia"/>
                <w:sz w:val="24"/>
                <w:szCs w:val="24"/>
              </w:rPr>
              <w:t>描述</w:t>
            </w:r>
          </w:p>
        </w:tc>
      </w:tr>
      <w:tr w14:paraId="61755E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311" w:type="dxa"/>
            <w:gridSpan w:val="4"/>
          </w:tcPr>
          <w:p w14:paraId="649770A3">
            <w:pPr>
              <w:pStyle w:val="23"/>
              <w:spacing w:line="360" w:lineRule="auto"/>
              <w:jc w:val="center"/>
              <w:rPr>
                <w:rFonts w:hint="default" w:asciiTheme="majorEastAsia" w:hAnsiTheme="majorEastAsia" w:eastAsiaTheme="majorEastAsia" w:cstheme="majorEastAsia"/>
                <w:sz w:val="24"/>
                <w:szCs w:val="24"/>
              </w:rPr>
            </w:pPr>
            <w:r>
              <w:rPr>
                <w:rFonts w:asciiTheme="majorEastAsia" w:hAnsiTheme="majorEastAsia" w:eastAsiaTheme="majorEastAsia" w:cstheme="majorEastAsia"/>
                <w:sz w:val="24"/>
                <w:szCs w:val="24"/>
              </w:rPr>
              <w:t>无</w:t>
            </w:r>
          </w:p>
        </w:tc>
      </w:tr>
    </w:tbl>
    <w:p w14:paraId="47933CA7">
      <w:pPr>
        <w:pStyle w:val="23"/>
        <w:spacing w:line="360" w:lineRule="auto"/>
        <w:jc w:val="both"/>
        <w:rPr>
          <w:rFonts w:hint="default" w:asciiTheme="majorEastAsia" w:hAnsiTheme="majorEastAsia" w:eastAsiaTheme="majorEastAsia" w:cstheme="majorEastAsia"/>
          <w:sz w:val="24"/>
          <w:szCs w:val="24"/>
        </w:rPr>
      </w:pPr>
    </w:p>
    <w:p w14:paraId="2AD314F6">
      <w:pPr>
        <w:pStyle w:val="23"/>
        <w:spacing w:line="360" w:lineRule="auto"/>
        <w:jc w:val="both"/>
        <w:rPr>
          <w:rFonts w:hint="default" w:asciiTheme="majorEastAsia" w:hAnsiTheme="majorEastAsia" w:eastAsiaTheme="majorEastAsia" w:cstheme="majorEastAsia"/>
          <w:sz w:val="24"/>
          <w:szCs w:val="24"/>
        </w:rPr>
      </w:pPr>
      <w:r>
        <w:rPr>
          <w:rFonts w:asciiTheme="majorEastAsia" w:hAnsiTheme="majorEastAsia" w:eastAsiaTheme="majorEastAsia" w:cstheme="majorEastAsia"/>
          <w:sz w:val="24"/>
          <w:szCs w:val="24"/>
        </w:rPr>
        <w:t>优先类节能产品、环境标志产品的价格扣除规则如下</w:t>
      </w:r>
    </w:p>
    <w:tbl>
      <w:tblPr>
        <w:tblStyle w:val="17"/>
        <w:tblW w:w="9294"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1038"/>
        <w:gridCol w:w="6180"/>
      </w:tblGrid>
      <w:tr w14:paraId="023A4C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tcPr>
          <w:p w14:paraId="1FAA4F8E">
            <w:pPr>
              <w:pStyle w:val="23"/>
              <w:spacing w:line="360" w:lineRule="auto"/>
              <w:jc w:val="both"/>
              <w:rPr>
                <w:rFonts w:hint="default" w:asciiTheme="majorEastAsia" w:hAnsiTheme="majorEastAsia" w:eastAsiaTheme="majorEastAsia" w:cstheme="majorEastAsia"/>
                <w:sz w:val="24"/>
                <w:szCs w:val="24"/>
              </w:rPr>
            </w:pPr>
            <w:r>
              <w:rPr>
                <w:rFonts w:asciiTheme="majorEastAsia" w:hAnsiTheme="majorEastAsia" w:eastAsiaTheme="majorEastAsia" w:cstheme="majorEastAsia"/>
                <w:sz w:val="24"/>
                <w:szCs w:val="24"/>
              </w:rPr>
              <w:t>项目</w:t>
            </w:r>
          </w:p>
        </w:tc>
        <w:tc>
          <w:tcPr>
            <w:tcW w:w="1038" w:type="dxa"/>
          </w:tcPr>
          <w:p w14:paraId="085EDC72">
            <w:pPr>
              <w:pStyle w:val="23"/>
              <w:spacing w:line="360" w:lineRule="auto"/>
              <w:jc w:val="both"/>
              <w:rPr>
                <w:rFonts w:hint="default" w:asciiTheme="majorEastAsia" w:hAnsiTheme="majorEastAsia" w:eastAsiaTheme="majorEastAsia" w:cstheme="majorEastAsia"/>
                <w:sz w:val="24"/>
                <w:szCs w:val="24"/>
              </w:rPr>
            </w:pPr>
            <w:r>
              <w:rPr>
                <w:rFonts w:asciiTheme="majorEastAsia" w:hAnsiTheme="majorEastAsia" w:eastAsiaTheme="majorEastAsia" w:cstheme="majorEastAsia"/>
                <w:sz w:val="24"/>
                <w:szCs w:val="24"/>
              </w:rPr>
              <w:t>比例</w:t>
            </w:r>
          </w:p>
        </w:tc>
        <w:tc>
          <w:tcPr>
            <w:tcW w:w="6180" w:type="dxa"/>
          </w:tcPr>
          <w:p w14:paraId="179B62A6">
            <w:pPr>
              <w:pStyle w:val="23"/>
              <w:spacing w:line="360" w:lineRule="auto"/>
              <w:jc w:val="both"/>
              <w:rPr>
                <w:rFonts w:hint="default" w:asciiTheme="majorEastAsia" w:hAnsiTheme="majorEastAsia" w:eastAsiaTheme="majorEastAsia" w:cstheme="majorEastAsia"/>
                <w:sz w:val="24"/>
                <w:szCs w:val="24"/>
              </w:rPr>
            </w:pPr>
            <w:r>
              <w:rPr>
                <w:rFonts w:asciiTheme="majorEastAsia" w:hAnsiTheme="majorEastAsia" w:eastAsiaTheme="majorEastAsia" w:cstheme="majorEastAsia"/>
                <w:sz w:val="24"/>
                <w:szCs w:val="24"/>
              </w:rPr>
              <w:t>方法</w:t>
            </w:r>
          </w:p>
        </w:tc>
      </w:tr>
      <w:tr w14:paraId="2ECA1E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tcPr>
          <w:p w14:paraId="7BEA948F">
            <w:pPr>
              <w:pStyle w:val="23"/>
              <w:spacing w:line="360" w:lineRule="auto"/>
              <w:jc w:val="both"/>
              <w:rPr>
                <w:rFonts w:hint="default" w:asciiTheme="majorEastAsia" w:hAnsiTheme="majorEastAsia" w:eastAsiaTheme="majorEastAsia" w:cstheme="majorEastAsia"/>
                <w:sz w:val="24"/>
                <w:szCs w:val="24"/>
              </w:rPr>
            </w:pPr>
            <w:r>
              <w:rPr>
                <w:rFonts w:asciiTheme="majorEastAsia" w:hAnsiTheme="majorEastAsia" w:eastAsiaTheme="majorEastAsia" w:cstheme="majorEastAsia"/>
                <w:sz w:val="24"/>
                <w:szCs w:val="24"/>
              </w:rPr>
              <w:t>节能、环境标志产品</w:t>
            </w:r>
          </w:p>
        </w:tc>
        <w:tc>
          <w:tcPr>
            <w:tcW w:w="1038" w:type="dxa"/>
          </w:tcPr>
          <w:p w14:paraId="604B97EC">
            <w:pPr>
              <w:pStyle w:val="23"/>
              <w:spacing w:line="360" w:lineRule="auto"/>
              <w:jc w:val="right"/>
              <w:rPr>
                <w:rFonts w:hint="default" w:asciiTheme="majorEastAsia" w:hAnsiTheme="majorEastAsia" w:eastAsiaTheme="majorEastAsia" w:cstheme="majorEastAsia"/>
                <w:sz w:val="24"/>
                <w:szCs w:val="24"/>
              </w:rPr>
            </w:pPr>
            <w:r>
              <w:rPr>
                <w:rFonts w:asciiTheme="majorEastAsia" w:hAnsiTheme="majorEastAsia" w:eastAsiaTheme="majorEastAsia" w:cstheme="majorEastAsia"/>
                <w:sz w:val="24"/>
                <w:szCs w:val="24"/>
              </w:rPr>
              <w:t>10.00%</w:t>
            </w:r>
          </w:p>
        </w:tc>
        <w:tc>
          <w:tcPr>
            <w:tcW w:w="6180" w:type="dxa"/>
          </w:tcPr>
          <w:p w14:paraId="7072F869">
            <w:pPr>
              <w:pStyle w:val="23"/>
              <w:spacing w:line="360" w:lineRule="auto"/>
              <w:jc w:val="both"/>
              <w:rPr>
                <w:rFonts w:hint="default" w:asciiTheme="majorEastAsia" w:hAnsiTheme="majorEastAsia" w:eastAsiaTheme="majorEastAsia" w:cstheme="majorEastAsia"/>
                <w:sz w:val="24"/>
                <w:szCs w:val="24"/>
              </w:rPr>
            </w:pPr>
            <w:r>
              <w:rPr>
                <w:rFonts w:asciiTheme="majorEastAsia" w:hAnsiTheme="majorEastAsia" w:eastAsiaTheme="majorEastAsia" w:cstheme="majorEastAsia"/>
                <w:sz w:val="24"/>
                <w:szCs w:val="24"/>
              </w:rPr>
              <w:t>根据《财政部 发展改革委 生态环境部 市场监管总局关于调整优化节能产品、环境标志产品政府采购执行机制的通知》（财库〔2019〕9号）、《关于印发环境标志产品政府采购品目清单的通知》（财库〔2019〕18号）、《关于印发节能产品政府采购品目清单的通知》(财库〔2019〕19号)、《市场监管总局关于发布参与实施政府采购节能产品、环境标志产品认证机构名录的公告》（2019年第16号）、《福建省财政厅关于加强政府绿色采购工作的通知》（闽财规〔2024〕3号）文件，本采购包给予节能、环境标志产品每个单项报价10%的价格扣除。注：①节能产品是指财政部、发展改革委最新公布的《节能产品政府采购品目清单》内且获得国家确定的认证机构出具的、处于有效期之内的产品认证证书的产品；环境标志产品是指生态环境部和财政部最新公布的《环境标志产品政府采购品目清单》内且获得国家确定的认证机构出具的、处于有效期之内的产品认证证书的产品；②同一采购包内的节能、环境标志产品部分价格扣除只对属于清单内的非强制类产品进行价格扣除，强制类产品不给予价格扣除。③若同一采购包内的节能、环境标志产品仅是构成报价产品的部件、组件或零件的，则不给予价格扣除。获得上述认证的产品在报价时应提供有效证明材料）。同一品目中各认证证书不重复计算价格扣除。属于政府强制采购的节能产品不享受价格扣除。④投标人在报价时必须对节能（非强制类产品）、环境标志产品单独分项报价，并于投标文件中提供属于节能（非强制类产品）、环境标志产品的证明资料（国家确定的认证机构出具的、处于有效期之内的产品认证证书复印件）。</w:t>
            </w:r>
          </w:p>
        </w:tc>
      </w:tr>
    </w:tbl>
    <w:p w14:paraId="2606B869">
      <w:pPr>
        <w:pStyle w:val="23"/>
        <w:spacing w:line="360" w:lineRule="auto"/>
        <w:jc w:val="both"/>
        <w:rPr>
          <w:rFonts w:hint="default" w:asciiTheme="majorEastAsia" w:hAnsiTheme="majorEastAsia" w:eastAsiaTheme="majorEastAsia" w:cstheme="majorEastAsia"/>
          <w:sz w:val="24"/>
          <w:szCs w:val="24"/>
        </w:rPr>
      </w:pPr>
      <w:r>
        <w:rPr>
          <w:rFonts w:asciiTheme="majorEastAsia" w:hAnsiTheme="majorEastAsia" w:eastAsiaTheme="majorEastAsia" w:cstheme="majorEastAsia"/>
          <w:sz w:val="24"/>
          <w:szCs w:val="24"/>
        </w:rPr>
        <w:t>无</w:t>
      </w:r>
    </w:p>
    <w:p w14:paraId="31340C98">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b/>
          <w:sz w:val="24"/>
          <w:szCs w:val="24"/>
        </w:rPr>
        <w:t>※除本章第2.2.5条第（3）款规定情形和根据政府采购政策应进行价格扣除的情形外，不能对供应商的报价进行任何调整。</w:t>
      </w:r>
    </w:p>
    <w:p w14:paraId="79CB8603">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b/>
          <w:sz w:val="24"/>
          <w:szCs w:val="24"/>
        </w:rPr>
        <w:t>三、评审报告</w:t>
      </w:r>
    </w:p>
    <w:p w14:paraId="2026812E">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3.1询价小组完成评审后，应当编写评审报告并提交给采购代理机构，采购代理机构应当在评审结束后2个工作日内将评审报告送采购人确认。</w:t>
      </w:r>
    </w:p>
    <w:p w14:paraId="36BA1406">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3.2评审报告应当包括以下主要内容：</w:t>
      </w:r>
    </w:p>
    <w:p w14:paraId="7ED6EBEC">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（一）邀请供应商参加采购活动的具体方式和相关情况，以及参加采购活动的供应商名单；</w:t>
      </w:r>
    </w:p>
    <w:p w14:paraId="7B7E7DDA">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（二）评审日期和地点，询价小组成员名单；</w:t>
      </w:r>
    </w:p>
    <w:p w14:paraId="24C0C98A">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（三）评审情况记录和说明，包括对供应商的资格审查情况、供应商响应文件评审情况、报价情况等；</w:t>
      </w:r>
    </w:p>
    <w:p w14:paraId="7A8B580D">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（四）提出的成交候选人的名单及理由。</w:t>
      </w:r>
    </w:p>
    <w:p w14:paraId="64DD07C7">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3.3评审报告应当由询价小组全体人员签字认可。询价小组成员对评审报告有异议的，询价小组按照少数服从多数的原则推荐成交候选人，采购程序继续进行。对评审报告有异议的询价小组成员，应当在报告上签署不同意见并说明理由，由询价小组书面记录相关情况。询价小组成员拒绝在报告上签字又不书面说明其不同意见和理由的，视为同意评审报告。</w:t>
      </w:r>
    </w:p>
    <w:p w14:paraId="444432E4">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b/>
          <w:sz w:val="24"/>
          <w:szCs w:val="24"/>
        </w:rPr>
        <w:t>四、其他规定</w:t>
      </w:r>
    </w:p>
    <w:p w14:paraId="465FB757">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4、其他规定</w:t>
      </w:r>
    </w:p>
    <w:p w14:paraId="4AA52CFC">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4.1评审应全程保密且不得透露给任一供应商或与评审工作无关的人员。</w:t>
      </w:r>
    </w:p>
    <w:p w14:paraId="7EDAFFB7">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4.2评审将进行全程实时录音录像，录音录像资料随采购文件一并存档。</w:t>
      </w:r>
    </w:p>
    <w:p w14:paraId="77D5EAC3">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4.3若供应商有任何试图干扰具体评审事务，影响询价小组独立履行职责的行为，其报价无效且不予退还询价保证金。情节严重的，由财政部门列入不良行为记录。</w:t>
      </w:r>
    </w:p>
    <w:p w14:paraId="3B98E94C">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4.4其他：</w:t>
      </w:r>
    </w:p>
    <w:p w14:paraId="2FBB4B43">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无</w:t>
      </w:r>
    </w:p>
    <w:p w14:paraId="31BE5BF6">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 xml:space="preserve"> </w:t>
      </w:r>
      <w:r>
        <w:rPr>
          <w:rFonts w:asciiTheme="minorEastAsia" w:hAnsiTheme="minorEastAsia" w:cstheme="minorEastAsia"/>
          <w:sz w:val="24"/>
          <w:szCs w:val="24"/>
        </w:rPr>
        <w:br w:type="textWrapping"/>
      </w:r>
      <w:r>
        <w:rPr>
          <w:rFonts w:asciiTheme="minorEastAsia" w:hAnsiTheme="minorEastAsia" w:cstheme="minorEastAsia"/>
          <w:sz w:val="24"/>
          <w:szCs w:val="24"/>
        </w:rPr>
        <w:br w:type="page"/>
      </w:r>
    </w:p>
    <w:p w14:paraId="1D844DB5">
      <w:pPr>
        <w:pStyle w:val="2"/>
        <w:rPr>
          <w:rFonts w:asciiTheme="minorEastAsia" w:hAnsiTheme="minorEastAsia" w:eastAsiaTheme="minorEastAsia" w:cstheme="minorEastAsia"/>
          <w:szCs w:val="24"/>
          <w:lang w:eastAsia="zh-CN"/>
        </w:rPr>
      </w:pPr>
      <w:r>
        <w:rPr>
          <w:rFonts w:hint="eastAsia"/>
          <w:lang w:eastAsia="zh-CN"/>
        </w:rPr>
        <w:t>第四章 询价内容及要求</w:t>
      </w:r>
    </w:p>
    <w:p w14:paraId="4B4FAA2D">
      <w:pPr>
        <w:pStyle w:val="23"/>
        <w:spacing w:line="360" w:lineRule="auto"/>
        <w:jc w:val="both"/>
        <w:rPr>
          <w:rFonts w:hint="default" w:asciiTheme="minorEastAsia" w:hAnsiTheme="minorEastAsia" w:cstheme="minorEastAsia"/>
          <w:b/>
          <w:sz w:val="24"/>
          <w:szCs w:val="24"/>
        </w:rPr>
      </w:pPr>
      <w:r>
        <w:rPr>
          <w:rFonts w:asciiTheme="minorEastAsia" w:hAnsiTheme="minorEastAsia" w:cstheme="minorEastAsia"/>
          <w:b/>
          <w:sz w:val="24"/>
          <w:szCs w:val="24"/>
        </w:rPr>
        <w:t>一、（根据本项目实际情况，填写“采购标的”或“项目概况”）</w:t>
      </w:r>
    </w:p>
    <w:p w14:paraId="73E40271">
      <w:pPr>
        <w:shd w:val="clear" w:color="auto" w:fill="FFFFFF"/>
        <w:spacing w:line="360" w:lineRule="auto"/>
        <w:ind w:firstLine="482" w:firstLineChars="200"/>
        <w:rPr>
          <w:rFonts w:ascii="宋体" w:hAnsi="宋体"/>
          <w:bCs/>
          <w:kern w:val="0"/>
          <w:sz w:val="24"/>
        </w:rPr>
      </w:pPr>
      <w:r>
        <w:rPr>
          <w:rFonts w:hint="eastAsia" w:ascii="宋体" w:hAnsi="宋体"/>
          <w:b/>
          <w:bCs/>
          <w:sz w:val="24"/>
        </w:rPr>
        <w:t>（一）项目情况：</w:t>
      </w:r>
      <w:r>
        <w:rPr>
          <w:rFonts w:hint="eastAsia" w:ascii="宋体" w:hAnsi="宋体"/>
          <w:bCs/>
          <w:kern w:val="0"/>
          <w:sz w:val="24"/>
          <w:lang w:val="zh-CN"/>
        </w:rPr>
        <w:t>本项目为</w:t>
      </w:r>
      <w:r>
        <w:rPr>
          <w:rFonts w:hint="eastAsia" w:ascii="宋体" w:hAnsi="宋体" w:cs="宋体"/>
          <w:sz w:val="24"/>
          <w:lang w:eastAsia="zh-CN"/>
        </w:rPr>
        <w:t>2026年8月后勤基建处龙岩学院青年教师周转房（高层次人才房）增补家电等项目（二次）</w:t>
      </w:r>
      <w:r>
        <w:rPr>
          <w:rFonts w:hint="eastAsia" w:ascii="宋体" w:hAnsi="宋体"/>
          <w:bCs/>
          <w:kern w:val="0"/>
          <w:sz w:val="24"/>
        </w:rPr>
        <w:t>。成交供应商须按照询价文件的要求与采购人签订采购合同并自觉履行。</w:t>
      </w:r>
    </w:p>
    <w:p w14:paraId="7B27CE01">
      <w:pPr>
        <w:shd w:val="clear" w:color="auto" w:fill="FFFFFF"/>
        <w:spacing w:line="360" w:lineRule="auto"/>
        <w:ind w:firstLine="482" w:firstLineChars="200"/>
        <w:rPr>
          <w:rFonts w:ascii="宋体" w:hAnsi="宋体"/>
          <w:bCs/>
          <w:kern w:val="0"/>
          <w:sz w:val="24"/>
        </w:rPr>
      </w:pPr>
      <w:r>
        <w:rPr>
          <w:rFonts w:hint="eastAsia" w:ascii="宋体" w:hAnsi="宋体"/>
          <w:b/>
          <w:kern w:val="0"/>
          <w:sz w:val="24"/>
        </w:rPr>
        <w:t>（二）预算金额：</w:t>
      </w:r>
      <w:r>
        <w:rPr>
          <w:rFonts w:hint="eastAsia" w:ascii="宋体" w:hAnsi="宋体"/>
          <w:bCs/>
          <w:sz w:val="24"/>
          <w:lang w:val="zh-CN"/>
        </w:rPr>
        <w:t>本项目预算总金额</w:t>
      </w:r>
      <w:r>
        <w:rPr>
          <w:rFonts w:hint="eastAsia" w:ascii="宋体" w:hAnsi="宋体"/>
          <w:bCs/>
          <w:sz w:val="24"/>
        </w:rPr>
        <w:t>74905元。</w:t>
      </w:r>
    </w:p>
    <w:p w14:paraId="0DBADF7D">
      <w:pPr>
        <w:shd w:val="clear" w:color="auto" w:fill="FFFFFF"/>
        <w:spacing w:line="360" w:lineRule="auto"/>
        <w:ind w:firstLine="482" w:firstLineChars="200"/>
        <w:rPr>
          <w:rFonts w:ascii="宋体" w:hAnsi="宋体"/>
          <w:b/>
          <w:kern w:val="0"/>
          <w:sz w:val="24"/>
        </w:rPr>
      </w:pPr>
      <w:r>
        <w:rPr>
          <w:rFonts w:hint="eastAsia" w:ascii="宋体" w:hAnsi="宋体"/>
          <w:b/>
          <w:kern w:val="0"/>
          <w:sz w:val="24"/>
        </w:rPr>
        <w:t>（三）报价要求:</w:t>
      </w:r>
    </w:p>
    <w:p w14:paraId="18AEE509">
      <w:pPr>
        <w:spacing w:line="360" w:lineRule="auto"/>
        <w:ind w:firstLine="480" w:firstLineChars="200"/>
        <w:rPr>
          <w:rFonts w:ascii="宋体" w:hAnsi="宋体" w:cs="宋体"/>
          <w:sz w:val="24"/>
        </w:rPr>
      </w:pPr>
      <w:r>
        <w:rPr>
          <w:rFonts w:hint="eastAsia" w:ascii="宋体" w:hAnsi="宋体" w:cs="宋体"/>
          <w:sz w:val="24"/>
        </w:rPr>
        <w:t>1.各供应商根据技术参数及清单明细投报单价及总价，最低评标法确认成交供应商。报价超过预算金额视为无效报价。供应商须在分项报价表中详细填写各项单价、品牌型号等信息。未按要求填写视为无效响应。投报产品若无品牌（型号）的则在备注栏中注明“无品牌（型号）。</w:t>
      </w:r>
    </w:p>
    <w:p w14:paraId="51AF15D0">
      <w:pPr>
        <w:spacing w:line="360" w:lineRule="auto"/>
        <w:ind w:firstLine="480" w:firstLineChars="200"/>
        <w:rPr>
          <w:rFonts w:ascii="宋体" w:hAnsi="宋体" w:cs="宋体"/>
        </w:rPr>
      </w:pPr>
      <w:r>
        <w:rPr>
          <w:rFonts w:hint="eastAsia" w:ascii="宋体" w:hAnsi="宋体" w:cs="宋体"/>
          <w:sz w:val="24"/>
        </w:rPr>
        <w:t>2.</w:t>
      </w:r>
      <w:r>
        <w:rPr>
          <w:rFonts w:hint="eastAsia" w:hAnsi="宋体" w:cs="宋体"/>
          <w:sz w:val="24"/>
        </w:rPr>
        <w:t>投标报价包括但不限于</w:t>
      </w:r>
      <w:r>
        <w:rPr>
          <w:rFonts w:hint="eastAsia" w:ascii="宋体" w:hAnsi="宋体" w:cs="宋体"/>
          <w:sz w:val="24"/>
        </w:rPr>
        <w:t>货物、材料、</w:t>
      </w:r>
      <w:r>
        <w:rPr>
          <w:rFonts w:hint="eastAsia" w:hAnsi="宋体" w:cs="宋体"/>
          <w:sz w:val="24"/>
        </w:rPr>
        <w:t>产品设计、制造、运输、保险、安装、产品检验检测、调试、拆除、搬运、人工费、管理费、风险费、税金以及售后服务等开展该项目自投标响应至项目完成全过程与之相关的一切费用。</w:t>
      </w:r>
    </w:p>
    <w:p w14:paraId="1DA85048">
      <w:pPr>
        <w:pStyle w:val="23"/>
        <w:spacing w:line="360" w:lineRule="auto"/>
        <w:jc w:val="both"/>
        <w:rPr>
          <w:rFonts w:hint="default" w:asciiTheme="minorEastAsia" w:hAnsiTheme="minorEastAsia" w:cstheme="minorEastAsia"/>
          <w:b/>
          <w:sz w:val="24"/>
          <w:szCs w:val="24"/>
        </w:rPr>
      </w:pPr>
    </w:p>
    <w:p w14:paraId="71E29E85">
      <w:pPr>
        <w:autoSpaceDE w:val="0"/>
        <w:autoSpaceDN w:val="0"/>
        <w:snapToGrid w:val="0"/>
        <w:spacing w:line="360" w:lineRule="auto"/>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二、技术要求（以下内容不允许负偏离）</w:t>
      </w:r>
    </w:p>
    <w:p w14:paraId="15759C84">
      <w:pPr>
        <w:rPr>
          <w:rStyle w:val="20"/>
          <w:rFonts w:ascii="宋体" w:hAnsi="宋体" w:cs="宋体"/>
          <w:sz w:val="24"/>
        </w:rPr>
      </w:pPr>
      <w:r>
        <w:rPr>
          <w:rStyle w:val="20"/>
          <w:rFonts w:hint="eastAsia" w:ascii="宋体" w:hAnsi="宋体" w:cs="宋体"/>
          <w:sz w:val="24"/>
        </w:rPr>
        <w:t>（一）技术参数及清单明细</w:t>
      </w:r>
    </w:p>
    <w:tbl>
      <w:tblPr>
        <w:tblStyle w:val="30"/>
        <w:tblW w:w="1024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00"/>
        <w:gridCol w:w="766"/>
        <w:gridCol w:w="1150"/>
        <w:gridCol w:w="1316"/>
        <w:gridCol w:w="3450"/>
        <w:gridCol w:w="1034"/>
        <w:gridCol w:w="581"/>
        <w:gridCol w:w="616"/>
        <w:gridCol w:w="734"/>
      </w:tblGrid>
      <w:tr w14:paraId="5FBB6B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5" w:hRule="atLeast"/>
          <w:jc w:val="center"/>
        </w:trPr>
        <w:tc>
          <w:tcPr>
            <w:tcW w:w="600" w:type="dxa"/>
            <w:tcBorders>
              <w:top w:val="single" w:color="000000" w:sz="2" w:space="0"/>
              <w:bottom w:val="single" w:color="000000" w:sz="2" w:space="0"/>
            </w:tcBorders>
          </w:tcPr>
          <w:p w14:paraId="1BB8C72D">
            <w:pPr>
              <w:pStyle w:val="29"/>
              <w:spacing w:before="100" w:line="221" w:lineRule="auto"/>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b/>
                <w:bCs/>
                <w:spacing w:val="-4"/>
                <w:sz w:val="21"/>
                <w:szCs w:val="21"/>
              </w:rPr>
              <w:t>序号</w:t>
            </w:r>
          </w:p>
        </w:tc>
        <w:tc>
          <w:tcPr>
            <w:tcW w:w="766" w:type="dxa"/>
            <w:tcBorders>
              <w:top w:val="single" w:color="000000" w:sz="2" w:space="0"/>
              <w:bottom w:val="single" w:color="000000" w:sz="2" w:space="0"/>
            </w:tcBorders>
          </w:tcPr>
          <w:p w14:paraId="016B120F">
            <w:pPr>
              <w:pStyle w:val="29"/>
              <w:spacing w:before="102" w:line="221" w:lineRule="auto"/>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b/>
                <w:bCs/>
                <w:spacing w:val="-7"/>
                <w:sz w:val="21"/>
                <w:szCs w:val="21"/>
              </w:rPr>
              <w:t>名</w:t>
            </w:r>
            <w:r>
              <w:rPr>
                <w:rFonts w:hint="eastAsia" w:asciiTheme="majorEastAsia" w:hAnsiTheme="majorEastAsia" w:eastAsiaTheme="majorEastAsia" w:cstheme="majorEastAsia"/>
                <w:spacing w:val="6"/>
                <w:sz w:val="21"/>
                <w:szCs w:val="21"/>
              </w:rPr>
              <w:t xml:space="preserve"> </w:t>
            </w:r>
            <w:r>
              <w:rPr>
                <w:rFonts w:hint="eastAsia" w:asciiTheme="majorEastAsia" w:hAnsiTheme="majorEastAsia" w:eastAsiaTheme="majorEastAsia" w:cstheme="majorEastAsia"/>
                <w:b/>
                <w:bCs/>
                <w:spacing w:val="-7"/>
                <w:sz w:val="21"/>
                <w:szCs w:val="21"/>
              </w:rPr>
              <w:t>称</w:t>
            </w:r>
          </w:p>
        </w:tc>
        <w:tc>
          <w:tcPr>
            <w:tcW w:w="1150" w:type="dxa"/>
            <w:tcBorders>
              <w:top w:val="single" w:color="000000" w:sz="2" w:space="0"/>
              <w:bottom w:val="single" w:color="000000" w:sz="2" w:space="0"/>
            </w:tcBorders>
          </w:tcPr>
          <w:p w14:paraId="7C66E4D4">
            <w:pPr>
              <w:pStyle w:val="29"/>
              <w:spacing w:before="99" w:line="219" w:lineRule="auto"/>
              <w:ind w:left="165"/>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b/>
                <w:bCs/>
                <w:spacing w:val="-1"/>
                <w:sz w:val="21"/>
                <w:szCs w:val="21"/>
              </w:rPr>
              <w:t>品目编码</w:t>
            </w:r>
          </w:p>
        </w:tc>
        <w:tc>
          <w:tcPr>
            <w:tcW w:w="1316" w:type="dxa"/>
            <w:tcBorders>
              <w:top w:val="single" w:color="000000" w:sz="2" w:space="0"/>
              <w:bottom w:val="single" w:color="000000" w:sz="2" w:space="0"/>
            </w:tcBorders>
          </w:tcPr>
          <w:p w14:paraId="4719B7C2">
            <w:pPr>
              <w:pStyle w:val="29"/>
              <w:spacing w:before="102" w:line="221" w:lineRule="auto"/>
              <w:ind w:left="156"/>
              <w:jc w:val="center"/>
              <w:rPr>
                <w:rFonts w:asciiTheme="majorEastAsia" w:hAnsiTheme="majorEastAsia" w:eastAsiaTheme="majorEastAsia" w:cstheme="majorEastAsia"/>
                <w:sz w:val="21"/>
                <w:szCs w:val="21"/>
              </w:rPr>
            </w:pPr>
            <w:r>
              <w:rPr>
                <w:rFonts w:hint="eastAsia" w:asciiTheme="majorEastAsia" w:hAnsiTheme="majorEastAsia" w:eastAsiaTheme="majorEastAsia" w:cstheme="majorEastAsia"/>
                <w:b/>
                <w:bCs/>
                <w:spacing w:val="-1"/>
                <w:sz w:val="21"/>
                <w:szCs w:val="21"/>
              </w:rPr>
              <w:t>品目名称</w:t>
            </w:r>
          </w:p>
        </w:tc>
        <w:tc>
          <w:tcPr>
            <w:tcW w:w="3450" w:type="dxa"/>
            <w:tcBorders>
              <w:top w:val="single" w:color="000000" w:sz="2" w:space="0"/>
              <w:bottom w:val="single" w:color="000000" w:sz="2" w:space="0"/>
            </w:tcBorders>
          </w:tcPr>
          <w:p w14:paraId="4CB5FC2D">
            <w:pPr>
              <w:pStyle w:val="29"/>
              <w:spacing w:before="98" w:line="218" w:lineRule="auto"/>
              <w:ind w:left="27"/>
              <w:jc w:val="center"/>
              <w:rPr>
                <w:rFonts w:asciiTheme="majorEastAsia" w:hAnsiTheme="majorEastAsia" w:eastAsiaTheme="majorEastAsia" w:cstheme="majorEastAsia"/>
                <w:b/>
                <w:bCs/>
                <w:spacing w:val="3"/>
                <w:sz w:val="21"/>
                <w:szCs w:val="21"/>
                <w:lang w:eastAsia="zh-CN"/>
              </w:rPr>
            </w:pPr>
            <w:r>
              <w:rPr>
                <w:rFonts w:hint="eastAsia" w:asciiTheme="majorEastAsia" w:hAnsiTheme="majorEastAsia" w:eastAsiaTheme="majorEastAsia" w:cstheme="majorEastAsia"/>
                <w:b/>
                <w:bCs/>
                <w:spacing w:val="3"/>
                <w:sz w:val="21"/>
                <w:szCs w:val="21"/>
                <w:lang w:eastAsia="zh-CN"/>
              </w:rPr>
              <w:t>参数</w:t>
            </w:r>
          </w:p>
        </w:tc>
        <w:tc>
          <w:tcPr>
            <w:tcW w:w="1034" w:type="dxa"/>
            <w:tcBorders>
              <w:top w:val="single" w:color="000000" w:sz="2" w:space="0"/>
              <w:bottom w:val="single" w:color="000000" w:sz="2" w:space="0"/>
            </w:tcBorders>
          </w:tcPr>
          <w:p w14:paraId="4A290851">
            <w:pPr>
              <w:pStyle w:val="29"/>
              <w:spacing w:before="98" w:line="218" w:lineRule="auto"/>
              <w:ind w:left="27"/>
              <w:jc w:val="center"/>
              <w:rPr>
                <w:rFonts w:asciiTheme="majorEastAsia" w:hAnsiTheme="majorEastAsia" w:eastAsiaTheme="majorEastAsia" w:cstheme="majorEastAsia"/>
                <w:sz w:val="21"/>
                <w:szCs w:val="21"/>
              </w:rPr>
            </w:pPr>
            <w:r>
              <w:rPr>
                <w:rFonts w:hint="eastAsia" w:asciiTheme="majorEastAsia" w:hAnsiTheme="majorEastAsia" w:eastAsiaTheme="majorEastAsia" w:cstheme="majorEastAsia"/>
                <w:b/>
                <w:bCs/>
                <w:spacing w:val="3"/>
                <w:sz w:val="21"/>
                <w:szCs w:val="21"/>
              </w:rPr>
              <w:t>预算单价(元)</w:t>
            </w:r>
          </w:p>
        </w:tc>
        <w:tc>
          <w:tcPr>
            <w:tcW w:w="581" w:type="dxa"/>
            <w:tcBorders>
              <w:top w:val="single" w:color="000000" w:sz="2" w:space="0"/>
              <w:bottom w:val="single" w:color="000000" w:sz="2" w:space="0"/>
            </w:tcBorders>
          </w:tcPr>
          <w:p w14:paraId="62FDD697">
            <w:pPr>
              <w:pStyle w:val="29"/>
              <w:spacing w:before="100" w:line="220" w:lineRule="auto"/>
              <w:jc w:val="center"/>
              <w:rPr>
                <w:rFonts w:asciiTheme="majorEastAsia" w:hAnsiTheme="majorEastAsia" w:eastAsiaTheme="majorEastAsia" w:cstheme="majorEastAsia"/>
                <w:sz w:val="21"/>
                <w:szCs w:val="21"/>
              </w:rPr>
            </w:pPr>
            <w:r>
              <w:rPr>
                <w:rFonts w:hint="eastAsia" w:asciiTheme="majorEastAsia" w:hAnsiTheme="majorEastAsia" w:eastAsiaTheme="majorEastAsia" w:cstheme="majorEastAsia"/>
                <w:b/>
                <w:bCs/>
                <w:spacing w:val="-5"/>
                <w:sz w:val="21"/>
                <w:szCs w:val="21"/>
              </w:rPr>
              <w:t>单位</w:t>
            </w:r>
          </w:p>
        </w:tc>
        <w:tc>
          <w:tcPr>
            <w:tcW w:w="616" w:type="dxa"/>
            <w:tcBorders>
              <w:top w:val="single" w:color="000000" w:sz="2" w:space="0"/>
              <w:bottom w:val="single" w:color="000000" w:sz="2" w:space="0"/>
            </w:tcBorders>
          </w:tcPr>
          <w:p w14:paraId="408F859B">
            <w:pPr>
              <w:pStyle w:val="29"/>
              <w:spacing w:before="99" w:line="219" w:lineRule="auto"/>
              <w:jc w:val="center"/>
              <w:rPr>
                <w:rFonts w:asciiTheme="majorEastAsia" w:hAnsiTheme="majorEastAsia" w:eastAsiaTheme="majorEastAsia" w:cstheme="majorEastAsia"/>
                <w:sz w:val="21"/>
                <w:szCs w:val="21"/>
              </w:rPr>
            </w:pPr>
            <w:r>
              <w:rPr>
                <w:rFonts w:hint="eastAsia" w:asciiTheme="majorEastAsia" w:hAnsiTheme="majorEastAsia" w:eastAsiaTheme="majorEastAsia" w:cstheme="majorEastAsia"/>
                <w:b/>
                <w:bCs/>
                <w:spacing w:val="-5"/>
                <w:sz w:val="21"/>
                <w:szCs w:val="21"/>
              </w:rPr>
              <w:t>数量</w:t>
            </w:r>
          </w:p>
        </w:tc>
        <w:tc>
          <w:tcPr>
            <w:tcW w:w="734" w:type="dxa"/>
            <w:tcBorders>
              <w:top w:val="single" w:color="000000" w:sz="2" w:space="0"/>
              <w:bottom w:val="single" w:color="000000" w:sz="2" w:space="0"/>
            </w:tcBorders>
          </w:tcPr>
          <w:p w14:paraId="5C0EF8A9">
            <w:pPr>
              <w:pStyle w:val="29"/>
              <w:spacing w:before="100" w:line="221" w:lineRule="auto"/>
              <w:jc w:val="center"/>
              <w:rPr>
                <w:rFonts w:asciiTheme="majorEastAsia" w:hAnsiTheme="majorEastAsia" w:eastAsiaTheme="majorEastAsia" w:cstheme="majorEastAsia"/>
                <w:b/>
                <w:bCs/>
                <w:spacing w:val="-5"/>
                <w:sz w:val="21"/>
                <w:szCs w:val="21"/>
              </w:rPr>
            </w:pPr>
            <w:r>
              <w:rPr>
                <w:rFonts w:hint="eastAsia" w:asciiTheme="majorEastAsia" w:hAnsiTheme="majorEastAsia" w:eastAsiaTheme="majorEastAsia" w:cstheme="majorEastAsia"/>
                <w:b/>
                <w:bCs/>
                <w:spacing w:val="-5"/>
                <w:sz w:val="21"/>
                <w:szCs w:val="21"/>
              </w:rPr>
              <w:t>小计</w:t>
            </w:r>
          </w:p>
          <w:p w14:paraId="435485F5">
            <w:pPr>
              <w:pStyle w:val="29"/>
              <w:spacing w:before="100" w:line="221" w:lineRule="auto"/>
              <w:jc w:val="center"/>
              <w:rPr>
                <w:rFonts w:asciiTheme="majorEastAsia" w:hAnsiTheme="majorEastAsia" w:eastAsiaTheme="majorEastAsia" w:cstheme="majorEastAsia"/>
                <w:sz w:val="21"/>
                <w:szCs w:val="21"/>
                <w:lang w:eastAsia="zh-CN"/>
              </w:rPr>
            </w:pPr>
            <w:r>
              <w:rPr>
                <w:rFonts w:hint="eastAsia" w:asciiTheme="majorEastAsia" w:hAnsiTheme="majorEastAsia" w:eastAsiaTheme="majorEastAsia" w:cstheme="majorEastAsia"/>
                <w:b/>
                <w:bCs/>
                <w:spacing w:val="-5"/>
                <w:sz w:val="21"/>
                <w:szCs w:val="21"/>
                <w:lang w:eastAsia="zh-CN"/>
              </w:rPr>
              <w:t>（元）</w:t>
            </w:r>
          </w:p>
        </w:tc>
      </w:tr>
      <w:tr w14:paraId="3859AA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4" w:hRule="atLeast"/>
          <w:jc w:val="center"/>
        </w:trPr>
        <w:tc>
          <w:tcPr>
            <w:tcW w:w="600" w:type="dxa"/>
            <w:tcBorders>
              <w:top w:val="single" w:color="000000" w:sz="2" w:space="0"/>
              <w:bottom w:val="single" w:color="000000" w:sz="2" w:space="0"/>
            </w:tcBorders>
          </w:tcPr>
          <w:p w14:paraId="091E6B12">
            <w:pPr>
              <w:pStyle w:val="29"/>
              <w:spacing w:before="120" w:line="241" w:lineRule="auto"/>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1</w:t>
            </w:r>
          </w:p>
        </w:tc>
        <w:tc>
          <w:tcPr>
            <w:tcW w:w="766" w:type="dxa"/>
            <w:tcBorders>
              <w:top w:val="single" w:color="000000" w:sz="2" w:space="0"/>
              <w:bottom w:val="single" w:color="000000" w:sz="2" w:space="0"/>
            </w:tcBorders>
          </w:tcPr>
          <w:p w14:paraId="2FA665A2">
            <w:pPr>
              <w:pStyle w:val="29"/>
              <w:spacing w:before="102" w:line="220" w:lineRule="auto"/>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2"/>
                <w:sz w:val="21"/>
                <w:szCs w:val="21"/>
              </w:rPr>
              <w:t>冰箱</w:t>
            </w:r>
          </w:p>
        </w:tc>
        <w:tc>
          <w:tcPr>
            <w:tcW w:w="1150" w:type="dxa"/>
            <w:tcBorders>
              <w:top w:val="single" w:color="000000" w:sz="2" w:space="0"/>
              <w:bottom w:val="single" w:color="000000" w:sz="2" w:space="0"/>
            </w:tcBorders>
          </w:tcPr>
          <w:p w14:paraId="60F17CC6">
            <w:pPr>
              <w:pStyle w:val="29"/>
              <w:spacing w:before="147" w:line="184" w:lineRule="auto"/>
              <w:ind w:left="122"/>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1"/>
                <w:sz w:val="21"/>
                <w:szCs w:val="21"/>
              </w:rPr>
              <w:t>A02061801</w:t>
            </w:r>
          </w:p>
        </w:tc>
        <w:tc>
          <w:tcPr>
            <w:tcW w:w="1316" w:type="dxa"/>
            <w:tcBorders>
              <w:top w:val="single" w:color="000000" w:sz="2" w:space="0"/>
              <w:bottom w:val="single" w:color="000000" w:sz="2" w:space="0"/>
            </w:tcBorders>
          </w:tcPr>
          <w:p w14:paraId="6BC2D045">
            <w:pPr>
              <w:pStyle w:val="29"/>
              <w:spacing w:before="102" w:line="220" w:lineRule="auto"/>
              <w:ind w:left="243"/>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3"/>
                <w:sz w:val="21"/>
                <w:szCs w:val="21"/>
              </w:rPr>
              <w:t>电冰箱</w:t>
            </w:r>
          </w:p>
        </w:tc>
        <w:tc>
          <w:tcPr>
            <w:tcW w:w="3450" w:type="dxa"/>
            <w:tcBorders>
              <w:top w:val="single" w:color="000000" w:sz="2" w:space="0"/>
              <w:bottom w:val="single" w:color="000000" w:sz="2" w:space="0"/>
            </w:tcBorders>
          </w:tcPr>
          <w:p w14:paraId="5CA67B1F">
            <w:pPr>
              <w:pStyle w:val="29"/>
              <w:spacing w:before="99" w:line="216" w:lineRule="auto"/>
              <w:jc w:val="left"/>
              <w:rPr>
                <w:rFonts w:asciiTheme="majorEastAsia" w:hAnsiTheme="majorEastAsia" w:eastAsiaTheme="majorEastAsia" w:cstheme="majorEastAsia"/>
                <w:spacing w:val="-1"/>
                <w:sz w:val="21"/>
                <w:szCs w:val="21"/>
                <w:lang w:eastAsia="zh-CN"/>
              </w:rPr>
            </w:pPr>
            <w:r>
              <w:rPr>
                <w:rFonts w:hint="eastAsia" w:asciiTheme="majorEastAsia" w:hAnsiTheme="majorEastAsia" w:eastAsiaTheme="majorEastAsia" w:cstheme="majorEastAsia"/>
                <w:kern w:val="0"/>
                <w:sz w:val="21"/>
                <w:szCs w:val="21"/>
                <w:lang w:eastAsia="zh-CN" w:bidi="ar"/>
              </w:rPr>
              <w:t>总容量:≥220L(包含冷藏室、冷冻室、变温室)，能效:不低于2级，三门，电脑控温，6档电子调温，直冷，耗电量≤0.55度/天，冷冻能力≥3kg/24h，噪音值:≤ 36db。取得中国国家强制性产品认证</w:t>
            </w:r>
          </w:p>
        </w:tc>
        <w:tc>
          <w:tcPr>
            <w:tcW w:w="1034" w:type="dxa"/>
            <w:tcBorders>
              <w:top w:val="single" w:color="000000" w:sz="2" w:space="0"/>
              <w:bottom w:val="single" w:color="000000" w:sz="2" w:space="0"/>
            </w:tcBorders>
          </w:tcPr>
          <w:p w14:paraId="3C4DD510">
            <w:pPr>
              <w:pStyle w:val="29"/>
              <w:spacing w:before="99" w:line="216" w:lineRule="auto"/>
              <w:jc w:val="center"/>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1"/>
                <w:sz w:val="21"/>
                <w:szCs w:val="21"/>
              </w:rPr>
              <w:t>¥1,500.00</w:t>
            </w:r>
          </w:p>
        </w:tc>
        <w:tc>
          <w:tcPr>
            <w:tcW w:w="581" w:type="dxa"/>
            <w:tcBorders>
              <w:top w:val="single" w:color="000000" w:sz="2" w:space="0"/>
              <w:bottom w:val="single" w:color="000000" w:sz="2" w:space="0"/>
            </w:tcBorders>
          </w:tcPr>
          <w:p w14:paraId="0F25974D">
            <w:pPr>
              <w:pStyle w:val="29"/>
              <w:spacing w:before="104" w:line="221" w:lineRule="auto"/>
              <w:jc w:val="center"/>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台</w:t>
            </w:r>
          </w:p>
        </w:tc>
        <w:tc>
          <w:tcPr>
            <w:tcW w:w="616" w:type="dxa"/>
            <w:tcBorders>
              <w:top w:val="single" w:color="000000" w:sz="2" w:space="0"/>
              <w:bottom w:val="single" w:color="000000" w:sz="2" w:space="0"/>
            </w:tcBorders>
          </w:tcPr>
          <w:p w14:paraId="52805D98">
            <w:pPr>
              <w:pStyle w:val="29"/>
              <w:spacing w:before="119"/>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9</w:t>
            </w:r>
          </w:p>
        </w:tc>
        <w:tc>
          <w:tcPr>
            <w:tcW w:w="734" w:type="dxa"/>
            <w:tcBorders>
              <w:top w:val="single" w:color="000000" w:sz="2" w:space="0"/>
              <w:bottom w:val="single" w:color="000000" w:sz="2" w:space="0"/>
            </w:tcBorders>
          </w:tcPr>
          <w:p w14:paraId="5C7DFABA">
            <w:pPr>
              <w:pStyle w:val="29"/>
              <w:spacing w:before="99" w:line="216" w:lineRule="auto"/>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3"/>
                <w:sz w:val="21"/>
                <w:szCs w:val="21"/>
              </w:rPr>
              <w:t>13,500.00</w:t>
            </w:r>
          </w:p>
        </w:tc>
      </w:tr>
      <w:tr w14:paraId="766E1F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jc w:val="center"/>
        </w:trPr>
        <w:tc>
          <w:tcPr>
            <w:tcW w:w="600" w:type="dxa"/>
            <w:tcBorders>
              <w:top w:val="single" w:color="000000" w:sz="2" w:space="0"/>
              <w:bottom w:val="single" w:color="000000" w:sz="2" w:space="0"/>
            </w:tcBorders>
          </w:tcPr>
          <w:p w14:paraId="4CB683A5">
            <w:pPr>
              <w:pStyle w:val="29"/>
              <w:spacing w:before="131" w:line="241" w:lineRule="auto"/>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2</w:t>
            </w:r>
          </w:p>
        </w:tc>
        <w:tc>
          <w:tcPr>
            <w:tcW w:w="766" w:type="dxa"/>
            <w:tcBorders>
              <w:top w:val="single" w:color="000000" w:sz="2" w:space="0"/>
              <w:bottom w:val="single" w:color="000000" w:sz="2" w:space="0"/>
            </w:tcBorders>
          </w:tcPr>
          <w:p w14:paraId="7BA97071">
            <w:pPr>
              <w:pStyle w:val="29"/>
              <w:spacing w:before="112" w:line="219" w:lineRule="auto"/>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3"/>
                <w:sz w:val="21"/>
                <w:szCs w:val="21"/>
              </w:rPr>
              <w:t>油烟机</w:t>
            </w:r>
          </w:p>
        </w:tc>
        <w:tc>
          <w:tcPr>
            <w:tcW w:w="1150" w:type="dxa"/>
            <w:tcBorders>
              <w:top w:val="single" w:color="000000" w:sz="2" w:space="0"/>
              <w:bottom w:val="single" w:color="000000" w:sz="2" w:space="0"/>
            </w:tcBorders>
          </w:tcPr>
          <w:p w14:paraId="190AFCA6">
            <w:pPr>
              <w:pStyle w:val="29"/>
              <w:spacing w:before="158" w:line="184" w:lineRule="auto"/>
              <w:ind w:left="122"/>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1"/>
                <w:sz w:val="21"/>
                <w:szCs w:val="21"/>
              </w:rPr>
              <w:t>A05020199</w:t>
            </w:r>
          </w:p>
        </w:tc>
        <w:tc>
          <w:tcPr>
            <w:tcW w:w="1316" w:type="dxa"/>
            <w:tcBorders>
              <w:top w:val="single" w:color="000000" w:sz="2" w:space="0"/>
              <w:bottom w:val="single" w:color="000000" w:sz="2" w:space="0"/>
            </w:tcBorders>
          </w:tcPr>
          <w:p w14:paraId="5590B865">
            <w:pPr>
              <w:pStyle w:val="29"/>
              <w:spacing w:before="113" w:line="220" w:lineRule="auto"/>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12"/>
                <w:sz w:val="21"/>
                <w:szCs w:val="21"/>
              </w:rPr>
              <w:t>其</w:t>
            </w:r>
            <w:r>
              <w:rPr>
                <w:rFonts w:hint="eastAsia" w:asciiTheme="majorEastAsia" w:hAnsiTheme="majorEastAsia" w:eastAsiaTheme="majorEastAsia" w:cstheme="majorEastAsia"/>
                <w:spacing w:val="-11"/>
                <w:sz w:val="21"/>
                <w:szCs w:val="21"/>
              </w:rPr>
              <w:t>他厨卫用</w:t>
            </w:r>
            <w:r>
              <w:rPr>
                <w:rFonts w:hint="eastAsia" w:asciiTheme="majorEastAsia" w:hAnsiTheme="majorEastAsia" w:eastAsiaTheme="majorEastAsia" w:cstheme="majorEastAsia"/>
                <w:spacing w:val="-10"/>
                <w:sz w:val="21"/>
                <w:szCs w:val="21"/>
              </w:rPr>
              <w:t>具</w:t>
            </w:r>
          </w:p>
        </w:tc>
        <w:tc>
          <w:tcPr>
            <w:tcW w:w="3450" w:type="dxa"/>
            <w:tcBorders>
              <w:top w:val="single" w:color="000000" w:sz="2" w:space="0"/>
              <w:bottom w:val="single" w:color="000000" w:sz="2" w:space="0"/>
            </w:tcBorders>
          </w:tcPr>
          <w:p w14:paraId="0EDA829D">
            <w:pPr>
              <w:pStyle w:val="29"/>
              <w:spacing w:before="110" w:line="216" w:lineRule="auto"/>
              <w:jc w:val="left"/>
              <w:rPr>
                <w:rFonts w:asciiTheme="majorEastAsia" w:hAnsiTheme="majorEastAsia" w:eastAsiaTheme="majorEastAsia" w:cstheme="majorEastAsia"/>
                <w:spacing w:val="-1"/>
                <w:sz w:val="21"/>
                <w:szCs w:val="21"/>
                <w:lang w:eastAsia="zh-CN"/>
              </w:rPr>
            </w:pPr>
            <w:r>
              <w:rPr>
                <w:rFonts w:hint="eastAsia" w:asciiTheme="majorEastAsia" w:hAnsiTheme="majorEastAsia" w:eastAsiaTheme="majorEastAsia" w:cstheme="majorEastAsia"/>
                <w:kern w:val="0"/>
                <w:sz w:val="21"/>
                <w:szCs w:val="21"/>
                <w:lang w:eastAsia="zh-CN" w:bidi="ar"/>
              </w:rPr>
              <w:t>能效等级：≥2级</w:t>
            </w:r>
            <w:r>
              <w:rPr>
                <w:rFonts w:hint="eastAsia" w:asciiTheme="majorEastAsia" w:hAnsiTheme="majorEastAsia" w:eastAsiaTheme="majorEastAsia" w:cstheme="majorEastAsia"/>
                <w:kern w:val="0"/>
                <w:sz w:val="21"/>
                <w:szCs w:val="21"/>
                <w:lang w:eastAsia="zh-CN" w:bidi="ar"/>
              </w:rPr>
              <w:br w:type="textWrapping"/>
            </w:r>
            <w:r>
              <w:rPr>
                <w:rFonts w:hint="eastAsia" w:asciiTheme="majorEastAsia" w:hAnsiTheme="majorEastAsia" w:eastAsiaTheme="majorEastAsia" w:cstheme="majorEastAsia"/>
                <w:kern w:val="0"/>
                <w:sz w:val="21"/>
                <w:szCs w:val="21"/>
                <w:lang w:eastAsia="zh-CN" w:bidi="ar"/>
              </w:rPr>
              <w:t>≥18立方大风量，电机输入功率200W；排风量19m³/min；最大静压值300pa；油脂分离；面板材质钢化玻璃。</w:t>
            </w:r>
          </w:p>
        </w:tc>
        <w:tc>
          <w:tcPr>
            <w:tcW w:w="1034" w:type="dxa"/>
            <w:tcBorders>
              <w:top w:val="single" w:color="000000" w:sz="2" w:space="0"/>
              <w:bottom w:val="single" w:color="000000" w:sz="2" w:space="0"/>
            </w:tcBorders>
          </w:tcPr>
          <w:p w14:paraId="27DE90E5">
            <w:pPr>
              <w:pStyle w:val="29"/>
              <w:spacing w:before="110" w:line="216" w:lineRule="auto"/>
              <w:jc w:val="center"/>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1"/>
                <w:sz w:val="21"/>
                <w:szCs w:val="21"/>
              </w:rPr>
              <w:t>¥1,000.00</w:t>
            </w:r>
          </w:p>
        </w:tc>
        <w:tc>
          <w:tcPr>
            <w:tcW w:w="581" w:type="dxa"/>
            <w:tcBorders>
              <w:top w:val="single" w:color="000000" w:sz="2" w:space="0"/>
              <w:bottom w:val="single" w:color="000000" w:sz="2" w:space="0"/>
            </w:tcBorders>
          </w:tcPr>
          <w:p w14:paraId="2B912D66">
            <w:pPr>
              <w:pStyle w:val="29"/>
              <w:spacing w:before="115" w:line="221" w:lineRule="auto"/>
              <w:jc w:val="center"/>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台</w:t>
            </w:r>
          </w:p>
        </w:tc>
        <w:tc>
          <w:tcPr>
            <w:tcW w:w="616" w:type="dxa"/>
            <w:tcBorders>
              <w:top w:val="single" w:color="000000" w:sz="2" w:space="0"/>
              <w:bottom w:val="single" w:color="000000" w:sz="2" w:space="0"/>
            </w:tcBorders>
          </w:tcPr>
          <w:p w14:paraId="3EE7887D">
            <w:pPr>
              <w:pStyle w:val="29"/>
              <w:spacing w:before="130"/>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6"/>
                <w:sz w:val="21"/>
                <w:szCs w:val="21"/>
              </w:rPr>
              <w:t>13</w:t>
            </w:r>
          </w:p>
        </w:tc>
        <w:tc>
          <w:tcPr>
            <w:tcW w:w="734" w:type="dxa"/>
            <w:tcBorders>
              <w:top w:val="single" w:color="000000" w:sz="2" w:space="0"/>
              <w:bottom w:val="single" w:color="000000" w:sz="2" w:space="0"/>
            </w:tcBorders>
          </w:tcPr>
          <w:p w14:paraId="3C380A7A">
            <w:pPr>
              <w:pStyle w:val="29"/>
              <w:spacing w:before="110" w:line="216" w:lineRule="auto"/>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3"/>
                <w:sz w:val="21"/>
                <w:szCs w:val="21"/>
              </w:rPr>
              <w:t>13,000.00</w:t>
            </w:r>
          </w:p>
        </w:tc>
      </w:tr>
      <w:tr w14:paraId="2FB17B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5" w:hRule="atLeast"/>
          <w:jc w:val="center"/>
        </w:trPr>
        <w:tc>
          <w:tcPr>
            <w:tcW w:w="600" w:type="dxa"/>
            <w:tcBorders>
              <w:top w:val="single" w:color="000000" w:sz="2" w:space="0"/>
              <w:bottom w:val="single" w:color="000000" w:sz="2" w:space="0"/>
            </w:tcBorders>
          </w:tcPr>
          <w:p w14:paraId="22FA4C65">
            <w:pPr>
              <w:pStyle w:val="29"/>
              <w:spacing w:before="120"/>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3</w:t>
            </w:r>
          </w:p>
        </w:tc>
        <w:tc>
          <w:tcPr>
            <w:tcW w:w="766" w:type="dxa"/>
            <w:tcBorders>
              <w:top w:val="single" w:color="000000" w:sz="2" w:space="0"/>
              <w:bottom w:val="single" w:color="000000" w:sz="2" w:space="0"/>
            </w:tcBorders>
          </w:tcPr>
          <w:p w14:paraId="5193DCD7">
            <w:pPr>
              <w:pStyle w:val="29"/>
              <w:spacing w:before="103" w:line="219" w:lineRule="auto"/>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3"/>
                <w:sz w:val="21"/>
                <w:szCs w:val="21"/>
              </w:rPr>
              <w:t>热水器</w:t>
            </w:r>
          </w:p>
        </w:tc>
        <w:tc>
          <w:tcPr>
            <w:tcW w:w="1150" w:type="dxa"/>
            <w:tcBorders>
              <w:top w:val="single" w:color="000000" w:sz="2" w:space="0"/>
              <w:bottom w:val="single" w:color="000000" w:sz="2" w:space="0"/>
            </w:tcBorders>
          </w:tcPr>
          <w:p w14:paraId="7C185BB7">
            <w:pPr>
              <w:pStyle w:val="29"/>
              <w:spacing w:before="148" w:line="184" w:lineRule="auto"/>
              <w:ind w:left="122"/>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1"/>
                <w:sz w:val="21"/>
                <w:szCs w:val="21"/>
              </w:rPr>
              <w:t>A02061899</w:t>
            </w:r>
          </w:p>
        </w:tc>
        <w:tc>
          <w:tcPr>
            <w:tcW w:w="1316" w:type="dxa"/>
            <w:tcBorders>
              <w:top w:val="single" w:color="000000" w:sz="2" w:space="0"/>
              <w:bottom w:val="single" w:color="000000" w:sz="2" w:space="0"/>
            </w:tcBorders>
          </w:tcPr>
          <w:p w14:paraId="21908D7C">
            <w:pPr>
              <w:pStyle w:val="29"/>
              <w:spacing w:before="112" w:line="220" w:lineRule="auto"/>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16"/>
                <w:w w:val="99"/>
                <w:sz w:val="21"/>
                <w:szCs w:val="21"/>
              </w:rPr>
              <w:t>其</w:t>
            </w:r>
            <w:r>
              <w:rPr>
                <w:rFonts w:hint="eastAsia" w:asciiTheme="majorEastAsia" w:hAnsiTheme="majorEastAsia" w:eastAsiaTheme="majorEastAsia" w:cstheme="majorEastAsia"/>
                <w:spacing w:val="-15"/>
                <w:w w:val="99"/>
                <w:sz w:val="21"/>
                <w:szCs w:val="21"/>
              </w:rPr>
              <w:t>他生活用电</w:t>
            </w:r>
            <w:r>
              <w:rPr>
                <w:rFonts w:hint="eastAsia" w:asciiTheme="majorEastAsia" w:hAnsiTheme="majorEastAsia" w:eastAsiaTheme="majorEastAsia" w:cstheme="majorEastAsia"/>
                <w:spacing w:val="-7"/>
                <w:w w:val="99"/>
                <w:sz w:val="21"/>
                <w:szCs w:val="21"/>
              </w:rPr>
              <w:t>器</w:t>
            </w:r>
          </w:p>
        </w:tc>
        <w:tc>
          <w:tcPr>
            <w:tcW w:w="3450" w:type="dxa"/>
            <w:tcBorders>
              <w:top w:val="single" w:color="000000" w:sz="2" w:space="0"/>
              <w:bottom w:val="single" w:color="000000" w:sz="2" w:space="0"/>
            </w:tcBorders>
          </w:tcPr>
          <w:p w14:paraId="1404C877">
            <w:pPr>
              <w:pStyle w:val="29"/>
              <w:spacing w:before="100" w:line="216" w:lineRule="auto"/>
              <w:jc w:val="left"/>
              <w:rPr>
                <w:rFonts w:asciiTheme="majorEastAsia" w:hAnsiTheme="majorEastAsia" w:eastAsiaTheme="majorEastAsia" w:cstheme="majorEastAsia"/>
                <w:spacing w:val="-1"/>
                <w:sz w:val="21"/>
                <w:szCs w:val="21"/>
              </w:rPr>
            </w:pPr>
            <w:r>
              <w:rPr>
                <w:rFonts w:hint="eastAsia" w:asciiTheme="majorEastAsia" w:hAnsiTheme="majorEastAsia" w:eastAsiaTheme="majorEastAsia" w:cstheme="majorEastAsia"/>
                <w:kern w:val="0"/>
                <w:sz w:val="21"/>
                <w:szCs w:val="21"/>
                <w:lang w:eastAsia="zh-CN" w:bidi="ar"/>
              </w:rPr>
              <w:t>容量：≥60L，功率≥2200，≥2级能效，热水输出率80%，额定温度：75度，防电墙技术，防烧干保护，绝缘保护，带漏电保护插头，防水等级IPX4,搪瓷内胆。有节能产品认证。</w:t>
            </w:r>
          </w:p>
        </w:tc>
        <w:tc>
          <w:tcPr>
            <w:tcW w:w="1034" w:type="dxa"/>
            <w:tcBorders>
              <w:top w:val="single" w:color="000000" w:sz="2" w:space="0"/>
              <w:bottom w:val="single" w:color="000000" w:sz="2" w:space="0"/>
            </w:tcBorders>
          </w:tcPr>
          <w:p w14:paraId="044E7C94">
            <w:pPr>
              <w:pStyle w:val="29"/>
              <w:spacing w:before="100" w:line="216" w:lineRule="auto"/>
              <w:jc w:val="center"/>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1"/>
                <w:sz w:val="21"/>
                <w:szCs w:val="21"/>
              </w:rPr>
              <w:t>¥1,000.00</w:t>
            </w:r>
          </w:p>
        </w:tc>
        <w:tc>
          <w:tcPr>
            <w:tcW w:w="581" w:type="dxa"/>
            <w:tcBorders>
              <w:top w:val="single" w:color="000000" w:sz="2" w:space="0"/>
              <w:bottom w:val="single" w:color="000000" w:sz="2" w:space="0"/>
            </w:tcBorders>
          </w:tcPr>
          <w:p w14:paraId="3083BDA0">
            <w:pPr>
              <w:pStyle w:val="29"/>
              <w:spacing w:before="105" w:line="221" w:lineRule="auto"/>
              <w:jc w:val="center"/>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台</w:t>
            </w:r>
          </w:p>
        </w:tc>
        <w:tc>
          <w:tcPr>
            <w:tcW w:w="616" w:type="dxa"/>
            <w:tcBorders>
              <w:top w:val="single" w:color="000000" w:sz="2" w:space="0"/>
              <w:bottom w:val="single" w:color="000000" w:sz="2" w:space="0"/>
            </w:tcBorders>
          </w:tcPr>
          <w:p w14:paraId="4E2435DB">
            <w:pPr>
              <w:pStyle w:val="29"/>
              <w:spacing w:before="121" w:line="241" w:lineRule="auto"/>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4</w:t>
            </w:r>
          </w:p>
        </w:tc>
        <w:tc>
          <w:tcPr>
            <w:tcW w:w="734" w:type="dxa"/>
            <w:tcBorders>
              <w:top w:val="single" w:color="000000" w:sz="2" w:space="0"/>
              <w:bottom w:val="single" w:color="000000" w:sz="2" w:space="0"/>
            </w:tcBorders>
          </w:tcPr>
          <w:p w14:paraId="650C7A6C">
            <w:pPr>
              <w:pStyle w:val="29"/>
              <w:spacing w:before="100" w:line="216" w:lineRule="auto"/>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1"/>
                <w:sz w:val="21"/>
                <w:szCs w:val="21"/>
              </w:rPr>
              <w:t>4,000.00</w:t>
            </w:r>
          </w:p>
        </w:tc>
      </w:tr>
      <w:tr w14:paraId="6C5015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5" w:hRule="atLeast"/>
          <w:jc w:val="center"/>
        </w:trPr>
        <w:tc>
          <w:tcPr>
            <w:tcW w:w="600" w:type="dxa"/>
            <w:tcBorders>
              <w:top w:val="single" w:color="000000" w:sz="2" w:space="0"/>
              <w:bottom w:val="single" w:color="000000" w:sz="2" w:space="0"/>
            </w:tcBorders>
          </w:tcPr>
          <w:p w14:paraId="02C62CAB">
            <w:pPr>
              <w:pStyle w:val="29"/>
              <w:spacing w:before="121" w:line="241" w:lineRule="auto"/>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4</w:t>
            </w:r>
          </w:p>
        </w:tc>
        <w:tc>
          <w:tcPr>
            <w:tcW w:w="766" w:type="dxa"/>
            <w:tcBorders>
              <w:top w:val="single" w:color="000000" w:sz="2" w:space="0"/>
              <w:bottom w:val="single" w:color="000000" w:sz="2" w:space="0"/>
            </w:tcBorders>
          </w:tcPr>
          <w:p w14:paraId="1DE4191D">
            <w:pPr>
              <w:pStyle w:val="29"/>
              <w:spacing w:before="101" w:line="219" w:lineRule="auto"/>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3"/>
                <w:sz w:val="21"/>
                <w:szCs w:val="21"/>
              </w:rPr>
              <w:t>洗衣机</w:t>
            </w:r>
          </w:p>
        </w:tc>
        <w:tc>
          <w:tcPr>
            <w:tcW w:w="1150" w:type="dxa"/>
            <w:tcBorders>
              <w:top w:val="single" w:color="000000" w:sz="2" w:space="0"/>
              <w:bottom w:val="single" w:color="000000" w:sz="2" w:space="0"/>
            </w:tcBorders>
          </w:tcPr>
          <w:p w14:paraId="5051A96E">
            <w:pPr>
              <w:pStyle w:val="29"/>
              <w:spacing w:before="148" w:line="184" w:lineRule="auto"/>
              <w:ind w:left="122"/>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1"/>
                <w:sz w:val="21"/>
                <w:szCs w:val="21"/>
              </w:rPr>
              <w:t>A02061899</w:t>
            </w:r>
          </w:p>
        </w:tc>
        <w:tc>
          <w:tcPr>
            <w:tcW w:w="1316" w:type="dxa"/>
            <w:tcBorders>
              <w:top w:val="single" w:color="000000" w:sz="2" w:space="0"/>
              <w:bottom w:val="single" w:color="000000" w:sz="2" w:space="0"/>
            </w:tcBorders>
          </w:tcPr>
          <w:p w14:paraId="5C808DBA">
            <w:pPr>
              <w:pStyle w:val="29"/>
              <w:spacing w:before="112" w:line="220" w:lineRule="auto"/>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16"/>
                <w:w w:val="99"/>
                <w:sz w:val="21"/>
                <w:szCs w:val="21"/>
              </w:rPr>
              <w:t>其</w:t>
            </w:r>
            <w:r>
              <w:rPr>
                <w:rFonts w:hint="eastAsia" w:asciiTheme="majorEastAsia" w:hAnsiTheme="majorEastAsia" w:eastAsiaTheme="majorEastAsia" w:cstheme="majorEastAsia"/>
                <w:spacing w:val="-15"/>
                <w:w w:val="99"/>
                <w:sz w:val="21"/>
                <w:szCs w:val="21"/>
              </w:rPr>
              <w:t>他生活用电</w:t>
            </w:r>
            <w:r>
              <w:rPr>
                <w:rFonts w:hint="eastAsia" w:asciiTheme="majorEastAsia" w:hAnsiTheme="majorEastAsia" w:eastAsiaTheme="majorEastAsia" w:cstheme="majorEastAsia"/>
                <w:spacing w:val="-7"/>
                <w:w w:val="99"/>
                <w:sz w:val="21"/>
                <w:szCs w:val="21"/>
              </w:rPr>
              <w:t>器</w:t>
            </w:r>
          </w:p>
        </w:tc>
        <w:tc>
          <w:tcPr>
            <w:tcW w:w="3450" w:type="dxa"/>
            <w:tcBorders>
              <w:top w:val="single" w:color="000000" w:sz="2" w:space="0"/>
              <w:bottom w:val="single" w:color="000000" w:sz="2" w:space="0"/>
            </w:tcBorders>
          </w:tcPr>
          <w:p w14:paraId="146AAF52">
            <w:pPr>
              <w:pStyle w:val="29"/>
              <w:spacing w:before="149" w:line="183" w:lineRule="auto"/>
              <w:jc w:val="left"/>
              <w:rPr>
                <w:rFonts w:asciiTheme="majorEastAsia" w:hAnsiTheme="majorEastAsia" w:eastAsiaTheme="majorEastAsia" w:cstheme="majorEastAsia"/>
                <w:spacing w:val="-1"/>
                <w:sz w:val="21"/>
                <w:szCs w:val="21"/>
                <w:lang w:eastAsia="zh-CN"/>
              </w:rPr>
            </w:pPr>
            <w:r>
              <w:rPr>
                <w:rFonts w:hint="eastAsia" w:asciiTheme="majorEastAsia" w:hAnsiTheme="majorEastAsia" w:eastAsiaTheme="majorEastAsia" w:cstheme="majorEastAsia"/>
                <w:kern w:val="0"/>
                <w:sz w:val="21"/>
                <w:szCs w:val="21"/>
                <w:lang w:eastAsia="zh-CN" w:bidi="ar"/>
              </w:rPr>
              <w:t>全自动波轮洗衣机</w:t>
            </w:r>
            <w:r>
              <w:rPr>
                <w:rFonts w:hint="eastAsia" w:asciiTheme="majorEastAsia" w:hAnsiTheme="majorEastAsia" w:eastAsiaTheme="majorEastAsia" w:cstheme="majorEastAsia"/>
                <w:kern w:val="0"/>
                <w:sz w:val="21"/>
                <w:szCs w:val="21"/>
                <w:lang w:eastAsia="zh-CN" w:bidi="ar"/>
              </w:rPr>
              <w:br w:type="textWrapping"/>
            </w:r>
            <w:r>
              <w:rPr>
                <w:rFonts w:hint="eastAsia" w:asciiTheme="majorEastAsia" w:hAnsiTheme="majorEastAsia" w:eastAsiaTheme="majorEastAsia" w:cstheme="majorEastAsia"/>
                <w:kern w:val="0"/>
                <w:sz w:val="21"/>
                <w:szCs w:val="21"/>
                <w:lang w:eastAsia="zh-CN" w:bidi="ar"/>
              </w:rPr>
              <w:t>无孔内筒，防缠绕。洗涤容量：≥10kg，具备高效杀毒灭菌除螨功能。内筒材质：不锈钢，能效等级：≥2级能效，</w:t>
            </w:r>
            <w:r>
              <w:rPr>
                <w:rFonts w:hint="eastAsia" w:asciiTheme="majorEastAsia" w:hAnsiTheme="majorEastAsia" w:eastAsiaTheme="majorEastAsia" w:cstheme="majorEastAsia"/>
                <w:kern w:val="0"/>
                <w:sz w:val="21"/>
                <w:szCs w:val="21"/>
                <w:lang w:eastAsia="zh-CN" w:bidi="ar"/>
              </w:rPr>
              <w:br w:type="textWrapping"/>
            </w:r>
            <w:r>
              <w:rPr>
                <w:rFonts w:hint="eastAsia" w:asciiTheme="majorEastAsia" w:hAnsiTheme="majorEastAsia" w:eastAsiaTheme="majorEastAsia" w:cstheme="majorEastAsia"/>
                <w:kern w:val="0"/>
                <w:sz w:val="21"/>
                <w:szCs w:val="21"/>
                <w:lang w:eastAsia="zh-CN" w:bidi="ar"/>
              </w:rPr>
              <w:t>脱水转速≥700转/分钟  无烘干  排水方式：下排水</w:t>
            </w:r>
          </w:p>
        </w:tc>
        <w:tc>
          <w:tcPr>
            <w:tcW w:w="1034" w:type="dxa"/>
            <w:tcBorders>
              <w:top w:val="single" w:color="000000" w:sz="2" w:space="0"/>
              <w:bottom w:val="single" w:color="000000" w:sz="2" w:space="0"/>
            </w:tcBorders>
          </w:tcPr>
          <w:p w14:paraId="2D7B5ECB">
            <w:pPr>
              <w:pStyle w:val="29"/>
              <w:spacing w:before="149" w:line="183" w:lineRule="auto"/>
              <w:jc w:val="center"/>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1"/>
                <w:sz w:val="21"/>
                <w:szCs w:val="21"/>
              </w:rPr>
              <w:t>¥800.00</w:t>
            </w:r>
          </w:p>
        </w:tc>
        <w:tc>
          <w:tcPr>
            <w:tcW w:w="581" w:type="dxa"/>
            <w:tcBorders>
              <w:top w:val="single" w:color="000000" w:sz="2" w:space="0"/>
              <w:bottom w:val="single" w:color="000000" w:sz="2" w:space="0"/>
            </w:tcBorders>
          </w:tcPr>
          <w:p w14:paraId="5542A197">
            <w:pPr>
              <w:pStyle w:val="29"/>
              <w:spacing w:before="105" w:line="221" w:lineRule="auto"/>
              <w:jc w:val="center"/>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台</w:t>
            </w:r>
          </w:p>
        </w:tc>
        <w:tc>
          <w:tcPr>
            <w:tcW w:w="616" w:type="dxa"/>
            <w:tcBorders>
              <w:top w:val="single" w:color="000000" w:sz="2" w:space="0"/>
              <w:bottom w:val="single" w:color="000000" w:sz="2" w:space="0"/>
            </w:tcBorders>
          </w:tcPr>
          <w:p w14:paraId="770BEBFE">
            <w:pPr>
              <w:pStyle w:val="29"/>
              <w:spacing w:before="121" w:line="241" w:lineRule="auto"/>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11"/>
                <w:sz w:val="21"/>
                <w:szCs w:val="21"/>
              </w:rPr>
              <w:t>11</w:t>
            </w:r>
          </w:p>
        </w:tc>
        <w:tc>
          <w:tcPr>
            <w:tcW w:w="734" w:type="dxa"/>
            <w:tcBorders>
              <w:top w:val="single" w:color="000000" w:sz="2" w:space="0"/>
              <w:bottom w:val="single" w:color="000000" w:sz="2" w:space="0"/>
            </w:tcBorders>
          </w:tcPr>
          <w:p w14:paraId="39271882">
            <w:pPr>
              <w:pStyle w:val="29"/>
              <w:spacing w:before="100" w:line="216" w:lineRule="auto"/>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1"/>
                <w:sz w:val="21"/>
                <w:szCs w:val="21"/>
              </w:rPr>
              <w:t>8,800.00</w:t>
            </w:r>
          </w:p>
        </w:tc>
      </w:tr>
      <w:tr w14:paraId="779F83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5" w:hRule="atLeast"/>
          <w:jc w:val="center"/>
        </w:trPr>
        <w:tc>
          <w:tcPr>
            <w:tcW w:w="600" w:type="dxa"/>
            <w:tcBorders>
              <w:top w:val="single" w:color="000000" w:sz="2" w:space="0"/>
              <w:bottom w:val="single" w:color="000000" w:sz="2" w:space="0"/>
            </w:tcBorders>
          </w:tcPr>
          <w:p w14:paraId="7906D2C6">
            <w:pPr>
              <w:pStyle w:val="29"/>
              <w:spacing w:before="120"/>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5</w:t>
            </w:r>
          </w:p>
        </w:tc>
        <w:tc>
          <w:tcPr>
            <w:tcW w:w="766" w:type="dxa"/>
            <w:tcBorders>
              <w:top w:val="single" w:color="000000" w:sz="2" w:space="0"/>
              <w:bottom w:val="single" w:color="000000" w:sz="2" w:space="0"/>
            </w:tcBorders>
          </w:tcPr>
          <w:p w14:paraId="4CA6972B">
            <w:pPr>
              <w:pStyle w:val="29"/>
              <w:spacing w:before="103" w:line="220" w:lineRule="auto"/>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4"/>
                <w:sz w:val="21"/>
                <w:szCs w:val="21"/>
              </w:rPr>
              <w:t>电磁炉</w:t>
            </w:r>
          </w:p>
        </w:tc>
        <w:tc>
          <w:tcPr>
            <w:tcW w:w="1150" w:type="dxa"/>
            <w:tcBorders>
              <w:top w:val="single" w:color="000000" w:sz="2" w:space="0"/>
              <w:bottom w:val="single" w:color="000000" w:sz="2" w:space="0"/>
            </w:tcBorders>
          </w:tcPr>
          <w:p w14:paraId="31C9A894">
            <w:pPr>
              <w:pStyle w:val="29"/>
              <w:spacing w:before="148" w:line="184" w:lineRule="auto"/>
              <w:ind w:left="122"/>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1"/>
                <w:sz w:val="21"/>
                <w:szCs w:val="21"/>
              </w:rPr>
              <w:t>A02061899</w:t>
            </w:r>
          </w:p>
        </w:tc>
        <w:tc>
          <w:tcPr>
            <w:tcW w:w="1316" w:type="dxa"/>
            <w:tcBorders>
              <w:top w:val="single" w:color="000000" w:sz="2" w:space="0"/>
              <w:bottom w:val="single" w:color="000000" w:sz="2" w:space="0"/>
            </w:tcBorders>
          </w:tcPr>
          <w:p w14:paraId="0A359391">
            <w:pPr>
              <w:pStyle w:val="29"/>
              <w:spacing w:before="112" w:line="220" w:lineRule="auto"/>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16"/>
                <w:w w:val="99"/>
                <w:sz w:val="21"/>
                <w:szCs w:val="21"/>
              </w:rPr>
              <w:t>其</w:t>
            </w:r>
            <w:r>
              <w:rPr>
                <w:rFonts w:hint="eastAsia" w:asciiTheme="majorEastAsia" w:hAnsiTheme="majorEastAsia" w:eastAsiaTheme="majorEastAsia" w:cstheme="majorEastAsia"/>
                <w:spacing w:val="-15"/>
                <w:w w:val="99"/>
                <w:sz w:val="21"/>
                <w:szCs w:val="21"/>
              </w:rPr>
              <w:t>他生活用电</w:t>
            </w:r>
            <w:r>
              <w:rPr>
                <w:rFonts w:hint="eastAsia" w:asciiTheme="majorEastAsia" w:hAnsiTheme="majorEastAsia" w:eastAsiaTheme="majorEastAsia" w:cstheme="majorEastAsia"/>
                <w:spacing w:val="-7"/>
                <w:w w:val="99"/>
                <w:sz w:val="21"/>
                <w:szCs w:val="21"/>
              </w:rPr>
              <w:t>器</w:t>
            </w:r>
          </w:p>
        </w:tc>
        <w:tc>
          <w:tcPr>
            <w:tcW w:w="3450" w:type="dxa"/>
            <w:tcBorders>
              <w:top w:val="single" w:color="000000" w:sz="2" w:space="0"/>
              <w:bottom w:val="single" w:color="000000" w:sz="2" w:space="0"/>
            </w:tcBorders>
          </w:tcPr>
          <w:p w14:paraId="0AF3E8A1">
            <w:pPr>
              <w:pStyle w:val="29"/>
              <w:spacing w:before="149" w:line="183" w:lineRule="auto"/>
              <w:jc w:val="left"/>
              <w:rPr>
                <w:rFonts w:asciiTheme="majorEastAsia" w:hAnsiTheme="majorEastAsia" w:eastAsiaTheme="majorEastAsia" w:cstheme="majorEastAsia"/>
                <w:spacing w:val="-1"/>
                <w:sz w:val="21"/>
                <w:szCs w:val="21"/>
              </w:rPr>
            </w:pPr>
            <w:r>
              <w:rPr>
                <w:rFonts w:hint="eastAsia" w:asciiTheme="majorEastAsia" w:hAnsiTheme="majorEastAsia" w:eastAsiaTheme="majorEastAsia" w:cstheme="majorEastAsia"/>
                <w:kern w:val="0"/>
                <w:sz w:val="21"/>
                <w:szCs w:val="21"/>
                <w:lang w:eastAsia="zh-CN" w:bidi="ar"/>
              </w:rPr>
              <w:t>外置感温探针，接触式精准控温，微晶面板。功率≥2200W，过热保护，一键超猛火爆炒，≥3级能效，物理防虫，安全防水。火力调节≥12档</w:t>
            </w:r>
          </w:p>
        </w:tc>
        <w:tc>
          <w:tcPr>
            <w:tcW w:w="1034" w:type="dxa"/>
            <w:tcBorders>
              <w:top w:val="single" w:color="000000" w:sz="2" w:space="0"/>
              <w:bottom w:val="single" w:color="000000" w:sz="2" w:space="0"/>
            </w:tcBorders>
          </w:tcPr>
          <w:p w14:paraId="169906C7">
            <w:pPr>
              <w:pStyle w:val="29"/>
              <w:spacing w:before="149" w:line="183" w:lineRule="auto"/>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1"/>
                <w:sz w:val="21"/>
                <w:szCs w:val="21"/>
              </w:rPr>
              <w:t>¥300.00</w:t>
            </w:r>
          </w:p>
        </w:tc>
        <w:tc>
          <w:tcPr>
            <w:tcW w:w="581" w:type="dxa"/>
            <w:tcBorders>
              <w:top w:val="single" w:color="000000" w:sz="2" w:space="0"/>
              <w:bottom w:val="single" w:color="000000" w:sz="2" w:space="0"/>
            </w:tcBorders>
          </w:tcPr>
          <w:p w14:paraId="19E0E10D">
            <w:pPr>
              <w:pStyle w:val="29"/>
              <w:spacing w:before="105" w:line="221" w:lineRule="auto"/>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台</w:t>
            </w:r>
          </w:p>
        </w:tc>
        <w:tc>
          <w:tcPr>
            <w:tcW w:w="616" w:type="dxa"/>
            <w:tcBorders>
              <w:top w:val="single" w:color="000000" w:sz="2" w:space="0"/>
              <w:bottom w:val="single" w:color="000000" w:sz="2" w:space="0"/>
            </w:tcBorders>
          </w:tcPr>
          <w:p w14:paraId="63E04E2C">
            <w:pPr>
              <w:pStyle w:val="29"/>
              <w:spacing w:before="120"/>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6"/>
                <w:sz w:val="21"/>
                <w:szCs w:val="21"/>
              </w:rPr>
              <w:t>13</w:t>
            </w:r>
          </w:p>
        </w:tc>
        <w:tc>
          <w:tcPr>
            <w:tcW w:w="734" w:type="dxa"/>
            <w:tcBorders>
              <w:top w:val="single" w:color="000000" w:sz="2" w:space="0"/>
              <w:bottom w:val="single" w:color="000000" w:sz="2" w:space="0"/>
            </w:tcBorders>
          </w:tcPr>
          <w:p w14:paraId="40AA07CE">
            <w:pPr>
              <w:pStyle w:val="29"/>
              <w:spacing w:before="100" w:line="216" w:lineRule="auto"/>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2"/>
                <w:sz w:val="21"/>
                <w:szCs w:val="21"/>
              </w:rPr>
              <w:t>3,900.00</w:t>
            </w:r>
          </w:p>
        </w:tc>
      </w:tr>
      <w:tr w14:paraId="2847FF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5" w:hRule="atLeast"/>
          <w:jc w:val="center"/>
        </w:trPr>
        <w:tc>
          <w:tcPr>
            <w:tcW w:w="600" w:type="dxa"/>
            <w:tcBorders>
              <w:top w:val="single" w:color="000000" w:sz="2" w:space="0"/>
              <w:bottom w:val="single" w:color="000000" w:sz="2" w:space="0"/>
            </w:tcBorders>
          </w:tcPr>
          <w:p w14:paraId="17B135C8">
            <w:pPr>
              <w:pStyle w:val="29"/>
              <w:spacing w:before="120"/>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6</w:t>
            </w:r>
          </w:p>
        </w:tc>
        <w:tc>
          <w:tcPr>
            <w:tcW w:w="766" w:type="dxa"/>
            <w:tcBorders>
              <w:top w:val="single" w:color="000000" w:sz="2" w:space="0"/>
              <w:bottom w:val="single" w:color="000000" w:sz="2" w:space="0"/>
            </w:tcBorders>
          </w:tcPr>
          <w:p w14:paraId="3D28C40A">
            <w:pPr>
              <w:pStyle w:val="29"/>
              <w:spacing w:before="103" w:line="220" w:lineRule="auto"/>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6"/>
                <w:sz w:val="21"/>
                <w:szCs w:val="21"/>
              </w:rPr>
              <w:t>窗帘</w:t>
            </w:r>
          </w:p>
        </w:tc>
        <w:tc>
          <w:tcPr>
            <w:tcW w:w="1150" w:type="dxa"/>
            <w:tcBorders>
              <w:top w:val="single" w:color="000000" w:sz="2" w:space="0"/>
              <w:bottom w:val="single" w:color="000000" w:sz="2" w:space="0"/>
            </w:tcBorders>
          </w:tcPr>
          <w:p w14:paraId="498C650A">
            <w:pPr>
              <w:pStyle w:val="29"/>
              <w:spacing w:before="148" w:line="184" w:lineRule="auto"/>
              <w:ind w:left="122"/>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1"/>
                <w:sz w:val="21"/>
                <w:szCs w:val="21"/>
              </w:rPr>
              <w:t>A05030505</w:t>
            </w:r>
          </w:p>
        </w:tc>
        <w:tc>
          <w:tcPr>
            <w:tcW w:w="1316" w:type="dxa"/>
            <w:tcBorders>
              <w:top w:val="single" w:color="000000" w:sz="2" w:space="0"/>
              <w:bottom w:val="single" w:color="000000" w:sz="2" w:space="0"/>
            </w:tcBorders>
          </w:tcPr>
          <w:p w14:paraId="5DF40799">
            <w:pPr>
              <w:pStyle w:val="29"/>
              <w:spacing w:before="103" w:line="219" w:lineRule="auto"/>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11"/>
                <w:sz w:val="21"/>
                <w:szCs w:val="21"/>
              </w:rPr>
              <w:t>窗帘及类似品</w:t>
            </w:r>
          </w:p>
        </w:tc>
        <w:tc>
          <w:tcPr>
            <w:tcW w:w="3450" w:type="dxa"/>
            <w:tcBorders>
              <w:top w:val="single" w:color="000000" w:sz="2" w:space="0"/>
              <w:bottom w:val="single" w:color="000000" w:sz="2" w:space="0"/>
            </w:tcBorders>
          </w:tcPr>
          <w:p w14:paraId="12F91485">
            <w:pPr>
              <w:pStyle w:val="29"/>
              <w:spacing w:before="148" w:line="184" w:lineRule="auto"/>
              <w:jc w:val="left"/>
              <w:rPr>
                <w:rFonts w:asciiTheme="majorEastAsia" w:hAnsiTheme="majorEastAsia" w:eastAsiaTheme="majorEastAsia" w:cstheme="majorEastAsia"/>
                <w:kern w:val="0"/>
                <w:sz w:val="21"/>
                <w:szCs w:val="21"/>
                <w:lang w:eastAsia="zh-CN" w:bidi="ar"/>
              </w:rPr>
            </w:pPr>
            <w:r>
              <w:rPr>
                <w:rFonts w:hint="eastAsia" w:asciiTheme="majorEastAsia" w:hAnsiTheme="majorEastAsia" w:eastAsiaTheme="majorEastAsia" w:cstheme="majorEastAsia"/>
                <w:kern w:val="0"/>
                <w:sz w:val="21"/>
                <w:szCs w:val="21"/>
                <w:lang w:eastAsia="zh-CN" w:bidi="ar"/>
              </w:rPr>
              <w:t>所采用的轨道需要用复合纳米轨，滑轮需要用纳米轮，吊钩需要用不锈钢四叉钩，固定边码卡头距40厘米以内。布料需要用高精密仿真丝布   浅灰色  ，褶皱系数大等于1.5，遮光率大于85%，2.1m长（按窗帘杆长度计量）。窗帘安装后下沿离地高度不得大于5cm，不得拖地。</w:t>
            </w:r>
            <w:bookmarkStart w:id="4" w:name="auto_fouce_7"/>
            <w:bookmarkEnd w:id="4"/>
          </w:p>
          <w:p w14:paraId="00CDA081">
            <w:pPr>
              <w:pStyle w:val="29"/>
              <w:spacing w:before="148" w:line="184" w:lineRule="auto"/>
              <w:jc w:val="left"/>
              <w:rPr>
                <w:rFonts w:asciiTheme="majorEastAsia" w:hAnsiTheme="majorEastAsia" w:eastAsiaTheme="majorEastAsia" w:cstheme="majorEastAsia"/>
                <w:kern w:val="0"/>
                <w:sz w:val="21"/>
                <w:szCs w:val="21"/>
                <w:lang w:eastAsia="zh-CN" w:bidi="ar"/>
              </w:rPr>
            </w:pPr>
          </w:p>
        </w:tc>
        <w:tc>
          <w:tcPr>
            <w:tcW w:w="1034" w:type="dxa"/>
            <w:tcBorders>
              <w:top w:val="single" w:color="000000" w:sz="2" w:space="0"/>
              <w:bottom w:val="single" w:color="000000" w:sz="2" w:space="0"/>
            </w:tcBorders>
          </w:tcPr>
          <w:p w14:paraId="65C472DE">
            <w:pPr>
              <w:pStyle w:val="29"/>
              <w:spacing w:before="148" w:line="184" w:lineRule="auto"/>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1"/>
                <w:sz w:val="21"/>
                <w:szCs w:val="21"/>
              </w:rPr>
              <w:t>¥113.00</w:t>
            </w:r>
          </w:p>
        </w:tc>
        <w:tc>
          <w:tcPr>
            <w:tcW w:w="581" w:type="dxa"/>
            <w:tcBorders>
              <w:top w:val="single" w:color="000000" w:sz="2" w:space="0"/>
              <w:bottom w:val="single" w:color="000000" w:sz="2" w:space="0"/>
            </w:tcBorders>
          </w:tcPr>
          <w:p w14:paraId="68103E7E">
            <w:pPr>
              <w:pStyle w:val="29"/>
              <w:spacing w:before="121" w:line="241" w:lineRule="auto"/>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m</w:t>
            </w:r>
          </w:p>
        </w:tc>
        <w:tc>
          <w:tcPr>
            <w:tcW w:w="616" w:type="dxa"/>
            <w:tcBorders>
              <w:top w:val="single" w:color="000000" w:sz="2" w:space="0"/>
              <w:bottom w:val="single" w:color="000000" w:sz="2" w:space="0"/>
            </w:tcBorders>
          </w:tcPr>
          <w:p w14:paraId="28CBEC07">
            <w:pPr>
              <w:pStyle w:val="29"/>
              <w:spacing w:before="120"/>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3"/>
                <w:sz w:val="21"/>
                <w:szCs w:val="21"/>
              </w:rPr>
              <w:t>35</w:t>
            </w:r>
          </w:p>
        </w:tc>
        <w:tc>
          <w:tcPr>
            <w:tcW w:w="734" w:type="dxa"/>
            <w:tcBorders>
              <w:top w:val="single" w:color="000000" w:sz="2" w:space="0"/>
              <w:bottom w:val="single" w:color="000000" w:sz="2" w:space="0"/>
            </w:tcBorders>
          </w:tcPr>
          <w:p w14:paraId="1B603B92">
            <w:pPr>
              <w:pStyle w:val="29"/>
              <w:spacing w:before="100" w:line="216" w:lineRule="auto"/>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2"/>
                <w:sz w:val="21"/>
                <w:szCs w:val="21"/>
              </w:rPr>
              <w:t>3,955.00</w:t>
            </w:r>
          </w:p>
        </w:tc>
      </w:tr>
      <w:tr w14:paraId="38932E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jc w:val="center"/>
        </w:trPr>
        <w:tc>
          <w:tcPr>
            <w:tcW w:w="600" w:type="dxa"/>
            <w:tcBorders>
              <w:top w:val="single" w:color="000000" w:sz="2" w:space="0"/>
              <w:bottom w:val="single" w:color="000000" w:sz="2" w:space="0"/>
            </w:tcBorders>
          </w:tcPr>
          <w:p w14:paraId="6424DE93">
            <w:pPr>
              <w:pStyle w:val="29"/>
              <w:spacing w:before="130"/>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7</w:t>
            </w:r>
          </w:p>
        </w:tc>
        <w:tc>
          <w:tcPr>
            <w:tcW w:w="766" w:type="dxa"/>
            <w:tcBorders>
              <w:top w:val="single" w:color="000000" w:sz="2" w:space="0"/>
              <w:bottom w:val="single" w:color="000000" w:sz="2" w:space="0"/>
            </w:tcBorders>
          </w:tcPr>
          <w:p w14:paraId="5BCF4E87">
            <w:pPr>
              <w:pStyle w:val="29"/>
              <w:spacing w:before="113" w:line="219" w:lineRule="auto"/>
              <w:ind w:left="140"/>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1"/>
                <w:sz w:val="21"/>
                <w:szCs w:val="21"/>
              </w:rPr>
              <w:t>1.5m床配床垫</w:t>
            </w:r>
          </w:p>
        </w:tc>
        <w:tc>
          <w:tcPr>
            <w:tcW w:w="1150" w:type="dxa"/>
            <w:tcBorders>
              <w:top w:val="single" w:color="000000" w:sz="2" w:space="0"/>
              <w:bottom w:val="single" w:color="000000" w:sz="2" w:space="0"/>
            </w:tcBorders>
          </w:tcPr>
          <w:p w14:paraId="618ABB8A">
            <w:pPr>
              <w:pStyle w:val="29"/>
              <w:spacing w:before="158" w:line="184" w:lineRule="auto"/>
              <w:ind w:left="122"/>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1"/>
                <w:sz w:val="21"/>
                <w:szCs w:val="21"/>
              </w:rPr>
              <w:t>A05010104</w:t>
            </w:r>
          </w:p>
        </w:tc>
        <w:tc>
          <w:tcPr>
            <w:tcW w:w="1316" w:type="dxa"/>
            <w:tcBorders>
              <w:top w:val="single" w:color="000000" w:sz="2" w:space="0"/>
              <w:bottom w:val="single" w:color="000000" w:sz="2" w:space="0"/>
            </w:tcBorders>
          </w:tcPr>
          <w:p w14:paraId="6E4BD79E">
            <w:pPr>
              <w:pStyle w:val="29"/>
              <w:spacing w:before="113" w:line="219" w:lineRule="auto"/>
              <w:ind w:left="153"/>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2"/>
                <w:sz w:val="21"/>
                <w:szCs w:val="21"/>
              </w:rPr>
              <w:t>木制床类</w:t>
            </w:r>
          </w:p>
        </w:tc>
        <w:tc>
          <w:tcPr>
            <w:tcW w:w="3450" w:type="dxa"/>
            <w:tcBorders>
              <w:top w:val="single" w:color="000000" w:sz="2" w:space="0"/>
              <w:bottom w:val="single" w:color="000000" w:sz="2" w:space="0"/>
            </w:tcBorders>
          </w:tcPr>
          <w:p w14:paraId="1348829F">
            <w:pPr>
              <w:pStyle w:val="29"/>
              <w:spacing w:before="110" w:line="216" w:lineRule="auto"/>
              <w:jc w:val="left"/>
              <w:rPr>
                <w:rFonts w:asciiTheme="majorEastAsia" w:hAnsiTheme="majorEastAsia" w:eastAsiaTheme="majorEastAsia" w:cstheme="majorEastAsia"/>
                <w:spacing w:val="-1"/>
                <w:sz w:val="21"/>
                <w:szCs w:val="21"/>
                <w:lang w:eastAsia="zh-CN"/>
              </w:rPr>
            </w:pPr>
            <w:r>
              <w:rPr>
                <w:rFonts w:hint="eastAsia" w:asciiTheme="majorEastAsia" w:hAnsiTheme="majorEastAsia" w:eastAsiaTheme="majorEastAsia" w:cstheme="majorEastAsia"/>
                <w:kern w:val="0"/>
                <w:sz w:val="21"/>
                <w:szCs w:val="21"/>
                <w:lang w:eastAsia="zh-CN" w:bidi="ar"/>
              </w:rPr>
              <w:t>床尺寸1500*2000mm(±2%)</w:t>
            </w:r>
            <w:r>
              <w:rPr>
                <w:rFonts w:hint="eastAsia" w:asciiTheme="majorEastAsia" w:hAnsiTheme="majorEastAsia" w:eastAsiaTheme="majorEastAsia" w:cstheme="majorEastAsia"/>
                <w:kern w:val="0"/>
                <w:sz w:val="21"/>
                <w:szCs w:val="21"/>
                <w:lang w:eastAsia="zh-CN" w:bidi="ar"/>
              </w:rPr>
              <w:br w:type="textWrapping"/>
            </w:r>
            <w:r>
              <w:rPr>
                <w:rFonts w:hint="eastAsia" w:asciiTheme="majorEastAsia" w:hAnsiTheme="majorEastAsia" w:eastAsiaTheme="majorEastAsia" w:cstheme="majorEastAsia"/>
                <w:kern w:val="0"/>
                <w:sz w:val="21"/>
                <w:szCs w:val="21"/>
                <w:lang w:eastAsia="zh-CN" w:bidi="ar"/>
              </w:rPr>
              <w:t xml:space="preserve">1、床架：采用橡胶木实木框架，配杉木床板，木材经过高温杀菌、防腐、防虫处理，木材含水率在10%以下，永久无变形、无开裂； </w:t>
            </w:r>
            <w:r>
              <w:rPr>
                <w:rFonts w:hint="eastAsia" w:asciiTheme="majorEastAsia" w:hAnsiTheme="majorEastAsia" w:eastAsiaTheme="majorEastAsia" w:cstheme="majorEastAsia"/>
                <w:kern w:val="0"/>
                <w:sz w:val="21"/>
                <w:szCs w:val="21"/>
                <w:lang w:eastAsia="zh-CN" w:bidi="ar"/>
              </w:rPr>
              <w:br w:type="textWrapping"/>
            </w:r>
            <w:r>
              <w:rPr>
                <w:rFonts w:hint="eastAsia" w:asciiTheme="majorEastAsia" w:hAnsiTheme="majorEastAsia" w:eastAsiaTheme="majorEastAsia" w:cstheme="majorEastAsia"/>
                <w:kern w:val="0"/>
                <w:sz w:val="21"/>
                <w:szCs w:val="21"/>
                <w:lang w:eastAsia="zh-CN" w:bidi="ar"/>
              </w:rPr>
              <w:t>2.床垫：采用环保棕及高密度弹簧，弹簧表面应无锈迹、变形现象，弹力适中、结构稳定.床面采用透气无纺布及防滑海绵，两面双用。</w:t>
            </w:r>
          </w:p>
        </w:tc>
        <w:tc>
          <w:tcPr>
            <w:tcW w:w="1034" w:type="dxa"/>
            <w:tcBorders>
              <w:top w:val="single" w:color="000000" w:sz="2" w:space="0"/>
              <w:bottom w:val="single" w:color="000000" w:sz="2" w:space="0"/>
            </w:tcBorders>
          </w:tcPr>
          <w:p w14:paraId="5CAD37E2">
            <w:pPr>
              <w:pStyle w:val="29"/>
              <w:spacing w:before="110" w:line="216" w:lineRule="auto"/>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1"/>
                <w:sz w:val="21"/>
                <w:szCs w:val="21"/>
              </w:rPr>
              <w:t>¥1,000.00</w:t>
            </w:r>
          </w:p>
        </w:tc>
        <w:tc>
          <w:tcPr>
            <w:tcW w:w="581" w:type="dxa"/>
            <w:tcBorders>
              <w:top w:val="single" w:color="000000" w:sz="2" w:space="0"/>
              <w:bottom w:val="single" w:color="000000" w:sz="2" w:space="0"/>
            </w:tcBorders>
          </w:tcPr>
          <w:p w14:paraId="67C82B62">
            <w:pPr>
              <w:pStyle w:val="29"/>
              <w:spacing w:before="113" w:line="220" w:lineRule="auto"/>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套</w:t>
            </w:r>
          </w:p>
        </w:tc>
        <w:tc>
          <w:tcPr>
            <w:tcW w:w="616" w:type="dxa"/>
            <w:tcBorders>
              <w:top w:val="single" w:color="000000" w:sz="2" w:space="0"/>
              <w:bottom w:val="single" w:color="000000" w:sz="2" w:space="0"/>
            </w:tcBorders>
          </w:tcPr>
          <w:p w14:paraId="23EB87E2">
            <w:pPr>
              <w:pStyle w:val="29"/>
              <w:spacing w:before="130"/>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6</w:t>
            </w:r>
          </w:p>
        </w:tc>
        <w:tc>
          <w:tcPr>
            <w:tcW w:w="734" w:type="dxa"/>
            <w:tcBorders>
              <w:top w:val="single" w:color="000000" w:sz="2" w:space="0"/>
              <w:bottom w:val="single" w:color="000000" w:sz="2" w:space="0"/>
            </w:tcBorders>
          </w:tcPr>
          <w:p w14:paraId="10FFB137">
            <w:pPr>
              <w:pStyle w:val="29"/>
              <w:spacing w:before="110" w:line="216" w:lineRule="auto"/>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2"/>
                <w:sz w:val="21"/>
                <w:szCs w:val="21"/>
              </w:rPr>
              <w:t>6,000.00</w:t>
            </w:r>
          </w:p>
        </w:tc>
      </w:tr>
      <w:tr w14:paraId="3EBC72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5" w:hRule="atLeast"/>
          <w:jc w:val="center"/>
        </w:trPr>
        <w:tc>
          <w:tcPr>
            <w:tcW w:w="600" w:type="dxa"/>
            <w:tcBorders>
              <w:top w:val="single" w:color="000000" w:sz="2" w:space="0"/>
              <w:bottom w:val="single" w:color="000000" w:sz="2" w:space="0"/>
            </w:tcBorders>
          </w:tcPr>
          <w:p w14:paraId="1795A0B0">
            <w:pPr>
              <w:pStyle w:val="29"/>
              <w:spacing w:before="120"/>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8</w:t>
            </w:r>
          </w:p>
        </w:tc>
        <w:tc>
          <w:tcPr>
            <w:tcW w:w="766" w:type="dxa"/>
            <w:tcBorders>
              <w:top w:val="single" w:color="000000" w:sz="2" w:space="0"/>
              <w:bottom w:val="single" w:color="000000" w:sz="2" w:space="0"/>
            </w:tcBorders>
          </w:tcPr>
          <w:p w14:paraId="083238D7">
            <w:pPr>
              <w:pStyle w:val="29"/>
              <w:spacing w:before="103" w:line="219" w:lineRule="auto"/>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1"/>
                <w:sz w:val="21"/>
                <w:szCs w:val="21"/>
              </w:rPr>
              <w:t>1.2m床垫</w:t>
            </w:r>
          </w:p>
        </w:tc>
        <w:tc>
          <w:tcPr>
            <w:tcW w:w="1150" w:type="dxa"/>
            <w:tcBorders>
              <w:top w:val="single" w:color="000000" w:sz="2" w:space="0"/>
              <w:bottom w:val="single" w:color="000000" w:sz="2" w:space="0"/>
            </w:tcBorders>
          </w:tcPr>
          <w:p w14:paraId="74AEDDB3">
            <w:pPr>
              <w:pStyle w:val="29"/>
              <w:spacing w:before="148" w:line="184" w:lineRule="auto"/>
              <w:ind w:left="122"/>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1"/>
                <w:sz w:val="21"/>
                <w:szCs w:val="21"/>
              </w:rPr>
              <w:t>A05010199</w:t>
            </w:r>
          </w:p>
        </w:tc>
        <w:tc>
          <w:tcPr>
            <w:tcW w:w="1316" w:type="dxa"/>
            <w:tcBorders>
              <w:top w:val="single" w:color="000000" w:sz="2" w:space="0"/>
              <w:bottom w:val="single" w:color="000000" w:sz="2" w:space="0"/>
            </w:tcBorders>
          </w:tcPr>
          <w:p w14:paraId="489BD4EA">
            <w:pPr>
              <w:pStyle w:val="29"/>
              <w:spacing w:before="103" w:line="219" w:lineRule="auto"/>
              <w:ind w:left="153"/>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2"/>
                <w:sz w:val="21"/>
                <w:szCs w:val="21"/>
              </w:rPr>
              <w:t>其他床类</w:t>
            </w:r>
          </w:p>
        </w:tc>
        <w:tc>
          <w:tcPr>
            <w:tcW w:w="3450" w:type="dxa"/>
            <w:tcBorders>
              <w:top w:val="single" w:color="000000" w:sz="2" w:space="0"/>
              <w:bottom w:val="single" w:color="000000" w:sz="2" w:space="0"/>
            </w:tcBorders>
          </w:tcPr>
          <w:p w14:paraId="3D7F8A17">
            <w:pPr>
              <w:pStyle w:val="29"/>
              <w:spacing w:before="149" w:line="183" w:lineRule="auto"/>
              <w:jc w:val="left"/>
              <w:rPr>
                <w:rFonts w:asciiTheme="majorEastAsia" w:hAnsiTheme="majorEastAsia" w:eastAsiaTheme="majorEastAsia" w:cstheme="majorEastAsia"/>
                <w:spacing w:val="-1"/>
                <w:sz w:val="21"/>
                <w:szCs w:val="21"/>
                <w:lang w:eastAsia="zh-CN"/>
              </w:rPr>
            </w:pPr>
            <w:r>
              <w:rPr>
                <w:rFonts w:hint="eastAsia" w:asciiTheme="majorEastAsia" w:hAnsiTheme="majorEastAsia" w:eastAsiaTheme="majorEastAsia" w:cstheme="majorEastAsia"/>
                <w:kern w:val="0"/>
                <w:sz w:val="21"/>
                <w:szCs w:val="21"/>
                <w:lang w:eastAsia="zh-CN" w:bidi="ar"/>
              </w:rPr>
              <w:t>长1.2*宽1.9m床垫</w:t>
            </w:r>
            <w:r>
              <w:rPr>
                <w:rFonts w:hint="eastAsia" w:asciiTheme="majorEastAsia" w:hAnsiTheme="majorEastAsia" w:eastAsiaTheme="majorEastAsia" w:cstheme="majorEastAsia"/>
                <w:kern w:val="0"/>
                <w:sz w:val="21"/>
                <w:szCs w:val="21"/>
                <w:lang w:eastAsia="zh-CN" w:bidi="ar"/>
              </w:rPr>
              <w:br w:type="textWrapping"/>
            </w:r>
            <w:r>
              <w:rPr>
                <w:rFonts w:hint="eastAsia" w:asciiTheme="majorEastAsia" w:hAnsiTheme="majorEastAsia" w:eastAsiaTheme="majorEastAsia" w:cstheme="majorEastAsia"/>
                <w:kern w:val="0"/>
                <w:sz w:val="21"/>
                <w:szCs w:val="21"/>
                <w:lang w:eastAsia="zh-CN" w:bidi="ar"/>
              </w:rPr>
              <w:t>床垫：采用环保棕及高密度弹簧，弹簧表面应无锈迹、变形现象，弹力适中、结构稳定.床面采用透气无纺布及防滑海绵，两面双用。</w:t>
            </w:r>
          </w:p>
        </w:tc>
        <w:tc>
          <w:tcPr>
            <w:tcW w:w="1034" w:type="dxa"/>
            <w:tcBorders>
              <w:top w:val="single" w:color="000000" w:sz="2" w:space="0"/>
              <w:bottom w:val="single" w:color="000000" w:sz="2" w:space="0"/>
            </w:tcBorders>
          </w:tcPr>
          <w:p w14:paraId="0D7637C3">
            <w:pPr>
              <w:pStyle w:val="29"/>
              <w:spacing w:before="149" w:line="183" w:lineRule="auto"/>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1"/>
                <w:sz w:val="21"/>
                <w:szCs w:val="21"/>
              </w:rPr>
              <w:t>¥500.00</w:t>
            </w:r>
          </w:p>
        </w:tc>
        <w:tc>
          <w:tcPr>
            <w:tcW w:w="581" w:type="dxa"/>
            <w:tcBorders>
              <w:top w:val="single" w:color="000000" w:sz="2" w:space="0"/>
              <w:bottom w:val="single" w:color="000000" w:sz="2" w:space="0"/>
            </w:tcBorders>
          </w:tcPr>
          <w:p w14:paraId="6DF438C3">
            <w:pPr>
              <w:pStyle w:val="29"/>
              <w:spacing w:before="103" w:line="220" w:lineRule="auto"/>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套</w:t>
            </w:r>
          </w:p>
        </w:tc>
        <w:tc>
          <w:tcPr>
            <w:tcW w:w="616" w:type="dxa"/>
            <w:tcBorders>
              <w:top w:val="single" w:color="000000" w:sz="2" w:space="0"/>
              <w:bottom w:val="single" w:color="000000" w:sz="2" w:space="0"/>
            </w:tcBorders>
          </w:tcPr>
          <w:p w14:paraId="3B5E1F9F">
            <w:pPr>
              <w:pStyle w:val="29"/>
              <w:spacing w:before="120" w:line="241" w:lineRule="auto"/>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4</w:t>
            </w:r>
          </w:p>
        </w:tc>
        <w:tc>
          <w:tcPr>
            <w:tcW w:w="734" w:type="dxa"/>
            <w:tcBorders>
              <w:top w:val="single" w:color="000000" w:sz="2" w:space="0"/>
              <w:bottom w:val="single" w:color="000000" w:sz="2" w:space="0"/>
            </w:tcBorders>
          </w:tcPr>
          <w:p w14:paraId="50AA31DB">
            <w:pPr>
              <w:pStyle w:val="29"/>
              <w:spacing w:before="100" w:line="216" w:lineRule="auto"/>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2"/>
                <w:sz w:val="21"/>
                <w:szCs w:val="21"/>
              </w:rPr>
              <w:t>2,000.00</w:t>
            </w:r>
          </w:p>
        </w:tc>
      </w:tr>
      <w:tr w14:paraId="5BB0C4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5" w:hRule="atLeast"/>
          <w:jc w:val="center"/>
        </w:trPr>
        <w:tc>
          <w:tcPr>
            <w:tcW w:w="600" w:type="dxa"/>
            <w:tcBorders>
              <w:top w:val="single" w:color="000000" w:sz="2" w:space="0"/>
              <w:bottom w:val="single" w:color="000000" w:sz="2" w:space="0"/>
            </w:tcBorders>
          </w:tcPr>
          <w:p w14:paraId="24962F78">
            <w:pPr>
              <w:pStyle w:val="29"/>
              <w:spacing w:before="120"/>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9</w:t>
            </w:r>
          </w:p>
        </w:tc>
        <w:tc>
          <w:tcPr>
            <w:tcW w:w="766" w:type="dxa"/>
            <w:tcBorders>
              <w:top w:val="single" w:color="000000" w:sz="2" w:space="0"/>
              <w:bottom w:val="single" w:color="000000" w:sz="2" w:space="0"/>
            </w:tcBorders>
          </w:tcPr>
          <w:p w14:paraId="6B8AA0D1">
            <w:pPr>
              <w:pStyle w:val="29"/>
              <w:spacing w:before="103" w:line="220" w:lineRule="auto"/>
              <w:jc w:val="left"/>
              <w:rPr>
                <w:rFonts w:asciiTheme="majorEastAsia" w:hAnsiTheme="majorEastAsia" w:eastAsiaTheme="majorEastAsia" w:cstheme="majorEastAsia"/>
                <w:spacing w:val="-2"/>
                <w:sz w:val="21"/>
                <w:szCs w:val="21"/>
              </w:rPr>
            </w:pPr>
            <w:r>
              <w:rPr>
                <w:rFonts w:hint="eastAsia" w:asciiTheme="majorEastAsia" w:hAnsiTheme="majorEastAsia" w:eastAsiaTheme="majorEastAsia" w:cstheme="majorEastAsia"/>
                <w:spacing w:val="-2"/>
                <w:sz w:val="21"/>
                <w:szCs w:val="21"/>
              </w:rPr>
              <w:t>衣柜</w:t>
            </w:r>
          </w:p>
          <w:p w14:paraId="716AF453">
            <w:pPr>
              <w:pStyle w:val="29"/>
              <w:spacing w:before="103" w:line="220" w:lineRule="auto"/>
              <w:jc w:val="left"/>
              <w:rPr>
                <w:rFonts w:asciiTheme="majorEastAsia" w:hAnsiTheme="majorEastAsia" w:eastAsiaTheme="majorEastAsia" w:cstheme="majorEastAsia"/>
                <w:spacing w:val="-2"/>
                <w:sz w:val="21"/>
                <w:szCs w:val="21"/>
              </w:rPr>
            </w:pPr>
            <w:r>
              <w:rPr>
                <w:rStyle w:val="20"/>
                <w:rFonts w:hint="eastAsia" w:asciiTheme="majorEastAsia" w:hAnsiTheme="majorEastAsia" w:eastAsiaTheme="majorEastAsia" w:cstheme="majorEastAsia"/>
                <w:b w:val="0"/>
                <w:sz w:val="21"/>
                <w:szCs w:val="21"/>
              </w:rPr>
              <w:t>◆核心产品</w:t>
            </w:r>
          </w:p>
        </w:tc>
        <w:tc>
          <w:tcPr>
            <w:tcW w:w="1150" w:type="dxa"/>
            <w:tcBorders>
              <w:top w:val="single" w:color="000000" w:sz="2" w:space="0"/>
              <w:bottom w:val="single" w:color="000000" w:sz="2" w:space="0"/>
            </w:tcBorders>
          </w:tcPr>
          <w:p w14:paraId="56C1D179">
            <w:pPr>
              <w:pStyle w:val="29"/>
              <w:spacing w:before="148" w:line="184" w:lineRule="auto"/>
              <w:ind w:left="122"/>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1"/>
                <w:sz w:val="21"/>
                <w:szCs w:val="21"/>
              </w:rPr>
              <w:t>A05010503</w:t>
            </w:r>
          </w:p>
        </w:tc>
        <w:tc>
          <w:tcPr>
            <w:tcW w:w="1316" w:type="dxa"/>
            <w:tcBorders>
              <w:top w:val="single" w:color="000000" w:sz="2" w:space="0"/>
              <w:bottom w:val="single" w:color="000000" w:sz="2" w:space="0"/>
            </w:tcBorders>
          </w:tcPr>
          <w:p w14:paraId="704BF5AA">
            <w:pPr>
              <w:pStyle w:val="29"/>
              <w:spacing w:before="103" w:line="220" w:lineRule="auto"/>
              <w:ind w:left="243"/>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3"/>
                <w:sz w:val="21"/>
                <w:szCs w:val="21"/>
              </w:rPr>
              <w:t>更衣柜</w:t>
            </w:r>
          </w:p>
        </w:tc>
        <w:tc>
          <w:tcPr>
            <w:tcW w:w="3450" w:type="dxa"/>
            <w:tcBorders>
              <w:top w:val="single" w:color="000000" w:sz="2" w:space="0"/>
              <w:bottom w:val="single" w:color="000000" w:sz="2" w:space="0"/>
            </w:tcBorders>
          </w:tcPr>
          <w:p w14:paraId="01F5E27C">
            <w:pPr>
              <w:pStyle w:val="29"/>
              <w:spacing w:before="100" w:line="216" w:lineRule="auto"/>
              <w:jc w:val="left"/>
              <w:rPr>
                <w:rFonts w:asciiTheme="majorEastAsia" w:hAnsiTheme="majorEastAsia" w:eastAsiaTheme="majorEastAsia" w:cstheme="majorEastAsia"/>
                <w:spacing w:val="-1"/>
                <w:sz w:val="21"/>
                <w:szCs w:val="21"/>
              </w:rPr>
            </w:pPr>
            <w:r>
              <w:rPr>
                <w:rFonts w:hint="eastAsia" w:asciiTheme="majorEastAsia" w:hAnsiTheme="majorEastAsia" w:eastAsiaTheme="majorEastAsia" w:cstheme="majorEastAsia"/>
                <w:kern w:val="0"/>
                <w:sz w:val="21"/>
                <w:szCs w:val="21"/>
                <w:lang w:eastAsia="zh-CN" w:bidi="ar"/>
              </w:rPr>
              <w:t>尺寸≥1200mm*580mm*2000mm(±2%)</w:t>
            </w:r>
            <w:r>
              <w:rPr>
                <w:rFonts w:hint="eastAsia" w:asciiTheme="majorEastAsia" w:hAnsiTheme="majorEastAsia" w:eastAsiaTheme="majorEastAsia" w:cstheme="majorEastAsia"/>
                <w:kern w:val="0"/>
                <w:sz w:val="21"/>
                <w:szCs w:val="21"/>
                <w:lang w:eastAsia="zh-CN" w:bidi="ar"/>
              </w:rPr>
              <w:br w:type="textWrapping"/>
            </w:r>
            <w:r>
              <w:rPr>
                <w:rFonts w:hint="eastAsia" w:asciiTheme="majorEastAsia" w:hAnsiTheme="majorEastAsia" w:eastAsiaTheme="majorEastAsia" w:cstheme="majorEastAsia"/>
                <w:kern w:val="0"/>
                <w:sz w:val="21"/>
                <w:szCs w:val="21"/>
                <w:lang w:eastAsia="zh-CN" w:bidi="ar"/>
              </w:rPr>
              <w:t>1、基材：采用优质橡胶木实木框架，内层板,封板等为实木材质,木纹清晰、质感好、木质坚实、牢固、受潮不易变形、抗磨损，经防腐、防虫等化学处理</w:t>
            </w:r>
            <w:r>
              <w:rPr>
                <w:rFonts w:hint="eastAsia" w:asciiTheme="majorEastAsia" w:hAnsiTheme="majorEastAsia" w:eastAsiaTheme="majorEastAsia" w:cstheme="majorEastAsia"/>
                <w:kern w:val="0"/>
                <w:sz w:val="21"/>
                <w:szCs w:val="21"/>
                <w:lang w:eastAsia="zh-CN" w:bidi="ar"/>
              </w:rPr>
              <w:br w:type="textWrapping"/>
            </w:r>
            <w:r>
              <w:rPr>
                <w:rFonts w:hint="eastAsia" w:asciiTheme="majorEastAsia" w:hAnsiTheme="majorEastAsia" w:eastAsiaTheme="majorEastAsia" w:cstheme="majorEastAsia"/>
                <w:kern w:val="0"/>
                <w:sz w:val="21"/>
                <w:szCs w:val="21"/>
                <w:lang w:eastAsia="zh-CN" w:bidi="ar"/>
              </w:rPr>
              <w:t>2、油漆:采用优质环保油漆，五底三面工艺，透明度高、耐磨、手感细腻。</w:t>
            </w:r>
            <w:r>
              <w:rPr>
                <w:rFonts w:hint="eastAsia" w:asciiTheme="majorEastAsia" w:hAnsiTheme="majorEastAsia" w:eastAsiaTheme="majorEastAsia" w:cstheme="majorEastAsia"/>
                <w:kern w:val="0"/>
                <w:sz w:val="21"/>
                <w:szCs w:val="21"/>
                <w:lang w:eastAsia="zh-CN" w:bidi="ar"/>
              </w:rPr>
              <w:br w:type="textWrapping"/>
            </w:r>
            <w:r>
              <w:rPr>
                <w:rFonts w:hint="eastAsia" w:asciiTheme="majorEastAsia" w:hAnsiTheme="majorEastAsia" w:eastAsiaTheme="majorEastAsia" w:cstheme="majorEastAsia"/>
                <w:kern w:val="0"/>
                <w:sz w:val="21"/>
                <w:szCs w:val="21"/>
                <w:lang w:eastAsia="zh-CN" w:bidi="ar"/>
              </w:rPr>
              <w:t>3、五金配件:优质五金配件，整体五金配件紧密拼接。（颜色为原木色）含配套安装。</w:t>
            </w:r>
          </w:p>
        </w:tc>
        <w:tc>
          <w:tcPr>
            <w:tcW w:w="1034" w:type="dxa"/>
            <w:tcBorders>
              <w:top w:val="single" w:color="000000" w:sz="2" w:space="0"/>
              <w:bottom w:val="single" w:color="000000" w:sz="2" w:space="0"/>
            </w:tcBorders>
          </w:tcPr>
          <w:p w14:paraId="5520A6C4">
            <w:pPr>
              <w:pStyle w:val="29"/>
              <w:spacing w:before="100" w:line="216" w:lineRule="auto"/>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1"/>
                <w:sz w:val="21"/>
                <w:szCs w:val="21"/>
              </w:rPr>
              <w:t>¥1,700.00</w:t>
            </w:r>
          </w:p>
        </w:tc>
        <w:tc>
          <w:tcPr>
            <w:tcW w:w="581" w:type="dxa"/>
            <w:tcBorders>
              <w:top w:val="single" w:color="000000" w:sz="2" w:space="0"/>
              <w:bottom w:val="single" w:color="000000" w:sz="2" w:space="0"/>
            </w:tcBorders>
          </w:tcPr>
          <w:p w14:paraId="66887F25">
            <w:pPr>
              <w:pStyle w:val="29"/>
              <w:spacing w:before="103" w:line="220" w:lineRule="auto"/>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套</w:t>
            </w:r>
          </w:p>
        </w:tc>
        <w:tc>
          <w:tcPr>
            <w:tcW w:w="616" w:type="dxa"/>
            <w:tcBorders>
              <w:top w:val="single" w:color="000000" w:sz="2" w:space="0"/>
              <w:bottom w:val="single" w:color="000000" w:sz="2" w:space="0"/>
            </w:tcBorders>
          </w:tcPr>
          <w:p w14:paraId="0E3B16E6">
            <w:pPr>
              <w:pStyle w:val="29"/>
              <w:spacing w:before="120"/>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8</w:t>
            </w:r>
          </w:p>
        </w:tc>
        <w:tc>
          <w:tcPr>
            <w:tcW w:w="734" w:type="dxa"/>
            <w:tcBorders>
              <w:top w:val="single" w:color="000000" w:sz="2" w:space="0"/>
              <w:bottom w:val="single" w:color="000000" w:sz="2" w:space="0"/>
            </w:tcBorders>
          </w:tcPr>
          <w:p w14:paraId="6540A088">
            <w:pPr>
              <w:pStyle w:val="29"/>
              <w:spacing w:before="100" w:line="216" w:lineRule="auto"/>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3"/>
                <w:sz w:val="21"/>
                <w:szCs w:val="21"/>
              </w:rPr>
              <w:t>13,600.00</w:t>
            </w:r>
          </w:p>
        </w:tc>
      </w:tr>
      <w:tr w14:paraId="63B4AD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5" w:hRule="atLeast"/>
          <w:jc w:val="center"/>
        </w:trPr>
        <w:tc>
          <w:tcPr>
            <w:tcW w:w="600" w:type="dxa"/>
            <w:tcBorders>
              <w:top w:val="single" w:color="000000" w:sz="2" w:space="0"/>
              <w:bottom w:val="single" w:color="000000" w:sz="2" w:space="0"/>
            </w:tcBorders>
          </w:tcPr>
          <w:p w14:paraId="6AB32738">
            <w:pPr>
              <w:pStyle w:val="29"/>
              <w:spacing w:before="120"/>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5"/>
                <w:sz w:val="21"/>
                <w:szCs w:val="21"/>
              </w:rPr>
              <w:t>10</w:t>
            </w:r>
          </w:p>
        </w:tc>
        <w:tc>
          <w:tcPr>
            <w:tcW w:w="766" w:type="dxa"/>
            <w:tcBorders>
              <w:top w:val="single" w:color="000000" w:sz="2" w:space="0"/>
              <w:bottom w:val="single" w:color="000000" w:sz="2" w:space="0"/>
            </w:tcBorders>
          </w:tcPr>
          <w:p w14:paraId="6D76C3C7">
            <w:pPr>
              <w:pStyle w:val="29"/>
              <w:spacing w:before="101" w:line="219" w:lineRule="auto"/>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2"/>
                <w:sz w:val="21"/>
                <w:szCs w:val="21"/>
              </w:rPr>
              <w:t>沙发茶几</w:t>
            </w:r>
          </w:p>
        </w:tc>
        <w:tc>
          <w:tcPr>
            <w:tcW w:w="1150" w:type="dxa"/>
            <w:tcBorders>
              <w:top w:val="single" w:color="000000" w:sz="2" w:space="0"/>
              <w:bottom w:val="single" w:color="000000" w:sz="2" w:space="0"/>
            </w:tcBorders>
          </w:tcPr>
          <w:p w14:paraId="3DA68C65">
            <w:pPr>
              <w:pStyle w:val="29"/>
              <w:spacing w:before="148" w:line="184" w:lineRule="auto"/>
              <w:ind w:left="122"/>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1"/>
                <w:sz w:val="21"/>
                <w:szCs w:val="21"/>
              </w:rPr>
              <w:t>A05010499</w:t>
            </w:r>
          </w:p>
        </w:tc>
        <w:tc>
          <w:tcPr>
            <w:tcW w:w="1316" w:type="dxa"/>
            <w:tcBorders>
              <w:top w:val="single" w:color="000000" w:sz="2" w:space="0"/>
              <w:bottom w:val="single" w:color="000000" w:sz="2" w:space="0"/>
            </w:tcBorders>
          </w:tcPr>
          <w:p w14:paraId="4D9C906D">
            <w:pPr>
              <w:pStyle w:val="29"/>
              <w:spacing w:before="103" w:line="219" w:lineRule="auto"/>
              <w:ind w:left="63"/>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2"/>
                <w:sz w:val="21"/>
                <w:szCs w:val="21"/>
              </w:rPr>
              <w:t>其他沙发类</w:t>
            </w:r>
          </w:p>
        </w:tc>
        <w:tc>
          <w:tcPr>
            <w:tcW w:w="3450" w:type="dxa"/>
            <w:tcBorders>
              <w:top w:val="single" w:color="000000" w:sz="2" w:space="0"/>
              <w:bottom w:val="single" w:color="000000" w:sz="2" w:space="0"/>
            </w:tcBorders>
          </w:tcPr>
          <w:p w14:paraId="2E19E85D">
            <w:pPr>
              <w:pStyle w:val="29"/>
              <w:spacing w:before="100" w:line="216" w:lineRule="auto"/>
              <w:jc w:val="left"/>
              <w:rPr>
                <w:rFonts w:asciiTheme="majorEastAsia" w:hAnsiTheme="majorEastAsia" w:eastAsiaTheme="majorEastAsia" w:cstheme="majorEastAsia"/>
                <w:spacing w:val="-1"/>
                <w:sz w:val="21"/>
                <w:szCs w:val="21"/>
                <w:lang w:eastAsia="zh-CN"/>
              </w:rPr>
            </w:pPr>
            <w:r>
              <w:rPr>
                <w:rFonts w:hint="eastAsia" w:asciiTheme="majorEastAsia" w:hAnsiTheme="majorEastAsia" w:eastAsiaTheme="majorEastAsia" w:cstheme="majorEastAsia"/>
                <w:kern w:val="0"/>
                <w:sz w:val="21"/>
                <w:szCs w:val="21"/>
                <w:lang w:eastAsia="zh-CN" w:bidi="ar"/>
              </w:rPr>
              <w:t>双人位沙发尺寸：≥1400mm*650mm*880mm(±2%)</w:t>
            </w:r>
            <w:r>
              <w:rPr>
                <w:rFonts w:hint="eastAsia" w:asciiTheme="majorEastAsia" w:hAnsiTheme="majorEastAsia" w:eastAsiaTheme="majorEastAsia" w:cstheme="majorEastAsia"/>
                <w:kern w:val="0"/>
                <w:sz w:val="21"/>
                <w:szCs w:val="21"/>
                <w:lang w:eastAsia="zh-CN" w:bidi="ar"/>
              </w:rPr>
              <w:br w:type="textWrapping"/>
            </w:r>
            <w:r>
              <w:rPr>
                <w:rFonts w:hint="eastAsia" w:asciiTheme="majorEastAsia" w:hAnsiTheme="majorEastAsia" w:eastAsiaTheme="majorEastAsia" w:cstheme="majorEastAsia"/>
                <w:kern w:val="0"/>
                <w:sz w:val="21"/>
                <w:szCs w:val="21"/>
                <w:lang w:eastAsia="zh-CN" w:bidi="ar"/>
              </w:rPr>
              <w:t>茶几尺寸：≥800mm*550mm*450mm(±2%)，</w:t>
            </w:r>
            <w:r>
              <w:rPr>
                <w:rFonts w:hint="eastAsia" w:asciiTheme="majorEastAsia" w:hAnsiTheme="majorEastAsia" w:eastAsiaTheme="majorEastAsia" w:cstheme="majorEastAsia"/>
                <w:kern w:val="0"/>
                <w:sz w:val="21"/>
                <w:szCs w:val="21"/>
                <w:lang w:eastAsia="zh-CN" w:bidi="ar"/>
              </w:rPr>
              <w:br w:type="textWrapping"/>
            </w:r>
            <w:r>
              <w:rPr>
                <w:rFonts w:hint="eastAsia" w:asciiTheme="majorEastAsia" w:hAnsiTheme="majorEastAsia" w:eastAsiaTheme="majorEastAsia" w:cstheme="majorEastAsia"/>
                <w:kern w:val="0"/>
                <w:sz w:val="21"/>
                <w:szCs w:val="21"/>
                <w:lang w:eastAsia="zh-CN" w:bidi="ar"/>
              </w:rPr>
              <w:t>沙发采用橡胶木实木框架扶手，沙发靠垫采用棉麻布艺，手感柔软舒适，靠枕坐垫采用高密度成型海绵，回弹力好，硬度适当。</w:t>
            </w:r>
            <w:r>
              <w:rPr>
                <w:rFonts w:hint="eastAsia" w:asciiTheme="majorEastAsia" w:hAnsiTheme="majorEastAsia" w:eastAsiaTheme="majorEastAsia" w:cstheme="majorEastAsia"/>
                <w:kern w:val="0"/>
                <w:sz w:val="21"/>
                <w:szCs w:val="21"/>
                <w:lang w:eastAsia="zh-CN" w:bidi="ar"/>
              </w:rPr>
              <w:br w:type="textWrapping"/>
            </w:r>
            <w:r>
              <w:rPr>
                <w:rFonts w:hint="eastAsia" w:asciiTheme="majorEastAsia" w:hAnsiTheme="majorEastAsia" w:eastAsiaTheme="majorEastAsia" w:cstheme="majorEastAsia"/>
                <w:kern w:val="0"/>
                <w:sz w:val="21"/>
                <w:szCs w:val="21"/>
                <w:lang w:eastAsia="zh-CN" w:bidi="ar"/>
              </w:rPr>
              <w:t>茶几采用橡胶木，台面厚度≥14mm</w:t>
            </w:r>
            <w:r>
              <w:rPr>
                <w:rFonts w:hint="eastAsia" w:asciiTheme="majorEastAsia" w:hAnsiTheme="majorEastAsia" w:eastAsiaTheme="majorEastAsia" w:cstheme="majorEastAsia"/>
                <w:kern w:val="0"/>
                <w:sz w:val="21"/>
                <w:szCs w:val="21"/>
                <w:lang w:eastAsia="zh-CN" w:bidi="ar"/>
              </w:rPr>
              <w:br w:type="textWrapping"/>
            </w:r>
            <w:r>
              <w:rPr>
                <w:rFonts w:hint="eastAsia" w:asciiTheme="majorEastAsia" w:hAnsiTheme="majorEastAsia" w:eastAsiaTheme="majorEastAsia" w:cstheme="majorEastAsia"/>
                <w:kern w:val="0"/>
                <w:sz w:val="21"/>
                <w:szCs w:val="21"/>
                <w:lang w:eastAsia="zh-CN" w:bidi="ar"/>
              </w:rPr>
              <w:t>（颜色为原木色）</w:t>
            </w:r>
          </w:p>
        </w:tc>
        <w:tc>
          <w:tcPr>
            <w:tcW w:w="1034" w:type="dxa"/>
            <w:tcBorders>
              <w:top w:val="single" w:color="000000" w:sz="2" w:space="0"/>
              <w:bottom w:val="single" w:color="000000" w:sz="2" w:space="0"/>
            </w:tcBorders>
          </w:tcPr>
          <w:p w14:paraId="766D935A">
            <w:pPr>
              <w:pStyle w:val="29"/>
              <w:spacing w:before="100" w:line="216" w:lineRule="auto"/>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1"/>
                <w:sz w:val="21"/>
                <w:szCs w:val="21"/>
              </w:rPr>
              <w:t>¥1,800.00</w:t>
            </w:r>
          </w:p>
        </w:tc>
        <w:tc>
          <w:tcPr>
            <w:tcW w:w="581" w:type="dxa"/>
            <w:tcBorders>
              <w:top w:val="single" w:color="000000" w:sz="2" w:space="0"/>
              <w:bottom w:val="single" w:color="000000" w:sz="2" w:space="0"/>
            </w:tcBorders>
          </w:tcPr>
          <w:p w14:paraId="2932A2A6">
            <w:pPr>
              <w:pStyle w:val="29"/>
              <w:spacing w:before="103" w:line="220" w:lineRule="auto"/>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套</w:t>
            </w:r>
          </w:p>
        </w:tc>
        <w:tc>
          <w:tcPr>
            <w:tcW w:w="616" w:type="dxa"/>
            <w:tcBorders>
              <w:top w:val="single" w:color="000000" w:sz="2" w:space="0"/>
              <w:bottom w:val="single" w:color="000000" w:sz="2" w:space="0"/>
            </w:tcBorders>
          </w:tcPr>
          <w:p w14:paraId="168B1F4F">
            <w:pPr>
              <w:pStyle w:val="29"/>
              <w:spacing w:before="120" w:line="241" w:lineRule="auto"/>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2</w:t>
            </w:r>
          </w:p>
        </w:tc>
        <w:tc>
          <w:tcPr>
            <w:tcW w:w="734" w:type="dxa"/>
            <w:tcBorders>
              <w:top w:val="single" w:color="000000" w:sz="2" w:space="0"/>
              <w:bottom w:val="single" w:color="000000" w:sz="2" w:space="0"/>
            </w:tcBorders>
          </w:tcPr>
          <w:p w14:paraId="340FE6F8">
            <w:pPr>
              <w:pStyle w:val="29"/>
              <w:spacing w:before="100" w:line="216" w:lineRule="auto"/>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2"/>
                <w:sz w:val="21"/>
                <w:szCs w:val="21"/>
              </w:rPr>
              <w:t>3,600.00</w:t>
            </w:r>
          </w:p>
        </w:tc>
      </w:tr>
      <w:tr w14:paraId="25D06C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5" w:hRule="atLeast"/>
          <w:jc w:val="center"/>
        </w:trPr>
        <w:tc>
          <w:tcPr>
            <w:tcW w:w="600" w:type="dxa"/>
            <w:tcBorders>
              <w:top w:val="single" w:color="000000" w:sz="2" w:space="0"/>
              <w:bottom w:val="single" w:color="000000" w:sz="2" w:space="0"/>
            </w:tcBorders>
          </w:tcPr>
          <w:p w14:paraId="657F5BFE">
            <w:pPr>
              <w:pStyle w:val="29"/>
              <w:spacing w:before="120" w:line="241" w:lineRule="auto"/>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11"/>
                <w:sz w:val="21"/>
                <w:szCs w:val="21"/>
              </w:rPr>
              <w:t>11</w:t>
            </w:r>
          </w:p>
        </w:tc>
        <w:tc>
          <w:tcPr>
            <w:tcW w:w="766" w:type="dxa"/>
            <w:tcBorders>
              <w:top w:val="single" w:color="000000" w:sz="2" w:space="0"/>
              <w:bottom w:val="single" w:color="000000" w:sz="2" w:space="0"/>
            </w:tcBorders>
          </w:tcPr>
          <w:p w14:paraId="5853FA34">
            <w:pPr>
              <w:pStyle w:val="29"/>
              <w:spacing w:before="102" w:line="219" w:lineRule="auto"/>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3"/>
                <w:sz w:val="21"/>
                <w:szCs w:val="21"/>
              </w:rPr>
              <w:t>餐桌</w:t>
            </w:r>
          </w:p>
        </w:tc>
        <w:tc>
          <w:tcPr>
            <w:tcW w:w="1150" w:type="dxa"/>
            <w:tcBorders>
              <w:top w:val="single" w:color="000000" w:sz="2" w:space="0"/>
              <w:bottom w:val="single" w:color="000000" w:sz="2" w:space="0"/>
            </w:tcBorders>
          </w:tcPr>
          <w:p w14:paraId="5C6C3F8D">
            <w:pPr>
              <w:pStyle w:val="29"/>
              <w:spacing w:before="148" w:line="184" w:lineRule="auto"/>
              <w:ind w:left="122"/>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1"/>
                <w:sz w:val="21"/>
                <w:szCs w:val="21"/>
              </w:rPr>
              <w:t>A05010299</w:t>
            </w:r>
          </w:p>
        </w:tc>
        <w:tc>
          <w:tcPr>
            <w:tcW w:w="1316" w:type="dxa"/>
            <w:tcBorders>
              <w:top w:val="single" w:color="000000" w:sz="2" w:space="0"/>
              <w:bottom w:val="single" w:color="000000" w:sz="2" w:space="0"/>
            </w:tcBorders>
          </w:tcPr>
          <w:p w14:paraId="69F328DB">
            <w:pPr>
              <w:pStyle w:val="29"/>
              <w:spacing w:before="102" w:line="219" w:lineRule="auto"/>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12"/>
                <w:sz w:val="21"/>
                <w:szCs w:val="21"/>
              </w:rPr>
              <w:t>其他台</w:t>
            </w:r>
            <w:r>
              <w:rPr>
                <w:rFonts w:hint="eastAsia" w:asciiTheme="majorEastAsia" w:hAnsiTheme="majorEastAsia" w:eastAsiaTheme="majorEastAsia" w:cstheme="majorEastAsia"/>
                <w:spacing w:val="-11"/>
                <w:sz w:val="21"/>
                <w:szCs w:val="21"/>
              </w:rPr>
              <w:t>、桌</w:t>
            </w:r>
            <w:r>
              <w:rPr>
                <w:rFonts w:hint="eastAsia" w:asciiTheme="majorEastAsia" w:hAnsiTheme="majorEastAsia" w:eastAsiaTheme="majorEastAsia" w:cstheme="majorEastAsia"/>
                <w:spacing w:val="-8"/>
                <w:sz w:val="21"/>
                <w:szCs w:val="21"/>
              </w:rPr>
              <w:t>类</w:t>
            </w:r>
          </w:p>
        </w:tc>
        <w:tc>
          <w:tcPr>
            <w:tcW w:w="3450" w:type="dxa"/>
            <w:tcBorders>
              <w:top w:val="single" w:color="000000" w:sz="2" w:space="0"/>
              <w:bottom w:val="single" w:color="000000" w:sz="2" w:space="0"/>
            </w:tcBorders>
          </w:tcPr>
          <w:p w14:paraId="3F85A58F">
            <w:pPr>
              <w:pStyle w:val="29"/>
              <w:spacing w:before="120" w:line="239" w:lineRule="auto"/>
              <w:ind w:right="21"/>
              <w:jc w:val="left"/>
              <w:rPr>
                <w:rFonts w:asciiTheme="majorEastAsia" w:hAnsiTheme="majorEastAsia" w:eastAsiaTheme="majorEastAsia" w:cstheme="majorEastAsia"/>
                <w:spacing w:val="-2"/>
                <w:sz w:val="21"/>
                <w:szCs w:val="21"/>
                <w:lang w:eastAsia="zh-CN"/>
              </w:rPr>
            </w:pPr>
            <w:r>
              <w:rPr>
                <w:rFonts w:hint="eastAsia" w:asciiTheme="majorEastAsia" w:hAnsiTheme="majorEastAsia" w:eastAsiaTheme="majorEastAsia" w:cstheme="majorEastAsia"/>
                <w:kern w:val="0"/>
                <w:sz w:val="21"/>
                <w:szCs w:val="21"/>
                <w:lang w:eastAsia="zh-CN" w:bidi="ar"/>
              </w:rPr>
              <w:t>规格:≥850mm*850mm*750mm(±2%)</w:t>
            </w:r>
            <w:r>
              <w:rPr>
                <w:rFonts w:hint="eastAsia" w:asciiTheme="majorEastAsia" w:hAnsiTheme="majorEastAsia" w:eastAsiaTheme="majorEastAsia" w:cstheme="majorEastAsia"/>
                <w:kern w:val="0"/>
                <w:sz w:val="21"/>
                <w:szCs w:val="21"/>
                <w:lang w:eastAsia="zh-CN" w:bidi="ar"/>
              </w:rPr>
              <w:br w:type="textWrapping"/>
            </w:r>
            <w:r>
              <w:rPr>
                <w:rFonts w:hint="eastAsia" w:asciiTheme="majorEastAsia" w:hAnsiTheme="majorEastAsia" w:eastAsiaTheme="majorEastAsia" w:cstheme="majorEastAsia"/>
                <w:kern w:val="0"/>
                <w:sz w:val="21"/>
                <w:szCs w:val="21"/>
                <w:lang w:eastAsia="zh-CN" w:bidi="ar"/>
              </w:rPr>
              <w:t>采用优质橡胶木材质 木纹清晰、质感好、木质坚实、牢固、受潮不易变形、抗磨损，配四张橡胶木椅子（颜色为原木色）</w:t>
            </w:r>
          </w:p>
        </w:tc>
        <w:tc>
          <w:tcPr>
            <w:tcW w:w="1034" w:type="dxa"/>
            <w:tcBorders>
              <w:top w:val="single" w:color="000000" w:sz="2" w:space="0"/>
              <w:bottom w:val="single" w:color="000000" w:sz="2" w:space="0"/>
            </w:tcBorders>
          </w:tcPr>
          <w:p w14:paraId="3614E8CA">
            <w:pPr>
              <w:pStyle w:val="29"/>
              <w:spacing w:before="120" w:line="239" w:lineRule="auto"/>
              <w:ind w:right="21"/>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2"/>
                <w:sz w:val="21"/>
                <w:szCs w:val="21"/>
              </w:rPr>
              <w:t>¥850</w:t>
            </w:r>
            <w:r>
              <w:rPr>
                <w:rFonts w:hint="eastAsia" w:asciiTheme="majorEastAsia" w:hAnsiTheme="majorEastAsia" w:eastAsiaTheme="majorEastAsia" w:cstheme="majorEastAsia"/>
                <w:spacing w:val="4"/>
                <w:sz w:val="21"/>
                <w:szCs w:val="21"/>
              </w:rPr>
              <w:t xml:space="preserve"> </w:t>
            </w:r>
            <w:r>
              <w:rPr>
                <w:rFonts w:hint="eastAsia" w:asciiTheme="majorEastAsia" w:hAnsiTheme="majorEastAsia" w:eastAsiaTheme="majorEastAsia" w:cstheme="majorEastAsia"/>
                <w:spacing w:val="-2"/>
                <w:sz w:val="21"/>
                <w:szCs w:val="21"/>
              </w:rPr>
              <w:t>.00</w:t>
            </w:r>
          </w:p>
        </w:tc>
        <w:tc>
          <w:tcPr>
            <w:tcW w:w="581" w:type="dxa"/>
            <w:tcBorders>
              <w:top w:val="single" w:color="000000" w:sz="2" w:space="0"/>
              <w:bottom w:val="single" w:color="000000" w:sz="2" w:space="0"/>
            </w:tcBorders>
          </w:tcPr>
          <w:p w14:paraId="2E581F81">
            <w:pPr>
              <w:pStyle w:val="29"/>
              <w:spacing w:before="105" w:line="221" w:lineRule="auto"/>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台</w:t>
            </w:r>
          </w:p>
        </w:tc>
        <w:tc>
          <w:tcPr>
            <w:tcW w:w="616" w:type="dxa"/>
            <w:tcBorders>
              <w:top w:val="single" w:color="000000" w:sz="2" w:space="0"/>
              <w:bottom w:val="single" w:color="000000" w:sz="2" w:space="0"/>
            </w:tcBorders>
          </w:tcPr>
          <w:p w14:paraId="235E105A">
            <w:pPr>
              <w:pStyle w:val="29"/>
              <w:spacing w:before="120"/>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3</w:t>
            </w:r>
          </w:p>
        </w:tc>
        <w:tc>
          <w:tcPr>
            <w:tcW w:w="734" w:type="dxa"/>
            <w:tcBorders>
              <w:top w:val="single" w:color="000000" w:sz="2" w:space="0"/>
              <w:bottom w:val="single" w:color="000000" w:sz="2" w:space="0"/>
            </w:tcBorders>
          </w:tcPr>
          <w:p w14:paraId="3DD92FCF">
            <w:pPr>
              <w:pStyle w:val="29"/>
              <w:spacing w:before="100" w:line="216" w:lineRule="auto"/>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2"/>
                <w:sz w:val="21"/>
                <w:szCs w:val="21"/>
              </w:rPr>
              <w:t>2,550.00</w:t>
            </w:r>
          </w:p>
        </w:tc>
      </w:tr>
      <w:tr w14:paraId="6038CD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jc w:val="center"/>
        </w:trPr>
        <w:tc>
          <w:tcPr>
            <w:tcW w:w="8897" w:type="dxa"/>
            <w:gridSpan w:val="7"/>
            <w:tcBorders>
              <w:top w:val="single" w:color="000000" w:sz="2" w:space="0"/>
              <w:bottom w:val="single" w:color="000000" w:sz="2" w:space="0"/>
            </w:tcBorders>
          </w:tcPr>
          <w:p w14:paraId="69FB5562">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pacing w:val="-4"/>
                <w:szCs w:val="21"/>
              </w:rPr>
              <w:t>总  计</w:t>
            </w:r>
          </w:p>
        </w:tc>
        <w:tc>
          <w:tcPr>
            <w:tcW w:w="616" w:type="dxa"/>
            <w:tcBorders>
              <w:top w:val="single" w:color="000000" w:sz="2" w:space="0"/>
              <w:bottom w:val="single" w:color="000000" w:sz="2" w:space="0"/>
            </w:tcBorders>
          </w:tcPr>
          <w:p w14:paraId="5F9F429C">
            <w:pPr>
              <w:pStyle w:val="29"/>
              <w:spacing w:before="130"/>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3"/>
                <w:sz w:val="21"/>
                <w:szCs w:val="21"/>
              </w:rPr>
              <w:t>108</w:t>
            </w:r>
          </w:p>
        </w:tc>
        <w:tc>
          <w:tcPr>
            <w:tcW w:w="734" w:type="dxa"/>
            <w:tcBorders>
              <w:top w:val="single" w:color="000000" w:sz="2" w:space="0"/>
              <w:bottom w:val="single" w:color="000000" w:sz="2" w:space="0"/>
            </w:tcBorders>
          </w:tcPr>
          <w:p w14:paraId="1E7E7F49">
            <w:pPr>
              <w:pStyle w:val="29"/>
              <w:spacing w:before="110" w:line="216" w:lineRule="auto"/>
              <w:jc w:val="left"/>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pacing w:val="-2"/>
                <w:sz w:val="21"/>
                <w:szCs w:val="21"/>
              </w:rPr>
              <w:t>74,905.00</w:t>
            </w:r>
          </w:p>
        </w:tc>
      </w:tr>
    </w:tbl>
    <w:p w14:paraId="653B8C97">
      <w:pPr>
        <w:pStyle w:val="23"/>
        <w:spacing w:line="360" w:lineRule="auto"/>
        <w:jc w:val="both"/>
        <w:rPr>
          <w:rFonts w:hint="default" w:asciiTheme="minorEastAsia" w:hAnsiTheme="minorEastAsia" w:cstheme="minorEastAsia"/>
          <w:b/>
          <w:sz w:val="24"/>
          <w:szCs w:val="24"/>
          <w:lang w:eastAsia="zh-CN"/>
        </w:rPr>
      </w:pPr>
    </w:p>
    <w:p w14:paraId="715EC034">
      <w:pPr>
        <w:pStyle w:val="14"/>
        <w:widowControl/>
        <w:shd w:val="clear" w:color="auto" w:fill="FFFFFF"/>
        <w:spacing w:beforeAutospacing="0" w:after="150" w:afterAutospacing="0" w:line="360" w:lineRule="auto"/>
        <w:rPr>
          <w:rStyle w:val="20"/>
          <w:rFonts w:ascii="宋体" w:hAnsi="宋体" w:cs="宋体"/>
        </w:rPr>
      </w:pPr>
      <w:r>
        <w:rPr>
          <w:rStyle w:val="20"/>
          <w:rFonts w:hint="eastAsia" w:ascii="宋体" w:hAnsi="宋体" w:cs="宋体"/>
        </w:rPr>
        <w:t>注：1.涉及重量、尺寸、体积表述为固定数值的，招标参数要求有幅度表述的须按参数要求，未作出大于、小于等幅度的表述，均允许正负5%的误差。</w:t>
      </w:r>
    </w:p>
    <w:p w14:paraId="3A676D0E">
      <w:pPr>
        <w:pStyle w:val="13"/>
        <w:numPr>
          <w:ilvl w:val="0"/>
          <w:numId w:val="3"/>
        </w:numPr>
        <w:spacing w:line="360" w:lineRule="auto"/>
        <w:ind w:firstLine="480" w:firstLineChars="200"/>
        <w:jc w:val="both"/>
        <w:rPr>
          <w:rFonts w:ascii="宋体" w:hAnsi="宋体" w:cs="宋体"/>
          <w:lang w:bidi="ar"/>
        </w:rPr>
      </w:pPr>
      <w:r>
        <w:rPr>
          <w:rFonts w:hint="eastAsia" w:ascii="宋体" w:hAnsi="宋体" w:cs="宋体"/>
          <w:lang w:bidi="ar"/>
        </w:rPr>
        <w:t>本项目核心产品</w:t>
      </w:r>
      <w:r>
        <w:rPr>
          <w:rStyle w:val="20"/>
          <w:rFonts w:hint="eastAsia" w:ascii="宋体" w:hAnsi="宋体" w:cs="宋体"/>
          <w:b w:val="0"/>
        </w:rPr>
        <w:t>以“◆”标示，</w:t>
      </w:r>
      <w:r>
        <w:rPr>
          <w:rStyle w:val="20"/>
          <w:rFonts w:hint="eastAsia" w:ascii="宋体" w:hAnsi="宋体" w:cs="宋体"/>
          <w:bCs w:val="0"/>
        </w:rPr>
        <w:t>“序号9：衣柜”</w:t>
      </w:r>
      <w:r>
        <w:rPr>
          <w:rStyle w:val="20"/>
          <w:rFonts w:hint="eastAsia" w:ascii="宋体" w:hAnsi="宋体" w:cs="宋体"/>
        </w:rPr>
        <w:t>为核心产品，</w:t>
      </w:r>
      <w:r>
        <w:rPr>
          <w:rFonts w:hint="eastAsia" w:ascii="宋体" w:hAnsi="宋体" w:cs="宋体"/>
          <w:b/>
          <w:bCs/>
          <w:lang w:bidi="ar"/>
        </w:rPr>
        <w:t>供应商须填写投报核心产品的具体品牌型号</w:t>
      </w:r>
      <w:r>
        <w:rPr>
          <w:rFonts w:hint="eastAsia" w:ascii="宋体" w:hAnsi="宋体" w:cs="宋体"/>
          <w:lang w:bidi="ar"/>
        </w:rPr>
        <w:t>。多家供应商提供的该项产品品牌型号相同的，视为提供同品牌同型号产品（提供同品牌同型号产品的不同询价供应商参加同一合同项下投标的，以其中通过资格审查、符合性审查且总报价最低的参加评审；总报价相同的，由采购人或者采购人委托询价小组按照询价文件规定的方式确定一个参加评标的询价供应商，询价文件未规定的采取随机抽取方式确定，其他报价无效。）</w:t>
      </w:r>
    </w:p>
    <w:p w14:paraId="0F5198DB">
      <w:pPr>
        <w:pStyle w:val="13"/>
        <w:spacing w:line="360" w:lineRule="auto"/>
        <w:ind w:firstLine="482" w:firstLineChars="200"/>
        <w:jc w:val="both"/>
        <w:rPr>
          <w:rFonts w:hint="eastAsia"/>
          <w:b/>
          <w:bCs/>
        </w:rPr>
      </w:pPr>
      <w:r>
        <w:rPr>
          <w:rFonts w:hint="eastAsia" w:ascii="宋体" w:hAnsi="宋体" w:cs="宋体"/>
          <w:b/>
          <w:bCs/>
          <w:lang w:bidi="ar"/>
        </w:rPr>
        <w:t>3.依据《关于印发节能产品政府采购品目清单的通知》（财库〔2019〕19号）和《关于调整优化节能产品、环境标志产品政府采购执行机制的通知》（财库[2019]9号）的规定，供应商所投“序号3：热水器”产品属于《节能产品政府采购品目清单》内强制采购产品，实施政府强制采购。响应文件须提供投标产品符合要求的有效节能产品认证证书复印件证明，否则为无效响应。填报所投产品的系列/规格/型号须与节能证书的系列/规格/型号完全一致（有子型号的须填写投报的具体子型号，不得仅填写系列或规格），且认证机构须为《参与实施政府采购节能产品认证机构名录》内的机构。</w:t>
      </w:r>
    </w:p>
    <w:p w14:paraId="736976ED">
      <w:pPr>
        <w:pStyle w:val="14"/>
        <w:widowControl/>
        <w:spacing w:beforeAutospacing="0" w:after="150" w:afterAutospacing="0" w:line="360" w:lineRule="auto"/>
        <w:ind w:firstLine="482" w:firstLineChars="200"/>
        <w:rPr>
          <w:rFonts w:ascii="宋体" w:hAnsi="宋体" w:cs="宋体"/>
          <w:b/>
          <w:bCs/>
          <w:kern w:val="2"/>
          <w:lang w:bidi="ar"/>
        </w:rPr>
      </w:pPr>
      <w:r>
        <w:rPr>
          <w:rFonts w:hint="eastAsia" w:ascii="宋体" w:hAnsi="宋体" w:cs="宋体"/>
          <w:b/>
          <w:bCs/>
          <w:kern w:val="2"/>
          <w:lang w:bidi="ar"/>
        </w:rPr>
        <w:t>4.供应商未按上述技术参数及清单明细中要求提供佐证材料的，属重大偏离，询价将被拒绝。</w:t>
      </w:r>
    </w:p>
    <w:p w14:paraId="085D4B20">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b/>
          <w:sz w:val="24"/>
          <w:szCs w:val="24"/>
        </w:rPr>
        <w:t>三、商务条件（以下内容不允许负偏离）</w:t>
      </w:r>
    </w:p>
    <w:p w14:paraId="285F6E7B">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采购包1：</w:t>
      </w:r>
    </w:p>
    <w:tbl>
      <w:tblPr>
        <w:tblStyle w:val="17"/>
        <w:tblW w:w="9218"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75"/>
        <w:gridCol w:w="2405"/>
        <w:gridCol w:w="6038"/>
      </w:tblGrid>
      <w:tr w14:paraId="5C9644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75" w:type="dxa"/>
          </w:tcPr>
          <w:p w14:paraId="48F96737">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序号</w:t>
            </w:r>
          </w:p>
        </w:tc>
        <w:tc>
          <w:tcPr>
            <w:tcW w:w="2405" w:type="dxa"/>
          </w:tcPr>
          <w:p w14:paraId="68DFE486">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类型</w:t>
            </w:r>
          </w:p>
        </w:tc>
        <w:tc>
          <w:tcPr>
            <w:tcW w:w="6038" w:type="dxa"/>
          </w:tcPr>
          <w:p w14:paraId="65E2D8F4">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要求</w:t>
            </w:r>
          </w:p>
        </w:tc>
      </w:tr>
      <w:tr w14:paraId="45E254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75" w:type="dxa"/>
          </w:tcPr>
          <w:p w14:paraId="48886D70">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1</w:t>
            </w:r>
          </w:p>
        </w:tc>
        <w:tc>
          <w:tcPr>
            <w:tcW w:w="2405" w:type="dxa"/>
          </w:tcPr>
          <w:p w14:paraId="00EE6525">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交货时间</w:t>
            </w:r>
          </w:p>
        </w:tc>
        <w:tc>
          <w:tcPr>
            <w:tcW w:w="6038" w:type="dxa"/>
          </w:tcPr>
          <w:p w14:paraId="4FBC54DA">
            <w:pPr>
              <w:pStyle w:val="7"/>
              <w:spacing w:line="360" w:lineRule="auto"/>
              <w:jc w:val="left"/>
              <w:rPr>
                <w:kern w:val="0"/>
                <w:sz w:val="24"/>
                <w:szCs w:val="24"/>
                <w:lang w:eastAsia="zh-CN"/>
              </w:rPr>
            </w:pPr>
            <w:r>
              <w:rPr>
                <w:rFonts w:hint="eastAsia"/>
                <w:kern w:val="0"/>
                <w:sz w:val="24"/>
                <w:szCs w:val="24"/>
                <w:lang w:eastAsia="zh-CN"/>
              </w:rPr>
              <w:t>合同签订后30日内交货并安装完毕。</w:t>
            </w:r>
          </w:p>
        </w:tc>
      </w:tr>
      <w:tr w14:paraId="33BFF0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75" w:type="dxa"/>
          </w:tcPr>
          <w:p w14:paraId="199EEFF7">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2</w:t>
            </w:r>
          </w:p>
        </w:tc>
        <w:tc>
          <w:tcPr>
            <w:tcW w:w="2405" w:type="dxa"/>
          </w:tcPr>
          <w:p w14:paraId="08F0F95B">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交货地点</w:t>
            </w:r>
          </w:p>
        </w:tc>
        <w:tc>
          <w:tcPr>
            <w:tcW w:w="6038" w:type="dxa"/>
          </w:tcPr>
          <w:p w14:paraId="023B2246">
            <w:pPr>
              <w:pStyle w:val="23"/>
              <w:spacing w:line="360" w:lineRule="auto"/>
              <w:jc w:val="both"/>
              <w:rPr>
                <w:rFonts w:hint="default" w:ascii="宋体" w:hAnsi="宋体" w:eastAsia="宋体" w:cs="宋体"/>
                <w:sz w:val="24"/>
                <w:szCs w:val="24"/>
                <w:lang w:eastAsia="zh-CN"/>
              </w:rPr>
            </w:pPr>
            <w:r>
              <w:rPr>
                <w:rFonts w:ascii="宋体" w:hAnsi="宋体" w:eastAsia="宋体" w:cs="宋体"/>
                <w:sz w:val="24"/>
                <w:szCs w:val="24"/>
                <w:lang w:eastAsia="zh-CN"/>
              </w:rPr>
              <w:t>龙岩学院青年教师公寓</w:t>
            </w:r>
          </w:p>
        </w:tc>
      </w:tr>
      <w:tr w14:paraId="5E07E0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75" w:type="dxa"/>
          </w:tcPr>
          <w:p w14:paraId="6C5FA470">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3</w:t>
            </w:r>
          </w:p>
        </w:tc>
        <w:tc>
          <w:tcPr>
            <w:tcW w:w="2405" w:type="dxa"/>
          </w:tcPr>
          <w:p w14:paraId="434B1D4E">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交货条件</w:t>
            </w:r>
          </w:p>
        </w:tc>
        <w:tc>
          <w:tcPr>
            <w:tcW w:w="6038" w:type="dxa"/>
          </w:tcPr>
          <w:p w14:paraId="0290C29D">
            <w:pPr>
              <w:pStyle w:val="14"/>
              <w:widowControl/>
              <w:spacing w:beforeAutospacing="0" w:after="0" w:afterAutospacing="0" w:line="400" w:lineRule="exact"/>
              <w:rPr>
                <w:rFonts w:ascii="宋体" w:hAnsi="宋体" w:cs="宋体"/>
              </w:rPr>
            </w:pPr>
            <w:r>
              <w:rPr>
                <w:rFonts w:hint="eastAsia" w:ascii="宋体" w:hAnsi="宋体" w:cs="宋体"/>
              </w:rPr>
              <w:t>按询价文件要求及国家相关标准、行业标准执行</w:t>
            </w:r>
          </w:p>
        </w:tc>
      </w:tr>
      <w:tr w14:paraId="350054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75" w:type="dxa"/>
          </w:tcPr>
          <w:p w14:paraId="0EE9651A">
            <w:pPr>
              <w:pStyle w:val="23"/>
              <w:spacing w:line="360" w:lineRule="auto"/>
              <w:jc w:val="both"/>
              <w:rPr>
                <w:rFonts w:hint="default" w:asciiTheme="minorEastAsia" w:hAnsiTheme="minorEastAsia" w:cstheme="minorEastAsia"/>
                <w:sz w:val="24"/>
                <w:szCs w:val="24"/>
              </w:rPr>
            </w:pPr>
            <w:bookmarkStart w:id="5" w:name="auto_fouce_8" w:colFirst="1" w:colLast="2"/>
            <w:r>
              <w:rPr>
                <w:rFonts w:asciiTheme="minorEastAsia" w:hAnsiTheme="minorEastAsia" w:cstheme="minorEastAsia"/>
                <w:sz w:val="24"/>
                <w:szCs w:val="24"/>
              </w:rPr>
              <w:t>4</w:t>
            </w:r>
          </w:p>
        </w:tc>
        <w:tc>
          <w:tcPr>
            <w:tcW w:w="2405" w:type="dxa"/>
          </w:tcPr>
          <w:p w14:paraId="6474763F">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是否邀请</w:t>
            </w:r>
            <w:r>
              <w:rPr>
                <w:rFonts w:asciiTheme="minorEastAsia" w:hAnsiTheme="minorEastAsia" w:cstheme="minorEastAsia"/>
                <w:sz w:val="24"/>
                <w:szCs w:val="24"/>
                <w:lang w:eastAsia="zh-CN"/>
              </w:rPr>
              <w:t>供应商</w:t>
            </w:r>
            <w:r>
              <w:rPr>
                <w:rFonts w:asciiTheme="minorEastAsia" w:hAnsiTheme="minorEastAsia" w:cstheme="minorEastAsia"/>
                <w:sz w:val="24"/>
                <w:szCs w:val="24"/>
              </w:rPr>
              <w:t>验收</w:t>
            </w:r>
          </w:p>
        </w:tc>
        <w:tc>
          <w:tcPr>
            <w:tcW w:w="6038" w:type="dxa"/>
          </w:tcPr>
          <w:p w14:paraId="4C3473A3">
            <w:pPr>
              <w:pStyle w:val="23"/>
              <w:spacing w:line="360" w:lineRule="auto"/>
              <w:jc w:val="both"/>
              <w:rPr>
                <w:rFonts w:hint="default" w:ascii="宋体" w:hAnsi="宋体" w:eastAsia="宋体" w:cs="宋体"/>
                <w:sz w:val="24"/>
                <w:szCs w:val="24"/>
                <w:lang w:eastAsia="zh-CN"/>
              </w:rPr>
            </w:pPr>
            <w:r>
              <w:rPr>
                <w:rFonts w:ascii="宋体" w:hAnsi="宋体" w:eastAsia="宋体" w:cs="宋体"/>
                <w:sz w:val="24"/>
                <w:szCs w:val="24"/>
                <w:lang w:eastAsia="zh-CN"/>
              </w:rPr>
              <w:t>邀请供应商参与验收</w:t>
            </w:r>
          </w:p>
        </w:tc>
      </w:tr>
      <w:bookmarkEnd w:id="5"/>
      <w:tr w14:paraId="29BE4F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75" w:type="dxa"/>
          </w:tcPr>
          <w:p w14:paraId="15F8D905">
            <w:pPr>
              <w:pStyle w:val="23"/>
              <w:spacing w:line="360" w:lineRule="auto"/>
              <w:jc w:val="both"/>
              <w:rPr>
                <w:rFonts w:hint="default" w:asciiTheme="minorEastAsia" w:hAnsiTheme="minorEastAsia" w:cstheme="minorEastAsia"/>
                <w:sz w:val="24"/>
                <w:szCs w:val="24"/>
                <w:lang w:eastAsia="zh-CN"/>
              </w:rPr>
            </w:pPr>
            <w:r>
              <w:rPr>
                <w:rFonts w:asciiTheme="minorEastAsia" w:hAnsiTheme="minorEastAsia" w:cstheme="minorEastAsia"/>
                <w:sz w:val="24"/>
                <w:szCs w:val="24"/>
                <w:lang w:eastAsia="zh-CN"/>
              </w:rPr>
              <w:t>5</w:t>
            </w:r>
          </w:p>
        </w:tc>
        <w:tc>
          <w:tcPr>
            <w:tcW w:w="2405" w:type="dxa"/>
          </w:tcPr>
          <w:p w14:paraId="6E623B61">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合同支付方式</w:t>
            </w:r>
          </w:p>
        </w:tc>
        <w:tc>
          <w:tcPr>
            <w:tcW w:w="6038" w:type="dxa"/>
          </w:tcPr>
          <w:p w14:paraId="7DC4A063">
            <w:pPr>
              <w:pStyle w:val="10"/>
              <w:numPr>
                <w:ilvl w:val="0"/>
                <w:numId w:val="4"/>
              </w:numPr>
              <w:spacing w:after="0" w:line="360" w:lineRule="auto"/>
              <w:ind w:left="0" w:leftChars="0"/>
              <w:rPr>
                <w:rFonts w:ascii="宋体" w:hAnsi="宋体" w:cs="宋体"/>
                <w:sz w:val="24"/>
              </w:rPr>
            </w:pPr>
            <w:bookmarkStart w:id="6" w:name="auto_fouce_9"/>
            <w:r>
              <w:rPr>
                <w:rFonts w:hint="eastAsia" w:ascii="宋体" w:hAnsi="宋体" w:cs="宋体"/>
                <w:sz w:val="24"/>
              </w:rPr>
              <w:t>货物经验收合格并交付使用后支付95%的合同价款，成交人提交支付申请后10个工作日内予以无息付清。</w:t>
            </w:r>
          </w:p>
          <w:p w14:paraId="3ED363AB">
            <w:pPr>
              <w:pStyle w:val="10"/>
              <w:numPr>
                <w:ilvl w:val="0"/>
                <w:numId w:val="4"/>
              </w:numPr>
              <w:spacing w:after="0" w:line="360" w:lineRule="auto"/>
              <w:ind w:left="0" w:leftChars="0"/>
              <w:rPr>
                <w:rFonts w:ascii="宋体" w:hAnsi="宋体" w:cs="宋体"/>
                <w:sz w:val="24"/>
              </w:rPr>
            </w:pPr>
            <w:r>
              <w:rPr>
                <w:rFonts w:hint="eastAsia" w:ascii="宋体" w:hAnsi="宋体" w:cs="宋体"/>
                <w:sz w:val="24"/>
              </w:rPr>
              <w:t>自货物整体验收合格并交付使用之日起满两年，且期间无任何质量问题及未妥善处理的售后服务诉求时，成交人提交支付申请后10个工作日内予以无息付清剩余5%的合同价款。</w:t>
            </w:r>
            <w:bookmarkEnd w:id="6"/>
          </w:p>
        </w:tc>
      </w:tr>
      <w:tr w14:paraId="19EC56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75" w:type="dxa"/>
          </w:tcPr>
          <w:p w14:paraId="6CE1817D">
            <w:pPr>
              <w:pStyle w:val="23"/>
              <w:spacing w:line="360" w:lineRule="auto"/>
              <w:jc w:val="both"/>
              <w:rPr>
                <w:rFonts w:hint="default" w:asciiTheme="minorEastAsia" w:hAnsiTheme="minorEastAsia" w:cstheme="minorEastAsia"/>
                <w:sz w:val="24"/>
                <w:szCs w:val="24"/>
                <w:lang w:eastAsia="zh-CN"/>
              </w:rPr>
            </w:pPr>
            <w:r>
              <w:rPr>
                <w:rFonts w:asciiTheme="minorEastAsia" w:hAnsiTheme="minorEastAsia" w:cstheme="minorEastAsia"/>
                <w:sz w:val="24"/>
                <w:szCs w:val="24"/>
                <w:lang w:eastAsia="zh-CN"/>
              </w:rPr>
              <w:t>6</w:t>
            </w:r>
          </w:p>
        </w:tc>
        <w:tc>
          <w:tcPr>
            <w:tcW w:w="2405" w:type="dxa"/>
          </w:tcPr>
          <w:p w14:paraId="2CF993AB">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履约保证金</w:t>
            </w:r>
          </w:p>
        </w:tc>
        <w:tc>
          <w:tcPr>
            <w:tcW w:w="6038" w:type="dxa"/>
          </w:tcPr>
          <w:p w14:paraId="4E9B54EB">
            <w:pPr>
              <w:pStyle w:val="10"/>
              <w:numPr>
                <w:ilvl w:val="0"/>
                <w:numId w:val="4"/>
              </w:numPr>
              <w:spacing w:after="0" w:line="360" w:lineRule="auto"/>
              <w:ind w:left="0" w:leftChars="0"/>
              <w:rPr>
                <w:rFonts w:ascii="宋体" w:hAnsi="宋体" w:cs="宋体"/>
                <w:sz w:val="24"/>
              </w:rPr>
            </w:pPr>
            <w:r>
              <w:rPr>
                <w:rFonts w:hint="eastAsia" w:ascii="宋体" w:hAnsi="宋体" w:cs="宋体"/>
                <w:sz w:val="24"/>
              </w:rPr>
              <w:t>否</w:t>
            </w:r>
          </w:p>
        </w:tc>
      </w:tr>
    </w:tbl>
    <w:p w14:paraId="0B33DEB1">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其他商务要求：</w:t>
      </w:r>
    </w:p>
    <w:p w14:paraId="55BD1536">
      <w:pPr>
        <w:spacing w:line="360" w:lineRule="auto"/>
        <w:ind w:firstLine="482" w:firstLineChars="200"/>
        <w:rPr>
          <w:rFonts w:ascii="宋体" w:hAnsi="宋体" w:cs="宋体"/>
          <w:b/>
          <w:bCs/>
          <w:sz w:val="24"/>
        </w:rPr>
      </w:pPr>
      <w:r>
        <w:rPr>
          <w:rFonts w:hint="eastAsia" w:ascii="宋体" w:hAnsi="宋体" w:cs="宋体"/>
          <w:b/>
          <w:bCs/>
          <w:sz w:val="24"/>
        </w:rPr>
        <w:t>7、验收要求</w:t>
      </w:r>
    </w:p>
    <w:p w14:paraId="24E019D9">
      <w:pPr>
        <w:spacing w:line="360" w:lineRule="auto"/>
        <w:ind w:firstLine="480" w:firstLineChars="200"/>
        <w:rPr>
          <w:rFonts w:ascii="宋体" w:hAnsi="宋体" w:cs="宋体"/>
          <w:sz w:val="24"/>
        </w:rPr>
      </w:pPr>
      <w:r>
        <w:rPr>
          <w:rFonts w:hint="eastAsia" w:ascii="宋体" w:hAnsi="宋体" w:cs="宋体"/>
          <w:sz w:val="24"/>
        </w:rPr>
        <w:t>(1)成交供应商应于发货前通知采购人准备收货，因未通知造成采购人增加的额外收货准备费用及相关费用，或未按通知时间交货引起的二次收货准备费用及相关费用由成交供应商方承担。</w:t>
      </w:r>
    </w:p>
    <w:p w14:paraId="701AA9B8">
      <w:pPr>
        <w:spacing w:line="360" w:lineRule="auto"/>
        <w:ind w:firstLine="480" w:firstLineChars="200"/>
        <w:rPr>
          <w:rFonts w:ascii="宋体" w:hAnsi="宋体" w:cs="宋体"/>
          <w:sz w:val="24"/>
        </w:rPr>
      </w:pPr>
      <w:bookmarkStart w:id="7" w:name="auto_fouce_11"/>
      <w:r>
        <w:rPr>
          <w:rFonts w:hint="eastAsia" w:ascii="宋体" w:hAnsi="宋体" w:cs="宋体"/>
          <w:sz w:val="24"/>
        </w:rPr>
        <w:t>(2)货物到达收货地点时，采购人应对所交付货物的数量、外观、质量进行清点验收，若货物发生缺、损或与询价文件不符的，采购人有权拒绝接收，交货期不予顺延。成交供应商应在3个工作日内负责补足或更换合格货物。</w:t>
      </w:r>
      <w:bookmarkEnd w:id="7"/>
    </w:p>
    <w:p w14:paraId="45AC1291">
      <w:pPr>
        <w:spacing w:line="360" w:lineRule="auto"/>
        <w:ind w:firstLine="480" w:firstLineChars="200"/>
        <w:rPr>
          <w:rFonts w:ascii="宋体" w:hAnsi="宋体" w:cs="宋体"/>
          <w:sz w:val="24"/>
        </w:rPr>
      </w:pPr>
      <w:bookmarkStart w:id="8" w:name="auto_fouce_12"/>
      <w:r>
        <w:rPr>
          <w:rFonts w:hint="eastAsia" w:ascii="宋体" w:hAnsi="宋体" w:cs="宋体"/>
          <w:sz w:val="24"/>
        </w:rPr>
        <w:t>(3)货物送达后，双方应当商定安装及验收时间，成交供应商应在规定时间内安排安装调试，采购人应在成交供应商安装调试完成后7个工作日内组织完成验收。</w:t>
      </w:r>
      <w:bookmarkEnd w:id="8"/>
    </w:p>
    <w:p w14:paraId="2013A0F8">
      <w:pPr>
        <w:spacing w:line="360" w:lineRule="auto"/>
        <w:ind w:firstLine="480" w:firstLineChars="200"/>
        <w:rPr>
          <w:rFonts w:ascii="宋体" w:hAnsi="宋体" w:cs="宋体"/>
          <w:sz w:val="24"/>
        </w:rPr>
      </w:pPr>
      <w:bookmarkStart w:id="9" w:name="auto_fouce_13"/>
      <w:r>
        <w:rPr>
          <w:rFonts w:hint="eastAsia" w:ascii="宋体" w:hAnsi="宋体" w:cs="宋体"/>
          <w:sz w:val="24"/>
        </w:rPr>
        <w:t>(4)采购人应认真负责对成交供应商所提供的货物按合同约定进行验收。验收完成后，如发现货物质量或实际参数与询价文件约定不符，采购人应当在发现相关问题之日起15个工作日内书面通知成交供应商；对于验收时难以发现的隐蔽质量瑕疵，采购人有权在发现之日起15个工作日内书面通知成交供应商。成交供应商应当尽快负责补足或更换。</w:t>
      </w:r>
      <w:bookmarkEnd w:id="9"/>
    </w:p>
    <w:p w14:paraId="019FE23E">
      <w:pPr>
        <w:spacing w:line="360" w:lineRule="auto"/>
        <w:ind w:firstLine="480" w:firstLineChars="200"/>
        <w:rPr>
          <w:rFonts w:ascii="宋体" w:hAnsi="宋体" w:cs="宋体"/>
          <w:sz w:val="24"/>
        </w:rPr>
      </w:pPr>
      <w:r>
        <w:rPr>
          <w:rFonts w:hint="eastAsia" w:ascii="宋体" w:hAnsi="宋体" w:cs="宋体"/>
          <w:sz w:val="24"/>
        </w:rPr>
        <w:t>(5)验收过程中如若产生专家出场费用，由成交供应商支付。</w:t>
      </w:r>
    </w:p>
    <w:p w14:paraId="6672B53D">
      <w:pPr>
        <w:spacing w:line="360" w:lineRule="auto"/>
        <w:ind w:firstLine="482" w:firstLineChars="200"/>
        <w:rPr>
          <w:rFonts w:ascii="宋体" w:hAnsi="宋体" w:cs="宋体"/>
          <w:b/>
          <w:bCs/>
          <w:sz w:val="24"/>
        </w:rPr>
      </w:pPr>
      <w:r>
        <w:rPr>
          <w:rFonts w:hint="eastAsia" w:ascii="宋体" w:hAnsi="宋体" w:cs="宋体"/>
          <w:b/>
          <w:bCs/>
          <w:sz w:val="24"/>
        </w:rPr>
        <w:t>8</w:t>
      </w:r>
      <w:r>
        <w:rPr>
          <w:rFonts w:hint="eastAsia" w:ascii="宋体" w:hAnsi="宋体" w:cs="宋体"/>
          <w:b/>
          <w:bCs/>
        </w:rPr>
        <w:t>、</w:t>
      </w:r>
      <w:r>
        <w:rPr>
          <w:rFonts w:hint="eastAsia" w:ascii="宋体" w:hAnsi="宋体" w:cs="宋体"/>
          <w:b/>
          <w:bCs/>
          <w:sz w:val="24"/>
        </w:rPr>
        <w:t>售后服务</w:t>
      </w:r>
    </w:p>
    <w:p w14:paraId="274012D3">
      <w:pPr>
        <w:spacing w:line="360" w:lineRule="auto"/>
        <w:ind w:firstLine="480" w:firstLineChars="200"/>
        <w:rPr>
          <w:rFonts w:ascii="宋体" w:hAnsi="宋体" w:cs="宋体"/>
          <w:sz w:val="24"/>
        </w:rPr>
      </w:pPr>
      <w:r>
        <w:rPr>
          <w:rFonts w:hint="eastAsia" w:ascii="宋体" w:hAnsi="宋体" w:cs="宋体"/>
          <w:sz w:val="24"/>
        </w:rPr>
        <w:t>(1)严格按货物说明书宣传的功能、结构生产和配置。</w:t>
      </w:r>
    </w:p>
    <w:p w14:paraId="543492D5">
      <w:pPr>
        <w:spacing w:line="360" w:lineRule="auto"/>
        <w:ind w:firstLine="480" w:firstLineChars="200"/>
        <w:rPr>
          <w:rFonts w:ascii="宋体" w:hAnsi="宋体" w:cs="宋体"/>
          <w:sz w:val="24"/>
        </w:rPr>
      </w:pPr>
      <w:bookmarkStart w:id="10" w:name="auto_fouce_14"/>
      <w:r>
        <w:rPr>
          <w:rFonts w:hint="eastAsia" w:ascii="宋体" w:hAnsi="宋体" w:cs="宋体"/>
          <w:sz w:val="24"/>
        </w:rPr>
        <w:t>(2)所有货物免费保修（配件+上门）二年，终身维护。在保修期内出现质量问题时，成交供应商技术人员应在报修后的24小时内到达现场维修。若供应商报修后24小时内未到场维修，采购人有权自行委托具备相应资质的第三方进行维修，产生的所有合理费用直接从剩余未付的合同款项中扣除。</w:t>
      </w:r>
      <w:bookmarkEnd w:id="10"/>
      <w:bookmarkStart w:id="11" w:name="auto_fouce_15"/>
      <w:bookmarkEnd w:id="11"/>
    </w:p>
    <w:p w14:paraId="4283162A">
      <w:pPr>
        <w:spacing w:line="360" w:lineRule="auto"/>
        <w:ind w:firstLine="480" w:firstLineChars="200"/>
        <w:rPr>
          <w:rFonts w:ascii="宋体" w:hAnsi="宋体" w:cs="宋体"/>
          <w:sz w:val="24"/>
        </w:rPr>
      </w:pPr>
      <w:r>
        <w:rPr>
          <w:rFonts w:hint="eastAsia" w:ascii="宋体" w:hAnsi="宋体" w:cs="宋体"/>
          <w:sz w:val="24"/>
        </w:rPr>
        <w:t>(3)在二年免费保修期内，成交供应商未在报修后24小时内响应并到达现场，或未在到达现场后7日内完成维修且未提供经采购人认可的临时解决方案的，每发生一次，应向采购人支付500元违约金，采购人有权从未付合同价款中直接扣除；因前述违约造成采购人损失的，成交供应商还应承担赔偿责任。</w:t>
      </w:r>
    </w:p>
    <w:p w14:paraId="640733B9">
      <w:pPr>
        <w:spacing w:line="360" w:lineRule="auto"/>
        <w:ind w:firstLine="480" w:firstLineChars="200"/>
        <w:rPr>
          <w:rFonts w:ascii="宋体" w:hAnsi="宋体" w:cs="宋体"/>
          <w:sz w:val="24"/>
        </w:rPr>
      </w:pPr>
      <w:r>
        <w:rPr>
          <w:rFonts w:hint="eastAsia" w:ascii="宋体" w:hAnsi="宋体" w:cs="宋体"/>
          <w:sz w:val="24"/>
        </w:rPr>
        <w:t>(4)设备免费安装和调试，免费对使用人员进行使用操作、日常维护保养、常见故障排除等技术服务。</w:t>
      </w:r>
    </w:p>
    <w:p w14:paraId="121F1759">
      <w:pPr>
        <w:spacing w:line="420" w:lineRule="exact"/>
        <w:ind w:firstLine="482" w:firstLineChars="200"/>
        <w:rPr>
          <w:rStyle w:val="20"/>
          <w:rFonts w:ascii="宋体" w:hAnsi="宋体" w:cs="宋体"/>
          <w:kern w:val="0"/>
          <w:sz w:val="24"/>
          <w:shd w:val="clear" w:color="auto" w:fill="FFFFFF"/>
          <w:lang w:bidi="ar"/>
        </w:rPr>
      </w:pPr>
      <w:r>
        <w:rPr>
          <w:rStyle w:val="20"/>
          <w:rFonts w:hint="eastAsia" w:ascii="宋体" w:hAnsi="宋体" w:cs="宋体"/>
          <w:kern w:val="0"/>
          <w:sz w:val="24"/>
          <w:shd w:val="clear" w:color="auto" w:fill="FFFFFF"/>
          <w:lang w:bidi="ar"/>
        </w:rPr>
        <w:t>9</w:t>
      </w:r>
      <w:r>
        <w:rPr>
          <w:rFonts w:hint="eastAsia" w:ascii="宋体" w:hAnsi="宋体"/>
        </w:rPr>
        <w:t>、</w:t>
      </w:r>
      <w:r>
        <w:rPr>
          <w:rStyle w:val="20"/>
          <w:rFonts w:hint="eastAsia" w:ascii="宋体" w:hAnsi="宋体" w:cs="宋体"/>
          <w:kern w:val="0"/>
          <w:sz w:val="24"/>
          <w:shd w:val="clear" w:color="auto" w:fill="FFFFFF"/>
          <w:lang w:bidi="ar"/>
        </w:rPr>
        <w:t>违约责任</w:t>
      </w:r>
    </w:p>
    <w:p w14:paraId="6445F5C9">
      <w:pPr>
        <w:spacing w:line="420" w:lineRule="exact"/>
        <w:ind w:firstLine="480" w:firstLineChars="200"/>
        <w:rPr>
          <w:rFonts w:ascii="宋体" w:hAnsi="宋体"/>
          <w:sz w:val="24"/>
        </w:rPr>
      </w:pPr>
      <w:r>
        <w:rPr>
          <w:rFonts w:hint="eastAsia" w:ascii="宋体" w:hAnsi="宋体" w:cs="宋体"/>
          <w:sz w:val="24"/>
        </w:rPr>
        <w:t>(1)</w:t>
      </w:r>
      <w:r>
        <w:rPr>
          <w:rFonts w:hint="eastAsia" w:ascii="宋体" w:hAnsi="宋体"/>
          <w:sz w:val="24"/>
        </w:rPr>
        <w:t>除不可抗力原因外，成交供应商单方解除合同的，对采购人造成其他损失的，成交供应商应赔偿采购人因重新采购、另行安排住宿及其他实际支出等产生的全部损失。</w:t>
      </w:r>
    </w:p>
    <w:p w14:paraId="746513A1">
      <w:pPr>
        <w:spacing w:line="420" w:lineRule="exact"/>
        <w:ind w:firstLine="480" w:firstLineChars="200"/>
        <w:rPr>
          <w:rFonts w:ascii="宋体" w:hAnsi="宋体"/>
          <w:sz w:val="24"/>
        </w:rPr>
      </w:pPr>
      <w:r>
        <w:rPr>
          <w:rFonts w:hint="eastAsia" w:ascii="宋体" w:hAnsi="宋体" w:cs="宋体"/>
          <w:sz w:val="24"/>
        </w:rPr>
        <w:t>(2)</w:t>
      </w:r>
      <w:r>
        <w:rPr>
          <w:rFonts w:hint="eastAsia" w:ascii="宋体" w:hAnsi="宋体"/>
          <w:sz w:val="24"/>
        </w:rPr>
        <w:t>成交供应商不能按期供货的（超出约定供货期限30日以上认定为不能按期交货），对采购人造成其他损失的，成交供应商还需支付相应的赔偿，并终止合同。</w:t>
      </w:r>
    </w:p>
    <w:p w14:paraId="0A4530FE">
      <w:pPr>
        <w:spacing w:line="420" w:lineRule="exact"/>
        <w:ind w:firstLine="480" w:firstLineChars="200"/>
        <w:rPr>
          <w:rFonts w:ascii="宋体" w:hAnsi="宋体"/>
          <w:sz w:val="24"/>
        </w:rPr>
      </w:pPr>
      <w:r>
        <w:rPr>
          <w:rFonts w:hint="eastAsia" w:ascii="宋体" w:hAnsi="宋体" w:cs="宋体"/>
          <w:sz w:val="24"/>
        </w:rPr>
        <w:t>(3)</w:t>
      </w:r>
      <w:r>
        <w:rPr>
          <w:rFonts w:hint="eastAsia" w:ascii="宋体" w:hAnsi="宋体"/>
          <w:sz w:val="24"/>
        </w:rPr>
        <w:t>成交供应商所交货物品种、型号不符合成交要求的，采购方有权拒收，原则上退换货。</w:t>
      </w:r>
    </w:p>
    <w:p w14:paraId="5DDA2704">
      <w:pPr>
        <w:pStyle w:val="14"/>
        <w:widowControl/>
        <w:shd w:val="clear" w:color="auto" w:fill="FFFFFF"/>
        <w:spacing w:before="0" w:beforeAutospacing="0" w:after="150" w:afterAutospacing="0" w:line="360" w:lineRule="auto"/>
        <w:ind w:firstLine="480" w:firstLineChars="200"/>
        <w:rPr>
          <w:rFonts w:ascii="宋体" w:hAnsi="宋体" w:cs="宋体"/>
          <w:kern w:val="2"/>
        </w:rPr>
      </w:pPr>
      <w:r>
        <w:rPr>
          <w:rFonts w:hint="eastAsia" w:ascii="宋体" w:hAnsi="宋体" w:cs="宋体"/>
        </w:rPr>
        <w:t>(4)</w:t>
      </w:r>
      <w:r>
        <w:rPr>
          <w:rFonts w:hint="eastAsia" w:ascii="宋体" w:hAnsi="宋体"/>
        </w:rPr>
        <w:t>本项目不允许成交供应商以任何名义和理由进行转包，如有发现，采购人有权</w:t>
      </w:r>
      <w:r>
        <w:rPr>
          <w:rFonts w:hint="eastAsia" w:ascii="宋体" w:hAnsi="宋体" w:cs="宋体"/>
          <w:kern w:val="2"/>
        </w:rPr>
        <w:t>单方终止合同，对采购人造成的损失的，成交供应商另行支付相应的赔偿。</w:t>
      </w:r>
    </w:p>
    <w:p w14:paraId="3EEF33D4">
      <w:pPr>
        <w:pStyle w:val="13"/>
        <w:ind w:firstLine="482" w:firstLineChars="200"/>
        <w:jc w:val="both"/>
        <w:rPr>
          <w:rFonts w:ascii="宋体" w:hAnsi="宋体" w:cs="宋体"/>
          <w:b/>
          <w:bCs/>
        </w:rPr>
      </w:pPr>
      <w:r>
        <w:rPr>
          <w:rFonts w:hint="eastAsia" w:ascii="宋体" w:hAnsi="宋体" w:cs="宋体"/>
          <w:b/>
          <w:bCs/>
        </w:rPr>
        <w:t>10</w:t>
      </w:r>
      <w:r>
        <w:rPr>
          <w:rFonts w:hint="eastAsia" w:ascii="宋体" w:hAnsi="宋体"/>
        </w:rPr>
        <w:t>、</w:t>
      </w:r>
      <w:r>
        <w:rPr>
          <w:rFonts w:hint="eastAsia" w:ascii="宋体" w:hAnsi="宋体" w:cs="宋体"/>
          <w:b/>
          <w:bCs/>
        </w:rPr>
        <w:t>其他要求</w:t>
      </w:r>
    </w:p>
    <w:p w14:paraId="15896DBE">
      <w:pPr>
        <w:spacing w:line="360" w:lineRule="auto"/>
        <w:ind w:firstLine="480" w:firstLineChars="200"/>
        <w:rPr>
          <w:rFonts w:ascii="宋体" w:hAnsi="宋体" w:cs="宋体"/>
          <w:sz w:val="24"/>
        </w:rPr>
      </w:pPr>
      <w:r>
        <w:rPr>
          <w:rFonts w:hint="eastAsia" w:ascii="宋体" w:hAnsi="宋体" w:cs="宋体"/>
          <w:sz w:val="24"/>
        </w:rPr>
        <w:t>(1)质量要求和技术标准</w:t>
      </w:r>
    </w:p>
    <w:p w14:paraId="178B6ACB">
      <w:pPr>
        <w:spacing w:line="360" w:lineRule="auto"/>
        <w:ind w:firstLine="480" w:firstLineChars="200"/>
        <w:rPr>
          <w:rFonts w:ascii="宋体" w:hAnsi="宋体" w:cs="宋体"/>
          <w:sz w:val="24"/>
        </w:rPr>
      </w:pPr>
      <w:bookmarkStart w:id="12" w:name="tip_risk_bookmark_20"/>
      <w:r>
        <w:rPr>
          <w:rFonts w:hint="eastAsia" w:ascii="宋体" w:hAnsi="宋体" w:cs="宋体"/>
          <w:sz w:val="24"/>
        </w:rPr>
        <w:t>成交供应商应保证向采购人交付的货物与成交的货物完全相符，各项技术指标（如规格、型号、材质、颜色等）符合中国国家标准、地方标准和行业标准。所供货物的配件、说明书、合格证完整有效，否则采购人有权要求换货或退货，由此造成的损失由成交供应商承担。</w:t>
      </w:r>
      <w:bookmarkEnd w:id="12"/>
    </w:p>
    <w:p w14:paraId="38CCF5C9">
      <w:pPr>
        <w:spacing w:line="360" w:lineRule="auto"/>
        <w:ind w:firstLine="480" w:firstLineChars="200"/>
        <w:rPr>
          <w:rFonts w:ascii="宋体" w:hAnsi="宋体" w:cs="宋体"/>
          <w:sz w:val="24"/>
        </w:rPr>
      </w:pPr>
      <w:r>
        <w:rPr>
          <w:rFonts w:hint="eastAsia" w:ascii="宋体" w:hAnsi="宋体" w:cs="宋体"/>
          <w:sz w:val="24"/>
        </w:rPr>
        <w:t>(2)知识产权</w:t>
      </w:r>
    </w:p>
    <w:p w14:paraId="31F0229E">
      <w:pPr>
        <w:spacing w:line="360" w:lineRule="auto"/>
        <w:ind w:firstLine="480" w:firstLineChars="200"/>
        <w:rPr>
          <w:rFonts w:asciiTheme="minorEastAsia" w:hAnsiTheme="minorEastAsia" w:eastAsiaTheme="minorEastAsia" w:cstheme="minorEastAsia"/>
          <w:b/>
          <w:sz w:val="24"/>
        </w:rPr>
      </w:pPr>
      <w:r>
        <w:rPr>
          <w:rFonts w:hint="eastAsia" w:ascii="宋体" w:hAnsi="宋体" w:cs="宋体"/>
          <w:sz w:val="24"/>
        </w:rPr>
        <w:t>成交供应商应确保其所提供的货物为符合国家知识产权法律法规要求的正规正版货物，且上述货物不属于假冒伪劣商品；成交供应商还应保证采购人在使用该货物或其任何一部分时不受到第三方关于侵犯知识产权以及专利权、商标权或工业设计权等知识产权方面的指控，任何第三方如果提出此方面指控均与采购人无关，成交供应商应与第三方交涉，并承担可能发生的一切法律责任、费用和后果；若采购人因此而遭致损失的，成交供应商应赔偿该损失。</w:t>
      </w:r>
    </w:p>
    <w:p w14:paraId="22454543">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b/>
          <w:sz w:val="24"/>
          <w:szCs w:val="24"/>
        </w:rPr>
        <w:t>四、其他事项</w:t>
      </w:r>
    </w:p>
    <w:p w14:paraId="460144DE">
      <w:pPr>
        <w:pStyle w:val="23"/>
        <w:spacing w:line="360" w:lineRule="auto"/>
        <w:jc w:val="both"/>
        <w:rPr>
          <w:rFonts w:hint="default" w:asciiTheme="minorEastAsia" w:hAnsiTheme="minorEastAsia" w:cstheme="minorEastAsia"/>
          <w:sz w:val="24"/>
          <w:szCs w:val="24"/>
          <w:lang w:eastAsia="zh-CN"/>
        </w:rPr>
      </w:pPr>
      <w:r>
        <w:rPr>
          <w:rFonts w:asciiTheme="minorEastAsia" w:hAnsiTheme="minorEastAsia" w:cstheme="minorEastAsia"/>
          <w:sz w:val="24"/>
          <w:szCs w:val="24"/>
          <w:lang w:eastAsia="zh-CN"/>
        </w:rPr>
        <w:t xml:space="preserve">    1、供应商提交验收申请时，必须一并提交农民工工资发放证明材料及无拖欠承诺书。</w:t>
      </w:r>
    </w:p>
    <w:p w14:paraId="59BAA62C">
      <w:pPr>
        <w:pStyle w:val="23"/>
        <w:spacing w:line="360" w:lineRule="auto"/>
        <w:ind w:firstLine="480" w:firstLineChars="200"/>
        <w:jc w:val="both"/>
        <w:rPr>
          <w:rFonts w:hint="default" w:asciiTheme="minorEastAsia" w:hAnsiTheme="minorEastAsia" w:cstheme="minorEastAsia"/>
          <w:sz w:val="24"/>
          <w:szCs w:val="24"/>
          <w:lang w:eastAsia="zh-CN"/>
        </w:rPr>
      </w:pPr>
      <w:r>
        <w:rPr>
          <w:rFonts w:asciiTheme="minorEastAsia" w:hAnsiTheme="minorEastAsia" w:cstheme="minorEastAsia"/>
          <w:sz w:val="24"/>
          <w:szCs w:val="24"/>
          <w:lang w:eastAsia="zh-CN"/>
        </w:rPr>
        <w:t>2、因在校园场地开展施工建设，施工期间所产生的水电费用由成交供应商自行承担，施工用水、用电综合费按结算总金额的千分之三包干计取，在项目验收后缴交至学校</w:t>
      </w:r>
      <w:r>
        <w:rPr>
          <w:rFonts w:hint="eastAsia" w:asciiTheme="minorEastAsia" w:hAnsiTheme="minorEastAsia" w:cstheme="minorEastAsia"/>
          <w:sz w:val="24"/>
          <w:szCs w:val="24"/>
          <w:lang w:eastAsia="zh-CN"/>
        </w:rPr>
        <w:t>指定账户</w:t>
      </w:r>
      <w:r>
        <w:rPr>
          <w:rFonts w:asciiTheme="minorEastAsia" w:hAnsiTheme="minorEastAsia" w:cstheme="minorEastAsia"/>
          <w:sz w:val="24"/>
          <w:szCs w:val="24"/>
          <w:lang w:eastAsia="zh-CN"/>
        </w:rPr>
        <w:t>。</w:t>
      </w:r>
    </w:p>
    <w:p w14:paraId="5C57C8A9">
      <w:pPr>
        <w:pStyle w:val="23"/>
        <w:spacing w:line="360" w:lineRule="auto"/>
        <w:ind w:firstLine="480" w:firstLineChars="200"/>
        <w:jc w:val="both"/>
        <w:rPr>
          <w:rFonts w:hint="default" w:asciiTheme="minorEastAsia" w:hAnsiTheme="minorEastAsia" w:cstheme="minorEastAsia"/>
          <w:sz w:val="24"/>
          <w:szCs w:val="24"/>
          <w:lang w:eastAsia="zh-CN"/>
        </w:rPr>
      </w:pPr>
      <w:r>
        <w:rPr>
          <w:rFonts w:asciiTheme="minorEastAsia" w:hAnsiTheme="minorEastAsia" w:cstheme="minorEastAsia"/>
          <w:sz w:val="24"/>
          <w:szCs w:val="24"/>
          <w:lang w:eastAsia="zh-CN"/>
        </w:rPr>
        <w:t>3、学校不提供住宿，施工人员须自行在校外租房住宿。</w:t>
      </w:r>
    </w:p>
    <w:p w14:paraId="49ECDF57">
      <w:pPr>
        <w:pStyle w:val="23"/>
        <w:spacing w:line="360" w:lineRule="auto"/>
        <w:ind w:firstLine="480" w:firstLineChars="200"/>
        <w:jc w:val="both"/>
        <w:rPr>
          <w:rFonts w:hint="default" w:asciiTheme="minorEastAsia" w:hAnsiTheme="minorEastAsia" w:cstheme="minorEastAsia"/>
          <w:sz w:val="24"/>
          <w:szCs w:val="24"/>
        </w:rPr>
      </w:pPr>
      <w:r>
        <w:rPr>
          <w:rFonts w:asciiTheme="minorEastAsia" w:hAnsiTheme="minorEastAsia" w:cstheme="minorEastAsia"/>
          <w:sz w:val="24"/>
          <w:szCs w:val="24"/>
          <w:lang w:eastAsia="zh-CN"/>
        </w:rPr>
        <w:t>4、竣工验收后归档资料需提供纸质材料和电子版扫描件，需配合建设单位归档包含项目前期所有材料的整理，产生的费用由中标单位支付。</w:t>
      </w:r>
      <w:r>
        <w:rPr>
          <w:rFonts w:asciiTheme="minorEastAsia" w:hAnsiTheme="minorEastAsia" w:cstheme="minorEastAsia"/>
          <w:sz w:val="24"/>
          <w:szCs w:val="24"/>
        </w:rPr>
        <w:br w:type="page"/>
      </w:r>
    </w:p>
    <w:p w14:paraId="1D0B1527">
      <w:pPr>
        <w:pStyle w:val="2"/>
        <w:rPr>
          <w:rFonts w:asciiTheme="minorEastAsia" w:hAnsiTheme="minorEastAsia" w:eastAsiaTheme="minorEastAsia" w:cstheme="minorEastAsia"/>
          <w:szCs w:val="24"/>
          <w:lang w:eastAsia="zh-CN"/>
        </w:rPr>
      </w:pPr>
      <w:r>
        <w:rPr>
          <w:rFonts w:hint="eastAsia"/>
          <w:lang w:eastAsia="zh-CN"/>
        </w:rPr>
        <w:t>第五章 政府采购合同</w:t>
      </w:r>
    </w:p>
    <w:p w14:paraId="31FE1DBC">
      <w:pPr>
        <w:pStyle w:val="14"/>
        <w:widowControl/>
        <w:spacing w:before="75" w:beforeAutospacing="0" w:after="75" w:afterAutospacing="0" w:line="360" w:lineRule="auto"/>
        <w:jc w:val="center"/>
        <w:rPr>
          <w:rFonts w:ascii="宋体" w:hAnsi="宋体" w:cs="宋体"/>
          <w:sz w:val="32"/>
          <w:szCs w:val="32"/>
        </w:rPr>
      </w:pPr>
      <w:r>
        <w:rPr>
          <w:rStyle w:val="20"/>
          <w:rFonts w:hint="eastAsia" w:ascii="宋体" w:hAnsi="宋体" w:cs="宋体"/>
          <w:sz w:val="36"/>
          <w:szCs w:val="36"/>
        </w:rPr>
        <w:t>龙岩学院采购合同</w:t>
      </w:r>
    </w:p>
    <w:p w14:paraId="34ADFE98">
      <w:pPr>
        <w:pStyle w:val="14"/>
        <w:widowControl/>
        <w:spacing w:before="75" w:beforeAutospacing="0" w:after="75" w:afterAutospacing="0" w:line="360" w:lineRule="auto"/>
        <w:jc w:val="center"/>
        <w:rPr>
          <w:rFonts w:ascii="宋体" w:hAnsi="宋体" w:cs="宋体"/>
        </w:rPr>
      </w:pPr>
      <w:r>
        <w:rPr>
          <w:rStyle w:val="20"/>
          <w:rFonts w:hint="eastAsia" w:ascii="宋体" w:hAnsi="宋体" w:cs="宋体"/>
        </w:rPr>
        <w:t>编制说明</w:t>
      </w:r>
    </w:p>
    <w:p w14:paraId="237FCC8B">
      <w:pPr>
        <w:pStyle w:val="14"/>
        <w:widowControl/>
        <w:spacing w:before="0" w:beforeAutospacing="0" w:after="0" w:afterAutospacing="0" w:line="400" w:lineRule="exact"/>
        <w:rPr>
          <w:rFonts w:ascii="宋体" w:hAnsi="宋体" w:cs="宋体"/>
        </w:rPr>
      </w:pPr>
      <w:r>
        <w:rPr>
          <w:rStyle w:val="20"/>
          <w:rFonts w:hint="eastAsia" w:ascii="宋体" w:hAnsi="宋体" w:cs="宋体"/>
        </w:rPr>
        <w:t>1、签订合同应遵守《中华人民共和国民法典》和相关的法律法规。</w:t>
      </w:r>
    </w:p>
    <w:p w14:paraId="6143D425">
      <w:pPr>
        <w:pStyle w:val="14"/>
        <w:widowControl/>
        <w:spacing w:before="0" w:beforeAutospacing="0" w:after="0" w:afterAutospacing="0" w:line="400" w:lineRule="exact"/>
        <w:rPr>
          <w:rFonts w:ascii="宋体" w:hAnsi="宋体" w:cs="宋体"/>
        </w:rPr>
      </w:pPr>
      <w:r>
        <w:rPr>
          <w:rStyle w:val="20"/>
          <w:rFonts w:hint="eastAsia" w:ascii="宋体" w:hAnsi="宋体" w:cs="宋体"/>
        </w:rPr>
        <w:t>2、签订合同时，采购人与中标供应商应结合采购内容填列相应内容。双方均不得变更或调整；未作规定的，双方可通过友好协商进行约定。</w:t>
      </w:r>
    </w:p>
    <w:p w14:paraId="43C843A8">
      <w:pPr>
        <w:pStyle w:val="14"/>
        <w:widowControl/>
        <w:spacing w:before="0" w:beforeAutospacing="0" w:after="0" w:afterAutospacing="0" w:line="400" w:lineRule="exact"/>
        <w:rPr>
          <w:rStyle w:val="20"/>
          <w:rFonts w:ascii="宋体" w:hAnsi="宋体" w:cs="宋体"/>
        </w:rPr>
      </w:pPr>
      <w:r>
        <w:rPr>
          <w:rStyle w:val="20"/>
          <w:rFonts w:hint="eastAsia" w:ascii="宋体" w:hAnsi="宋体" w:cs="宋体"/>
        </w:rPr>
        <w:t>3、国家有关部门对若干合同有规范文本的，可使用相应合同文本。</w:t>
      </w:r>
    </w:p>
    <w:p w14:paraId="0C703045">
      <w:pPr>
        <w:pStyle w:val="14"/>
        <w:widowControl/>
        <w:spacing w:before="75" w:beforeAutospacing="0" w:after="75" w:afterAutospacing="0" w:line="360" w:lineRule="auto"/>
        <w:rPr>
          <w:rFonts w:ascii="宋体" w:hAnsi="宋体" w:cs="宋体"/>
        </w:rPr>
      </w:pPr>
    </w:p>
    <w:p w14:paraId="5A0A580B">
      <w:pPr>
        <w:pStyle w:val="14"/>
        <w:widowControl/>
        <w:spacing w:before="75" w:beforeAutospacing="0" w:after="75" w:afterAutospacing="0" w:line="360" w:lineRule="auto"/>
        <w:rPr>
          <w:rFonts w:ascii="宋体" w:hAnsi="宋体" w:cs="宋体"/>
          <w:u w:val="single"/>
        </w:rPr>
      </w:pPr>
      <w:r>
        <w:rPr>
          <w:rFonts w:hint="eastAsia" w:ascii="宋体" w:hAnsi="宋体" w:cs="宋体"/>
        </w:rPr>
        <w:t>甲方：</w:t>
      </w:r>
      <w:r>
        <w:rPr>
          <w:rFonts w:hint="eastAsia" w:ascii="宋体" w:hAnsi="宋体" w:cs="宋体"/>
          <w:u w:val="single"/>
        </w:rPr>
        <w:t xml:space="preserve">                          </w:t>
      </w:r>
    </w:p>
    <w:p w14:paraId="495FF075">
      <w:pPr>
        <w:pStyle w:val="14"/>
        <w:widowControl/>
        <w:spacing w:before="75" w:beforeAutospacing="0" w:after="75" w:afterAutospacing="0" w:line="360" w:lineRule="auto"/>
        <w:rPr>
          <w:rFonts w:ascii="宋体" w:hAnsi="宋体" w:cs="宋体"/>
        </w:rPr>
      </w:pPr>
      <w:bookmarkStart w:id="13" w:name="tip_risk_bookmark_1"/>
      <w:r>
        <w:rPr>
          <w:rFonts w:hint="eastAsia" w:ascii="宋体" w:hAnsi="宋体" w:cs="宋体"/>
        </w:rPr>
        <w:t>乙方：</w:t>
      </w:r>
      <w:bookmarkEnd w:id="13"/>
      <w:r>
        <w:rPr>
          <w:rFonts w:hint="eastAsia" w:ascii="宋体" w:hAnsi="宋体" w:cs="宋体"/>
          <w:u w:val="single"/>
        </w:rPr>
        <w:t xml:space="preserve">                          </w:t>
      </w:r>
    </w:p>
    <w:p w14:paraId="1CFEBF15">
      <w:pPr>
        <w:pStyle w:val="14"/>
        <w:widowControl/>
        <w:spacing w:before="75" w:beforeAutospacing="0" w:after="75" w:afterAutospacing="0" w:line="360" w:lineRule="auto"/>
        <w:rPr>
          <w:rFonts w:ascii="宋体" w:hAnsi="宋体" w:cs="宋体"/>
        </w:rPr>
      </w:pPr>
      <w:r>
        <w:rPr>
          <w:rFonts w:hint="eastAsia" w:ascii="宋体" w:hAnsi="宋体" w:cs="宋体"/>
        </w:rPr>
        <w:t> </w:t>
      </w:r>
    </w:p>
    <w:p w14:paraId="0135F9C1">
      <w:pPr>
        <w:pStyle w:val="14"/>
        <w:widowControl/>
        <w:spacing w:before="0" w:beforeAutospacing="0" w:after="0" w:afterAutospacing="0" w:line="480" w:lineRule="exact"/>
        <w:ind w:firstLine="480"/>
        <w:rPr>
          <w:rFonts w:ascii="宋体" w:hAnsi="宋体" w:cs="宋体"/>
        </w:rPr>
      </w:pPr>
      <w:r>
        <w:rPr>
          <w:rFonts w:hint="eastAsia" w:ascii="宋体" w:hAnsi="宋体" w:cs="宋体"/>
        </w:rPr>
        <w:t>根据项目编号为</w:t>
      </w:r>
      <w:r>
        <w:rPr>
          <w:rFonts w:hint="eastAsia" w:ascii="宋体" w:hAnsi="宋体" w:cs="宋体"/>
          <w:u w:val="single"/>
        </w:rPr>
        <w:t xml:space="preserve"> （项目编号）  </w:t>
      </w:r>
      <w:r>
        <w:rPr>
          <w:rFonts w:hint="eastAsia" w:ascii="宋体" w:hAnsi="宋体" w:cs="宋体"/>
        </w:rPr>
        <w:t>的</w:t>
      </w:r>
      <w:r>
        <w:rPr>
          <w:rFonts w:hint="eastAsia" w:ascii="宋体" w:hAnsi="宋体" w:cs="宋体"/>
          <w:u w:val="single"/>
        </w:rPr>
        <w:t xml:space="preserve"> （项目名称） </w:t>
      </w:r>
      <w:r>
        <w:rPr>
          <w:rFonts w:hint="eastAsia" w:ascii="宋体" w:hAnsi="宋体" w:cs="宋体"/>
        </w:rPr>
        <w:t>（以下简称：“本项目”）的采购结果，乙方为中标供应商。现经甲乙双方友好协商，就以下事项达成一致并签订本合同：</w:t>
      </w:r>
    </w:p>
    <w:p w14:paraId="2AEBA49B">
      <w:pPr>
        <w:pStyle w:val="14"/>
        <w:widowControl/>
        <w:spacing w:before="0" w:beforeAutospacing="0" w:after="0" w:afterAutospacing="0" w:line="480" w:lineRule="exact"/>
        <w:ind w:firstLine="480"/>
        <w:rPr>
          <w:rFonts w:ascii="宋体" w:hAnsi="宋体" w:cs="宋体"/>
        </w:rPr>
      </w:pPr>
      <w:r>
        <w:rPr>
          <w:rFonts w:hint="eastAsia" w:ascii="宋体" w:hAnsi="宋体" w:cs="宋体"/>
        </w:rPr>
        <w:t>1、下列合同文件是构成本合同不可分割的部分：</w:t>
      </w:r>
    </w:p>
    <w:p w14:paraId="6429D964">
      <w:pPr>
        <w:pStyle w:val="14"/>
        <w:widowControl/>
        <w:spacing w:before="0" w:beforeAutospacing="0" w:after="0" w:afterAutospacing="0" w:line="480" w:lineRule="exact"/>
        <w:ind w:firstLine="480"/>
        <w:rPr>
          <w:rFonts w:ascii="宋体" w:hAnsi="宋体" w:cs="宋体"/>
        </w:rPr>
      </w:pPr>
      <w:r>
        <w:rPr>
          <w:rFonts w:hint="eastAsia" w:ascii="宋体" w:hAnsi="宋体" w:cs="宋体"/>
        </w:rPr>
        <w:t>1.1合同条款及附件；</w:t>
      </w:r>
    </w:p>
    <w:p w14:paraId="204A299A">
      <w:pPr>
        <w:pStyle w:val="14"/>
        <w:widowControl/>
        <w:spacing w:before="0" w:beforeAutospacing="0" w:after="0" w:afterAutospacing="0" w:line="480" w:lineRule="exact"/>
        <w:ind w:firstLine="480"/>
        <w:rPr>
          <w:rFonts w:ascii="宋体" w:hAnsi="宋体" w:cs="宋体"/>
        </w:rPr>
      </w:pPr>
      <w:r>
        <w:rPr>
          <w:rFonts w:hint="eastAsia" w:ascii="宋体" w:hAnsi="宋体" w:cs="宋体"/>
        </w:rPr>
        <w:t>1.2采购文件（如：招标文件、投标文件及谈判文件、谈判响应文件、磋商文件、磋商响应文件、询价通知书及询价响应文件、网上竞价文件）；</w:t>
      </w:r>
    </w:p>
    <w:p w14:paraId="0B9CD70F">
      <w:pPr>
        <w:pStyle w:val="14"/>
        <w:widowControl/>
        <w:spacing w:before="0" w:beforeAutospacing="0" w:after="0" w:afterAutospacing="0" w:line="480" w:lineRule="exact"/>
        <w:ind w:firstLine="480"/>
        <w:rPr>
          <w:rFonts w:ascii="宋体" w:hAnsi="宋体" w:cs="宋体"/>
        </w:rPr>
      </w:pPr>
      <w:r>
        <w:rPr>
          <w:rFonts w:hint="eastAsia" w:ascii="宋体" w:hAnsi="宋体" w:cs="宋体"/>
        </w:rPr>
        <w:t>1.3其他文件或材料：□无。□</w:t>
      </w:r>
      <w:r>
        <w:rPr>
          <w:rFonts w:hint="eastAsia" w:ascii="宋体" w:hAnsi="宋体" w:cs="宋体"/>
          <w:u w:val="single"/>
        </w:rPr>
        <w:t>（按照实际情况编制填写 ）</w:t>
      </w:r>
      <w:r>
        <w:rPr>
          <w:rFonts w:hint="eastAsia" w:ascii="宋体" w:hAnsi="宋体" w:cs="宋体"/>
        </w:rPr>
        <w:t>。</w:t>
      </w:r>
    </w:p>
    <w:p w14:paraId="7F7E13A1">
      <w:pPr>
        <w:pStyle w:val="14"/>
        <w:widowControl/>
        <w:spacing w:before="0" w:beforeAutospacing="0" w:after="0" w:afterAutospacing="0" w:line="480" w:lineRule="exact"/>
        <w:ind w:firstLine="480"/>
        <w:rPr>
          <w:rFonts w:ascii="宋体" w:hAnsi="宋体" w:cs="宋体"/>
        </w:rPr>
      </w:pPr>
      <w:r>
        <w:rPr>
          <w:rFonts w:hint="eastAsia" w:ascii="宋体" w:hAnsi="宋体" w:cs="宋体"/>
        </w:rPr>
        <w:t>2、合同标的</w:t>
      </w:r>
    </w:p>
    <w:p w14:paraId="582014E4">
      <w:pPr>
        <w:pStyle w:val="14"/>
        <w:widowControl/>
        <w:spacing w:before="0" w:beforeAutospacing="0" w:after="0" w:afterAutospacing="0" w:line="480" w:lineRule="exact"/>
        <w:ind w:firstLine="480"/>
        <w:rPr>
          <w:rFonts w:ascii="宋体" w:hAnsi="宋体" w:cs="宋体"/>
        </w:rPr>
      </w:pPr>
      <w:bookmarkStart w:id="14" w:name="tip_risk_bookmark_26"/>
      <w:r>
        <w:rPr>
          <w:rFonts w:hint="eastAsia" w:ascii="宋体" w:hAnsi="宋体" w:cs="宋体"/>
          <w:u w:val="single"/>
        </w:rPr>
        <w:t>（按照实际情况编制填写，可以是表格或文字描述）</w:t>
      </w:r>
      <w:r>
        <w:rPr>
          <w:rFonts w:hint="eastAsia" w:ascii="宋体" w:hAnsi="宋体" w:cs="宋体"/>
        </w:rPr>
        <w:t>。</w:t>
      </w:r>
      <w:bookmarkEnd w:id="14"/>
    </w:p>
    <w:p w14:paraId="28490150">
      <w:pPr>
        <w:pStyle w:val="14"/>
        <w:widowControl/>
        <w:spacing w:before="0" w:beforeAutospacing="0" w:after="0" w:afterAutospacing="0" w:line="480" w:lineRule="exact"/>
        <w:ind w:firstLine="480"/>
        <w:rPr>
          <w:rFonts w:ascii="宋体" w:hAnsi="宋体" w:cs="宋体"/>
        </w:rPr>
      </w:pPr>
      <w:bookmarkStart w:id="15" w:name="tip_risk_bookmark_2"/>
      <w:r>
        <w:rPr>
          <w:rFonts w:hint="eastAsia" w:ascii="宋体" w:hAnsi="宋体" w:cs="宋体"/>
        </w:rPr>
        <w:t>3、合同总金额</w:t>
      </w:r>
    </w:p>
    <w:p w14:paraId="0D43DA36">
      <w:pPr>
        <w:pStyle w:val="14"/>
        <w:widowControl/>
        <w:spacing w:before="0" w:beforeAutospacing="0" w:after="0" w:afterAutospacing="0" w:line="480" w:lineRule="exact"/>
        <w:ind w:firstLine="480"/>
        <w:rPr>
          <w:rFonts w:ascii="宋体" w:hAnsi="宋体" w:cs="宋体"/>
        </w:rPr>
      </w:pPr>
      <w:bookmarkStart w:id="16" w:name="tip_risk_bookmark_27"/>
      <w:r>
        <w:rPr>
          <w:rFonts w:hint="eastAsia" w:ascii="宋体" w:hAnsi="宋体" w:cs="宋体"/>
        </w:rPr>
        <w:t>3.1本合同不含税总金额为</w:t>
      </w:r>
      <w:r>
        <w:rPr>
          <w:rFonts w:hint="eastAsia" w:ascii="宋体" w:hAnsi="宋体" w:cs="宋体"/>
          <w:u w:val="single"/>
        </w:rPr>
        <w:t xml:space="preserve">￥      </w:t>
      </w:r>
      <w:r>
        <w:rPr>
          <w:rFonts w:hint="eastAsia" w:ascii="宋体" w:hAnsi="宋体" w:cs="宋体"/>
        </w:rPr>
        <w:t xml:space="preserve"> 元（大写：人民币</w:t>
      </w:r>
      <w:r>
        <w:rPr>
          <w:rFonts w:hint="eastAsia" w:ascii="宋体" w:hAnsi="宋体" w:cs="宋体"/>
          <w:u w:val="single"/>
        </w:rPr>
        <w:t xml:space="preserve">      元整），</w:t>
      </w:r>
      <w:r>
        <w:rPr>
          <w:rFonts w:hint="eastAsia" w:ascii="宋体" w:hAnsi="宋体" w:cs="宋体"/>
        </w:rPr>
        <w:t>增值税发票票面税率：</w:t>
      </w:r>
      <w:r>
        <w:rPr>
          <w:rFonts w:hint="eastAsia" w:ascii="宋体" w:hAnsi="宋体" w:cs="宋体"/>
          <w:u w:val="single"/>
        </w:rPr>
        <w:t xml:space="preserve">    </w:t>
      </w:r>
      <w:r>
        <w:rPr>
          <w:rFonts w:hint="eastAsia" w:ascii="宋体" w:hAnsi="宋体" w:cs="宋体"/>
        </w:rPr>
        <w:t>%，含税总金额为￥</w:t>
      </w:r>
      <w:r>
        <w:rPr>
          <w:rFonts w:hint="eastAsia" w:ascii="宋体" w:hAnsi="宋体" w:cs="宋体"/>
          <w:u w:val="single"/>
        </w:rPr>
        <w:t xml:space="preserve">     </w:t>
      </w:r>
      <w:r>
        <w:rPr>
          <w:rFonts w:hint="eastAsia" w:ascii="宋体" w:hAnsi="宋体" w:cs="宋体"/>
        </w:rPr>
        <w:t>元（大写：人民币</w:t>
      </w:r>
      <w:r>
        <w:rPr>
          <w:rFonts w:hint="eastAsia" w:ascii="宋体" w:hAnsi="宋体" w:cs="宋体"/>
          <w:u w:val="single"/>
        </w:rPr>
        <w:t xml:space="preserve">     </w:t>
      </w:r>
      <w:r>
        <w:rPr>
          <w:rFonts w:hint="eastAsia" w:ascii="宋体" w:hAnsi="宋体" w:cs="宋体"/>
        </w:rPr>
        <w:t>元整）。</w:t>
      </w:r>
      <w:bookmarkEnd w:id="15"/>
      <w:bookmarkEnd w:id="16"/>
    </w:p>
    <w:p w14:paraId="4F47B3F4">
      <w:pPr>
        <w:pStyle w:val="14"/>
        <w:widowControl/>
        <w:spacing w:before="0" w:beforeAutospacing="0" w:after="0" w:afterAutospacing="0" w:line="480" w:lineRule="exact"/>
        <w:ind w:firstLine="480"/>
        <w:rPr>
          <w:rFonts w:ascii="宋体" w:hAnsi="宋体" w:cs="宋体"/>
        </w:rPr>
      </w:pPr>
      <w:bookmarkStart w:id="17" w:name="tip_risk_bookmark_3"/>
      <w:r>
        <w:rPr>
          <w:rFonts w:hint="eastAsia" w:ascii="宋体" w:hAnsi="宋体" w:cs="宋体"/>
        </w:rPr>
        <w:t>4、合同标的交付时间、地点和条件</w:t>
      </w:r>
    </w:p>
    <w:p w14:paraId="60FD2AAE">
      <w:pPr>
        <w:pStyle w:val="14"/>
        <w:widowControl/>
        <w:spacing w:before="0" w:beforeAutospacing="0" w:after="0" w:afterAutospacing="0" w:line="480" w:lineRule="exact"/>
        <w:ind w:firstLine="480"/>
        <w:rPr>
          <w:rFonts w:ascii="宋体" w:hAnsi="宋体" w:cs="宋体"/>
        </w:rPr>
      </w:pPr>
      <w:bookmarkStart w:id="18" w:name="tip_risk_bookmark_28"/>
      <w:r>
        <w:rPr>
          <w:rFonts w:hint="eastAsia" w:ascii="宋体" w:hAnsi="宋体" w:cs="宋体"/>
        </w:rPr>
        <w:t>4.1交付时间：；</w:t>
      </w:r>
    </w:p>
    <w:p w14:paraId="4C4DFA00">
      <w:pPr>
        <w:pStyle w:val="14"/>
        <w:widowControl/>
        <w:spacing w:before="0" w:beforeAutospacing="0" w:after="0" w:afterAutospacing="0" w:line="480" w:lineRule="exact"/>
        <w:ind w:firstLine="480"/>
        <w:rPr>
          <w:rFonts w:ascii="宋体" w:hAnsi="宋体" w:cs="宋体"/>
        </w:rPr>
      </w:pPr>
      <w:r>
        <w:rPr>
          <w:rFonts w:hint="eastAsia" w:ascii="宋体" w:hAnsi="宋体" w:cs="宋体"/>
        </w:rPr>
        <w:t>4.2交付地点：；</w:t>
      </w:r>
    </w:p>
    <w:p w14:paraId="07054E7F">
      <w:pPr>
        <w:pStyle w:val="14"/>
        <w:widowControl/>
        <w:spacing w:before="0" w:beforeAutospacing="0" w:after="0" w:afterAutospacing="0" w:line="480" w:lineRule="exact"/>
        <w:ind w:firstLine="480"/>
        <w:rPr>
          <w:rFonts w:ascii="宋体" w:hAnsi="宋体" w:cs="宋体"/>
        </w:rPr>
      </w:pPr>
      <w:r>
        <w:rPr>
          <w:rFonts w:hint="eastAsia" w:ascii="宋体" w:hAnsi="宋体" w:cs="宋体"/>
        </w:rPr>
        <w:t>4.3交付条件：。</w:t>
      </w:r>
      <w:bookmarkEnd w:id="18"/>
    </w:p>
    <w:p w14:paraId="0C2DA77B">
      <w:pPr>
        <w:pStyle w:val="14"/>
        <w:widowControl/>
        <w:spacing w:before="0" w:beforeAutospacing="0" w:after="0" w:afterAutospacing="0" w:line="480" w:lineRule="exact"/>
        <w:ind w:firstLine="480"/>
        <w:rPr>
          <w:rFonts w:ascii="宋体" w:hAnsi="宋体" w:cs="宋体"/>
        </w:rPr>
      </w:pPr>
      <w:bookmarkStart w:id="19" w:name="tip_risk_bookmark_29"/>
      <w:r>
        <w:rPr>
          <w:rFonts w:hint="eastAsia" w:ascii="宋体" w:hAnsi="宋体" w:cs="宋体"/>
        </w:rPr>
        <w:t>4.4</w:t>
      </w:r>
      <w:r>
        <w:rPr>
          <w:rFonts w:hint="eastAsia"/>
        </w:rPr>
        <w:t>项目指定联系人：甲方</w:t>
      </w:r>
      <w:r>
        <w:rPr>
          <w:rFonts w:hint="eastAsia" w:ascii="宋体" w:hAnsi="宋体" w:cs="宋体"/>
          <w:u w:val="single"/>
        </w:rPr>
        <w:t xml:space="preserve">    </w:t>
      </w:r>
      <w:r>
        <w:rPr>
          <w:rFonts w:hint="eastAsia"/>
        </w:rPr>
        <w:t>，联系方式</w:t>
      </w:r>
      <w:r>
        <w:rPr>
          <w:rFonts w:hint="eastAsia" w:ascii="宋体" w:hAnsi="宋体" w:cs="宋体"/>
          <w:u w:val="single"/>
        </w:rPr>
        <w:t xml:space="preserve">    </w:t>
      </w:r>
      <w:r>
        <w:rPr>
          <w:rFonts w:hint="eastAsia"/>
        </w:rPr>
        <w:t xml:space="preserve"> ；乙方</w:t>
      </w:r>
      <w:r>
        <w:rPr>
          <w:rFonts w:hint="eastAsia" w:ascii="宋体" w:hAnsi="宋体" w:cs="宋体"/>
          <w:u w:val="single"/>
        </w:rPr>
        <w:t xml:space="preserve">    </w:t>
      </w:r>
      <w:r>
        <w:rPr>
          <w:rFonts w:hint="eastAsia"/>
        </w:rPr>
        <w:t>，联系方式：</w:t>
      </w:r>
      <w:r>
        <w:rPr>
          <w:rFonts w:hint="eastAsia" w:ascii="宋体" w:hAnsi="宋体" w:cs="宋体"/>
          <w:u w:val="single"/>
        </w:rPr>
        <w:t xml:space="preserve">    </w:t>
      </w:r>
      <w:r>
        <w:rPr>
          <w:rFonts w:hint="eastAsia"/>
        </w:rPr>
        <w:t>。本合同涉及的所有文书均需指定联系人签字确认，若指定联系人、联系方式发生变更，需提前</w:t>
      </w:r>
      <w:r>
        <w:rPr>
          <w:rFonts w:hint="eastAsia" w:ascii="宋体" w:hAnsi="宋体" w:cs="宋体"/>
          <w:u w:val="single"/>
        </w:rPr>
        <w:t xml:space="preserve">    </w:t>
      </w:r>
      <w:r>
        <w:rPr>
          <w:rFonts w:hint="eastAsia"/>
        </w:rPr>
        <w:t>天以书面方式通知对方，否则视为未变更。</w:t>
      </w:r>
      <w:bookmarkEnd w:id="17"/>
      <w:bookmarkEnd w:id="19"/>
    </w:p>
    <w:p w14:paraId="3E866403">
      <w:pPr>
        <w:pStyle w:val="14"/>
        <w:widowControl/>
        <w:spacing w:before="0" w:beforeAutospacing="0" w:after="0" w:afterAutospacing="0" w:line="480" w:lineRule="exact"/>
        <w:ind w:firstLine="480"/>
        <w:rPr>
          <w:rFonts w:ascii="宋体" w:hAnsi="宋体" w:cs="宋体"/>
        </w:rPr>
      </w:pPr>
      <w:r>
        <w:rPr>
          <w:rFonts w:hint="eastAsia" w:ascii="宋体" w:hAnsi="宋体" w:cs="宋体"/>
        </w:rPr>
        <w:t>5、合同标的应符合采购文件的规定或约定，具体如下：</w:t>
      </w:r>
    </w:p>
    <w:p w14:paraId="16BC2B4B">
      <w:pPr>
        <w:pStyle w:val="14"/>
        <w:widowControl/>
        <w:spacing w:before="0" w:beforeAutospacing="0" w:after="0" w:afterAutospacing="0" w:line="480" w:lineRule="exact"/>
        <w:ind w:firstLine="480"/>
        <w:rPr>
          <w:rFonts w:ascii="宋体" w:hAnsi="宋体" w:cs="宋体"/>
        </w:rPr>
      </w:pPr>
      <w:bookmarkStart w:id="20" w:name="tip_risk_bookmark_23"/>
      <w:r>
        <w:rPr>
          <w:rFonts w:hint="eastAsia" w:ascii="宋体" w:hAnsi="宋体" w:cs="宋体"/>
          <w:u w:val="single"/>
        </w:rPr>
        <w:t>（按照实际情况编制填写，可以是表格或文字描述）</w:t>
      </w:r>
      <w:r>
        <w:rPr>
          <w:rFonts w:hint="eastAsia" w:ascii="宋体" w:hAnsi="宋体" w:cs="宋体"/>
        </w:rPr>
        <w:t>。</w:t>
      </w:r>
      <w:bookmarkEnd w:id="20"/>
    </w:p>
    <w:p w14:paraId="467A7D0D">
      <w:pPr>
        <w:pStyle w:val="14"/>
        <w:widowControl/>
        <w:spacing w:before="0" w:beforeAutospacing="0" w:after="0" w:afterAutospacing="0" w:line="480" w:lineRule="exact"/>
        <w:ind w:firstLine="480"/>
        <w:rPr>
          <w:rFonts w:ascii="宋体" w:hAnsi="宋体" w:cs="宋体"/>
        </w:rPr>
      </w:pPr>
      <w:bookmarkStart w:id="21" w:name="tip_risk_bookmark_4"/>
      <w:r>
        <w:rPr>
          <w:rFonts w:hint="eastAsia" w:ascii="宋体" w:hAnsi="宋体" w:cs="宋体"/>
        </w:rPr>
        <w:t>6、验收</w:t>
      </w:r>
    </w:p>
    <w:p w14:paraId="29D517F8">
      <w:pPr>
        <w:pStyle w:val="14"/>
        <w:widowControl/>
        <w:spacing w:before="0" w:beforeAutospacing="0" w:after="0" w:afterAutospacing="0" w:line="480" w:lineRule="exact"/>
        <w:ind w:firstLine="480"/>
        <w:rPr>
          <w:rFonts w:ascii="宋体" w:hAnsi="宋体" w:cs="宋体"/>
        </w:rPr>
      </w:pPr>
      <w:bookmarkStart w:id="22" w:name="tip_risk_bookmark_30"/>
      <w:r>
        <w:rPr>
          <w:rFonts w:hint="eastAsia" w:ascii="宋体" w:hAnsi="宋体" w:cs="宋体"/>
        </w:rPr>
        <w:t>6.1验收应按照</w:t>
      </w:r>
      <w:r>
        <w:rPr>
          <w:rFonts w:hint="eastAsia" w:ascii="宋体" w:hAnsi="宋体" w:cs="宋体"/>
          <w:lang w:eastAsia="zh-CN"/>
        </w:rPr>
        <w:t>招标</w:t>
      </w:r>
      <w:r>
        <w:rPr>
          <w:rFonts w:hint="eastAsia" w:ascii="宋体" w:hAnsi="宋体" w:cs="宋体"/>
        </w:rPr>
        <w:t>采购文件的规定或约定进行，具体如下：</w:t>
      </w:r>
    </w:p>
    <w:p w14:paraId="48D97E84">
      <w:pPr>
        <w:pStyle w:val="14"/>
        <w:widowControl/>
        <w:spacing w:before="0" w:beforeAutospacing="0" w:after="0" w:afterAutospacing="0" w:line="480" w:lineRule="exact"/>
        <w:ind w:firstLine="480"/>
        <w:rPr>
          <w:rFonts w:ascii="宋体" w:hAnsi="宋体" w:cs="宋体"/>
        </w:rPr>
      </w:pPr>
      <w:r>
        <w:rPr>
          <w:rFonts w:hint="eastAsia" w:ascii="宋体" w:hAnsi="宋体" w:cs="宋体"/>
          <w:u w:val="single"/>
        </w:rPr>
        <w:t>（按照实际情况编制填写，可以是表格或文字描述）</w:t>
      </w:r>
      <w:r>
        <w:rPr>
          <w:rFonts w:hint="eastAsia" w:ascii="宋体" w:hAnsi="宋体" w:cs="宋体"/>
        </w:rPr>
        <w:t>。</w:t>
      </w:r>
      <w:bookmarkEnd w:id="22"/>
    </w:p>
    <w:p w14:paraId="2C0EE737">
      <w:pPr>
        <w:pStyle w:val="14"/>
        <w:widowControl/>
        <w:spacing w:before="0" w:beforeAutospacing="0" w:after="0" w:afterAutospacing="0" w:line="480" w:lineRule="exact"/>
        <w:ind w:firstLine="480"/>
        <w:rPr>
          <w:rFonts w:ascii="宋体" w:hAnsi="宋体" w:cs="宋体"/>
        </w:rPr>
      </w:pPr>
      <w:r>
        <w:rPr>
          <w:rFonts w:hint="eastAsia" w:ascii="宋体" w:hAnsi="宋体" w:cs="宋体"/>
        </w:rPr>
        <w:t>6.2本项目是否邀请其他供应商参与验收：</w:t>
      </w:r>
    </w:p>
    <w:p w14:paraId="52F6919F">
      <w:pPr>
        <w:pStyle w:val="14"/>
        <w:widowControl/>
        <w:spacing w:before="0" w:beforeAutospacing="0" w:after="0" w:afterAutospacing="0" w:line="480" w:lineRule="exact"/>
        <w:ind w:firstLine="480"/>
        <w:rPr>
          <w:rFonts w:ascii="宋体" w:hAnsi="宋体" w:cs="宋体"/>
        </w:rPr>
      </w:pPr>
      <w:r>
        <w:rPr>
          <w:rFonts w:hint="eastAsia" w:ascii="宋体" w:hAnsi="宋体" w:cs="宋体"/>
        </w:rPr>
        <w:t>□不邀请。□邀请，具体如下：</w:t>
      </w:r>
      <w:r>
        <w:rPr>
          <w:rFonts w:hint="eastAsia" w:ascii="宋体" w:hAnsi="宋体" w:cs="宋体"/>
          <w:u w:val="single"/>
        </w:rPr>
        <w:t>（按照采购内容规定填写）</w:t>
      </w:r>
      <w:r>
        <w:rPr>
          <w:rFonts w:hint="eastAsia" w:ascii="宋体" w:hAnsi="宋体" w:cs="宋体"/>
        </w:rPr>
        <w:t>。</w:t>
      </w:r>
      <w:bookmarkEnd w:id="21"/>
    </w:p>
    <w:p w14:paraId="3986E8A9">
      <w:pPr>
        <w:pStyle w:val="14"/>
        <w:widowControl/>
        <w:spacing w:before="0" w:beforeAutospacing="0" w:after="0" w:afterAutospacing="0" w:line="480" w:lineRule="exact"/>
        <w:ind w:firstLine="480"/>
        <w:rPr>
          <w:rFonts w:ascii="宋体" w:hAnsi="宋体" w:cs="宋体"/>
        </w:rPr>
      </w:pPr>
      <w:bookmarkStart w:id="23" w:name="tip_risk_bookmark_5"/>
      <w:r>
        <w:rPr>
          <w:rFonts w:hint="eastAsia" w:ascii="宋体" w:hAnsi="宋体" w:cs="宋体"/>
        </w:rPr>
        <w:t>7、合同款项的支付应按照采购文件的规定进行，具体如下：</w:t>
      </w:r>
    </w:p>
    <w:p w14:paraId="604257AC">
      <w:pPr>
        <w:pStyle w:val="14"/>
        <w:widowControl/>
        <w:spacing w:line="480" w:lineRule="exact"/>
        <w:ind w:firstLine="480"/>
        <w:rPr>
          <w:rFonts w:ascii="宋体" w:hAnsi="宋体" w:cs="宋体"/>
        </w:rPr>
      </w:pPr>
      <w:r>
        <w:rPr>
          <w:rFonts w:hint="eastAsia" w:ascii="宋体" w:hAnsi="宋体" w:cs="宋体"/>
          <w:lang w:bidi="ar"/>
        </w:rPr>
        <w:t>甲方每次付款前，乙方应向甲方开具等额、合法、有效的增值税专用发票。若乙方未按时提供发票或提供的发票不符合国家税务规定的，甲方有权顺延付款且不承担任何逾期付款的违约责任。</w:t>
      </w:r>
      <w:bookmarkEnd w:id="23"/>
    </w:p>
    <w:p w14:paraId="3FFFD352">
      <w:pPr>
        <w:pStyle w:val="14"/>
        <w:widowControl/>
        <w:spacing w:before="0" w:beforeAutospacing="0" w:after="0" w:afterAutospacing="0" w:line="480" w:lineRule="exact"/>
        <w:ind w:firstLine="480"/>
        <w:rPr>
          <w:rFonts w:ascii="宋体" w:hAnsi="宋体" w:cs="宋体"/>
        </w:rPr>
      </w:pPr>
      <w:bookmarkStart w:id="24" w:name="tip_risk_bookmark_7"/>
      <w:r>
        <w:rPr>
          <w:rFonts w:hint="eastAsia" w:ascii="宋体" w:hAnsi="宋体" w:cs="宋体"/>
        </w:rPr>
        <w:t>8、履约保证金</w:t>
      </w:r>
    </w:p>
    <w:p w14:paraId="5FB8C755">
      <w:pPr>
        <w:pStyle w:val="14"/>
        <w:widowControl/>
        <w:spacing w:before="0" w:beforeAutospacing="0" w:after="0" w:afterAutospacing="0" w:line="480" w:lineRule="exact"/>
        <w:ind w:firstLine="480"/>
        <w:rPr>
          <w:rFonts w:ascii="宋体" w:hAnsi="宋体" w:cs="宋体"/>
        </w:rPr>
      </w:pPr>
      <w:r>
        <w:rPr>
          <w:rFonts w:hint="eastAsia" w:ascii="宋体" w:hAnsi="宋体" w:cs="宋体"/>
        </w:rPr>
        <w:t>□无。□有，具体如下：</w:t>
      </w:r>
      <w:r>
        <w:rPr>
          <w:rFonts w:hint="eastAsia" w:ascii="宋体" w:hAnsi="宋体" w:cs="宋体"/>
          <w:u w:val="single"/>
        </w:rPr>
        <w:t>（按照采购文件规定填写）</w:t>
      </w:r>
      <w:r>
        <w:rPr>
          <w:rFonts w:hint="eastAsia" w:ascii="宋体" w:hAnsi="宋体" w:cs="宋体"/>
        </w:rPr>
        <w:t>。</w:t>
      </w:r>
      <w:bookmarkEnd w:id="24"/>
    </w:p>
    <w:p w14:paraId="2352D518">
      <w:pPr>
        <w:pStyle w:val="14"/>
        <w:widowControl/>
        <w:spacing w:before="0" w:beforeAutospacing="0" w:after="0" w:afterAutospacing="0" w:line="480" w:lineRule="exact"/>
        <w:ind w:firstLine="480"/>
        <w:rPr>
          <w:rFonts w:ascii="宋体" w:hAnsi="宋体" w:cs="宋体"/>
        </w:rPr>
      </w:pPr>
      <w:bookmarkStart w:id="25" w:name="tip_risk_bookmark_8"/>
      <w:r>
        <w:rPr>
          <w:rFonts w:hint="eastAsia" w:ascii="宋体" w:hAnsi="宋体" w:cs="宋体"/>
        </w:rPr>
        <w:t>9、合同有效期</w:t>
      </w:r>
    </w:p>
    <w:p w14:paraId="1647C485">
      <w:pPr>
        <w:pStyle w:val="14"/>
        <w:widowControl/>
        <w:spacing w:before="0" w:beforeAutospacing="0" w:after="0" w:afterAutospacing="0" w:line="480" w:lineRule="exact"/>
        <w:ind w:firstLine="480"/>
        <w:rPr>
          <w:rFonts w:ascii="宋体" w:hAnsi="宋体" w:cs="宋体"/>
        </w:rPr>
      </w:pPr>
      <w:bookmarkStart w:id="26" w:name="tip_risk_bookmark_25"/>
      <w:r>
        <w:rPr>
          <w:rFonts w:hint="eastAsia" w:ascii="宋体" w:hAnsi="宋体" w:cs="宋体"/>
          <w:u w:val="single"/>
        </w:rPr>
        <w:t>（按照实际情况编制填写，可以是表格或文字描述）</w:t>
      </w:r>
      <w:r>
        <w:rPr>
          <w:rFonts w:hint="eastAsia" w:ascii="宋体" w:hAnsi="宋体" w:cs="宋体"/>
        </w:rPr>
        <w:t>。</w:t>
      </w:r>
      <w:bookmarkEnd w:id="25"/>
      <w:bookmarkEnd w:id="26"/>
    </w:p>
    <w:p w14:paraId="4B4327F7">
      <w:pPr>
        <w:pStyle w:val="14"/>
        <w:widowControl/>
        <w:spacing w:before="0" w:beforeAutospacing="0" w:after="0" w:afterAutospacing="0" w:line="480" w:lineRule="exact"/>
        <w:ind w:firstLine="480"/>
        <w:rPr>
          <w:rFonts w:ascii="宋体" w:hAnsi="宋体" w:cs="宋体"/>
        </w:rPr>
      </w:pPr>
      <w:bookmarkStart w:id="27" w:name="tip_risk_bookmark_31"/>
      <w:bookmarkStart w:id="28" w:name="tip_risk_bookmark_9"/>
      <w:r>
        <w:rPr>
          <w:rFonts w:hint="eastAsia" w:ascii="宋体" w:hAnsi="宋体" w:cs="宋体"/>
        </w:rPr>
        <w:t>10、违约责任</w:t>
      </w:r>
    </w:p>
    <w:p w14:paraId="1FDBDC9D">
      <w:pPr>
        <w:pStyle w:val="14"/>
        <w:widowControl/>
        <w:spacing w:before="0" w:beforeAutospacing="0" w:after="0" w:afterAutospacing="0" w:line="480" w:lineRule="exact"/>
        <w:ind w:firstLine="480"/>
        <w:rPr>
          <w:rFonts w:ascii="宋体" w:hAnsi="宋体" w:cs="宋体"/>
        </w:rPr>
      </w:pPr>
      <w:r>
        <w:rPr>
          <w:rFonts w:hint="eastAsia" w:ascii="宋体" w:hAnsi="宋体" w:cs="宋体"/>
          <w:u w:val="single"/>
        </w:rPr>
        <w:t>（按照实际情况编制填写，可以是表格或文字描述）</w:t>
      </w:r>
      <w:r>
        <w:rPr>
          <w:rFonts w:hint="eastAsia" w:ascii="宋体" w:hAnsi="宋体" w:cs="宋体"/>
        </w:rPr>
        <w:t>。</w:t>
      </w:r>
      <w:bookmarkEnd w:id="27"/>
      <w:bookmarkEnd w:id="28"/>
    </w:p>
    <w:p w14:paraId="0540921D">
      <w:pPr>
        <w:pStyle w:val="14"/>
        <w:widowControl/>
        <w:spacing w:before="0" w:beforeAutospacing="0" w:after="0" w:afterAutospacing="0" w:line="480" w:lineRule="exact"/>
        <w:ind w:firstLine="480"/>
        <w:rPr>
          <w:rFonts w:ascii="宋体" w:hAnsi="宋体" w:cs="宋体"/>
        </w:rPr>
      </w:pPr>
      <w:r>
        <w:rPr>
          <w:rFonts w:hint="eastAsia" w:ascii="宋体" w:hAnsi="宋体" w:cs="宋体"/>
        </w:rPr>
        <w:t>11、 保密条款</w:t>
      </w:r>
    </w:p>
    <w:p w14:paraId="2505E41A">
      <w:pPr>
        <w:pStyle w:val="14"/>
        <w:widowControl/>
        <w:spacing w:before="0" w:beforeAutospacing="0" w:after="0" w:afterAutospacing="0" w:line="480" w:lineRule="exact"/>
        <w:ind w:firstLine="480"/>
        <w:rPr>
          <w:rFonts w:ascii="宋体" w:hAnsi="宋体" w:cs="宋体"/>
        </w:rPr>
      </w:pPr>
      <w:r>
        <w:rPr>
          <w:rFonts w:hint="eastAsia" w:ascii="宋体" w:hAnsi="宋体" w:cs="宋体"/>
        </w:rPr>
        <w:t>11.1 除非根据法律要求或为履行本合同项下的义务必须向第三人披露，各方同意并约束其有关知情人对本合同的所有条款及有关信息、事项及各种数据，对方当事人的各种保密信息等严格保密，否则因此导致不利后果由泄露方承担。</w:t>
      </w:r>
    </w:p>
    <w:p w14:paraId="294F32E4">
      <w:pPr>
        <w:pStyle w:val="14"/>
        <w:widowControl/>
        <w:spacing w:before="0" w:beforeAutospacing="0" w:after="0" w:afterAutospacing="0" w:line="480" w:lineRule="exact"/>
        <w:ind w:firstLine="480"/>
        <w:rPr>
          <w:rFonts w:ascii="宋体" w:hAnsi="宋体" w:cs="宋体"/>
        </w:rPr>
      </w:pPr>
      <w:r>
        <w:rPr>
          <w:rFonts w:hint="eastAsia" w:ascii="宋体" w:hAnsi="宋体" w:cs="宋体"/>
        </w:rPr>
        <w:t>11.2 本合同的无效、解除、终止均不影响本条款的有效。</w:t>
      </w:r>
    </w:p>
    <w:p w14:paraId="5AB6BAE7">
      <w:pPr>
        <w:pStyle w:val="14"/>
        <w:widowControl/>
        <w:spacing w:before="0" w:beforeAutospacing="0" w:after="0" w:afterAutospacing="0" w:line="480" w:lineRule="exact"/>
        <w:ind w:firstLine="480"/>
        <w:rPr>
          <w:rFonts w:ascii="宋体" w:hAnsi="宋体" w:cs="宋体"/>
        </w:rPr>
      </w:pPr>
      <w:r>
        <w:rPr>
          <w:rFonts w:hint="eastAsia" w:ascii="宋体" w:hAnsi="宋体" w:cs="宋体"/>
        </w:rPr>
        <w:t>12、知识产权</w:t>
      </w:r>
    </w:p>
    <w:p w14:paraId="3CED8574">
      <w:pPr>
        <w:pStyle w:val="14"/>
        <w:widowControl/>
        <w:spacing w:before="0" w:beforeAutospacing="0" w:after="0" w:afterAutospacing="0" w:line="480" w:lineRule="exact"/>
        <w:ind w:firstLine="480"/>
        <w:rPr>
          <w:rFonts w:ascii="宋体" w:hAnsi="宋体" w:cs="宋体"/>
        </w:rPr>
      </w:pPr>
      <w:r>
        <w:rPr>
          <w:rFonts w:hint="eastAsia" w:ascii="宋体" w:hAnsi="宋体" w:cs="宋体"/>
        </w:rPr>
        <w:t>12.1乙方提供的采购标的应符合国家知识产权法律、法规的规定且非假冒伪劣品；乙方还应保证甲方不受到第三方关于侵犯知识产权及专利权、商标权、</w:t>
      </w:r>
      <w:r>
        <w:rPr>
          <w:rFonts w:hint="eastAsia" w:ascii="宋体" w:hAnsi="宋体"/>
        </w:rPr>
        <w:t>著作权</w:t>
      </w:r>
      <w:r>
        <w:rPr>
          <w:rFonts w:hint="eastAsia" w:ascii="宋体" w:hAnsi="宋体" w:cs="宋体"/>
        </w:rPr>
        <w:t>或工业设计权等知识产权方面的指控，若任何第三方提出此方面指控均与甲方无关，乙方应与第三方交涉，并承担可能发生的一切法律责任、费用和后果；若甲方因此而遭致损失，则乙方应赔偿该损失。</w:t>
      </w:r>
    </w:p>
    <w:p w14:paraId="279B200F">
      <w:pPr>
        <w:pStyle w:val="14"/>
        <w:widowControl/>
        <w:spacing w:before="0" w:beforeAutospacing="0" w:after="0" w:afterAutospacing="0" w:line="480" w:lineRule="exact"/>
        <w:ind w:firstLine="480"/>
        <w:rPr>
          <w:rFonts w:ascii="宋体" w:hAnsi="宋体" w:cs="宋体"/>
        </w:rPr>
      </w:pPr>
      <w:r>
        <w:rPr>
          <w:rFonts w:hint="eastAsia" w:ascii="宋体" w:hAnsi="宋体" w:cs="宋体"/>
        </w:rPr>
        <w:t>12.2若乙方提供的采购标的不符合国家知识产权法律、法规的规定或被有关主管机关认定为假冒伪劣品，则乙方中标资格将被取消；甲方还将按照有关法律、法规和规章的规定进行处理，具体如下：</w:t>
      </w:r>
      <w:r>
        <w:rPr>
          <w:rFonts w:hint="eastAsia" w:ascii="宋体" w:hAnsi="宋体" w:cs="宋体"/>
          <w:u w:val="single"/>
        </w:rPr>
        <w:t>（按照实际情况编制填写）</w:t>
      </w:r>
      <w:r>
        <w:rPr>
          <w:rFonts w:hint="eastAsia" w:ascii="宋体" w:hAnsi="宋体" w:cs="宋体"/>
        </w:rPr>
        <w:t>。</w:t>
      </w:r>
    </w:p>
    <w:p w14:paraId="18D8EF7D">
      <w:pPr>
        <w:pStyle w:val="14"/>
        <w:widowControl/>
        <w:spacing w:before="0" w:beforeAutospacing="0" w:after="0" w:afterAutospacing="0" w:line="480" w:lineRule="exact"/>
        <w:ind w:left="480"/>
        <w:rPr>
          <w:rFonts w:ascii="宋体" w:hAnsi="宋体" w:cs="宋体"/>
        </w:rPr>
      </w:pPr>
      <w:r>
        <w:rPr>
          <w:rFonts w:hint="eastAsia" w:ascii="宋体" w:hAnsi="宋体" w:cs="宋体"/>
        </w:rPr>
        <w:t>13、解决争议的方法</w:t>
      </w:r>
    </w:p>
    <w:p w14:paraId="798F36C3">
      <w:pPr>
        <w:pStyle w:val="14"/>
        <w:widowControl/>
        <w:spacing w:before="0" w:beforeAutospacing="0" w:after="0" w:afterAutospacing="0" w:line="480" w:lineRule="exact"/>
        <w:ind w:firstLine="480"/>
        <w:rPr>
          <w:rFonts w:hint="eastAsia"/>
        </w:rPr>
      </w:pPr>
      <w:r>
        <w:rPr>
          <w:rFonts w:hint="eastAsia" w:ascii="宋体" w:hAnsi="宋体" w:cs="宋体"/>
        </w:rPr>
        <w:t>13.1若协商解决不成，则通过下列途径之一解决：</w:t>
      </w:r>
    </w:p>
    <w:p w14:paraId="77A05BB4">
      <w:pPr>
        <w:spacing w:line="480" w:lineRule="exact"/>
        <w:ind w:firstLine="480" w:firstLineChars="200"/>
        <w:rPr>
          <w:rFonts w:ascii="宋体" w:hAnsi="宋体" w:cs="宋体"/>
          <w:kern w:val="0"/>
          <w:sz w:val="24"/>
          <w:lang w:bidi="ar"/>
        </w:rPr>
      </w:pPr>
      <w:r>
        <w:rPr>
          <w:rFonts w:hint="eastAsia" w:ascii="宋体" w:hAnsi="宋体" w:cs="宋体"/>
          <w:kern w:val="0"/>
          <w:sz w:val="24"/>
          <w:lang w:bidi="ar"/>
        </w:rPr>
        <w:t>1 因执行本合同所发生的或者与本合同有关的一切争议，双方应首先采取友好协商的方式解决该争议。如果不能协商一致，任何一方有权向甲方所在地有管辖权的人民法院提起诉讼，违约方除了承担本合同及采购文件约定的违约责任外，还需承担守约方为解决本合同争议而支出的诉讼费、律师费、公证鉴定费、调查取证费等一切费用。</w:t>
      </w:r>
    </w:p>
    <w:p w14:paraId="31340ADC">
      <w:pPr>
        <w:spacing w:line="480" w:lineRule="exact"/>
        <w:ind w:firstLine="480" w:firstLineChars="200"/>
        <w:rPr>
          <w:rFonts w:ascii="宋体" w:hAnsi="宋体" w:cs="宋体"/>
          <w:kern w:val="0"/>
          <w:sz w:val="24"/>
          <w:lang w:bidi="ar"/>
        </w:rPr>
      </w:pPr>
      <w:r>
        <w:rPr>
          <w:rFonts w:hint="eastAsia" w:ascii="宋体" w:hAnsi="宋体" w:cs="宋体"/>
          <w:kern w:val="0"/>
          <w:sz w:val="24"/>
          <w:lang w:bidi="ar"/>
        </w:rPr>
        <w:t>2 除非另有协议，诉诸法院裁判不影响合同双方继续履行合同项下争议以外部分各自的义务。</w:t>
      </w:r>
    </w:p>
    <w:p w14:paraId="29F75B1A">
      <w:pPr>
        <w:pStyle w:val="14"/>
        <w:widowControl/>
        <w:spacing w:before="0" w:beforeAutospacing="0" w:after="0" w:afterAutospacing="0" w:line="480" w:lineRule="exact"/>
        <w:ind w:firstLine="480"/>
        <w:rPr>
          <w:rFonts w:ascii="宋体" w:hAnsi="宋体" w:cs="宋体"/>
        </w:rPr>
      </w:pPr>
      <w:r>
        <w:rPr>
          <w:rFonts w:hint="eastAsia" w:ascii="宋体" w:hAnsi="宋体" w:cs="宋体"/>
        </w:rPr>
        <w:t>14、不可抗力</w:t>
      </w:r>
    </w:p>
    <w:p w14:paraId="01D1F42C">
      <w:pPr>
        <w:pStyle w:val="14"/>
        <w:widowControl/>
        <w:spacing w:before="0" w:beforeAutospacing="0" w:after="0" w:afterAutospacing="0" w:line="480" w:lineRule="exact"/>
        <w:ind w:firstLine="480"/>
        <w:rPr>
          <w:rFonts w:ascii="宋体" w:hAnsi="宋体" w:cs="宋体"/>
        </w:rPr>
      </w:pPr>
      <w:r>
        <w:rPr>
          <w:rFonts w:hint="eastAsia" w:ascii="宋体" w:hAnsi="宋体" w:cs="宋体"/>
        </w:rPr>
        <w:t>14.1因不可抗力造成违约的，遭受不可抗力一方应及时向对方通报不能履行或不能完全履行的理由，并在随后取得有关主管机关证明后的15日内向另一方提供不可抗力发生及持续期间的充分证据。基于以上行为，允许遭受不可抗力一方延期履行、部分履行或不履行合同，并根据情况可部分或全部免于承担违约责任。</w:t>
      </w:r>
    </w:p>
    <w:p w14:paraId="29375E10">
      <w:pPr>
        <w:pStyle w:val="14"/>
        <w:widowControl/>
        <w:spacing w:before="0" w:beforeAutospacing="0" w:after="0" w:afterAutospacing="0" w:line="480" w:lineRule="exact"/>
        <w:ind w:firstLine="480"/>
        <w:rPr>
          <w:rFonts w:ascii="宋体" w:hAnsi="宋体" w:cs="宋体"/>
        </w:rPr>
      </w:pPr>
      <w:r>
        <w:rPr>
          <w:rFonts w:hint="eastAsia" w:ascii="宋体" w:hAnsi="宋体" w:cs="宋体"/>
        </w:rPr>
        <w:t>14.2本合同中的不可抗力指不能预见、不能避免、不能克服的客观情况，包括但不限于：自然灾害如地震、台风、洪水、火灾及政府行为、法律规定或其适用的变化或其他任何无法预见、避免或控制的事件。</w:t>
      </w:r>
    </w:p>
    <w:p w14:paraId="22CB5BB9">
      <w:pPr>
        <w:pStyle w:val="14"/>
        <w:widowControl/>
        <w:spacing w:before="0" w:beforeAutospacing="0" w:after="0" w:afterAutospacing="0" w:line="480" w:lineRule="exact"/>
        <w:ind w:firstLine="480"/>
        <w:rPr>
          <w:rFonts w:ascii="宋体" w:hAnsi="宋体" w:cs="宋体"/>
        </w:rPr>
      </w:pPr>
      <w:r>
        <w:rPr>
          <w:rFonts w:hint="eastAsia" w:ascii="宋体" w:hAnsi="宋体" w:cs="宋体"/>
        </w:rPr>
        <w:t>15、合同条款</w:t>
      </w:r>
    </w:p>
    <w:p w14:paraId="1FCED61E">
      <w:pPr>
        <w:pStyle w:val="14"/>
        <w:widowControl/>
        <w:spacing w:before="0" w:beforeAutospacing="0" w:after="0" w:afterAutospacing="0" w:line="480" w:lineRule="exact"/>
        <w:ind w:firstLine="480"/>
        <w:rPr>
          <w:rFonts w:ascii="宋体" w:hAnsi="宋体" w:cs="宋体"/>
        </w:rPr>
      </w:pPr>
      <w:r>
        <w:rPr>
          <w:rFonts w:hint="eastAsia" w:ascii="宋体" w:hAnsi="宋体" w:cs="宋体"/>
          <w:u w:val="single"/>
        </w:rPr>
        <w:t>（按照实际情况编制填写。已确定的采购内容，双方均不得变更或调整；未作规定的，双方可通过友好协商进行约定）</w:t>
      </w:r>
      <w:r>
        <w:rPr>
          <w:rFonts w:hint="eastAsia" w:ascii="宋体" w:hAnsi="宋体" w:cs="宋体"/>
        </w:rPr>
        <w:t>。</w:t>
      </w:r>
    </w:p>
    <w:p w14:paraId="410E80F9">
      <w:pPr>
        <w:pStyle w:val="14"/>
        <w:widowControl/>
        <w:spacing w:before="0" w:beforeAutospacing="0" w:after="0" w:afterAutospacing="0" w:line="480" w:lineRule="exact"/>
        <w:ind w:firstLine="480"/>
        <w:rPr>
          <w:rFonts w:ascii="宋体" w:hAnsi="宋体" w:cs="宋体"/>
        </w:rPr>
      </w:pPr>
      <w:r>
        <w:rPr>
          <w:rFonts w:hint="eastAsia" w:ascii="宋体" w:hAnsi="宋体" w:cs="宋体"/>
        </w:rPr>
        <w:t>16、其他约定</w:t>
      </w:r>
    </w:p>
    <w:p w14:paraId="3179AADD">
      <w:pPr>
        <w:pStyle w:val="14"/>
        <w:widowControl/>
        <w:spacing w:before="0" w:beforeAutospacing="0" w:after="0" w:afterAutospacing="0" w:line="480" w:lineRule="exact"/>
        <w:ind w:firstLine="480"/>
        <w:rPr>
          <w:rFonts w:ascii="宋体" w:hAnsi="宋体" w:cs="宋体"/>
        </w:rPr>
      </w:pPr>
      <w:r>
        <w:rPr>
          <w:rFonts w:hint="eastAsia" w:ascii="宋体" w:hAnsi="宋体" w:cs="宋体"/>
        </w:rPr>
        <w:t>16.1合同文件与本合同具有同等法律效力。</w:t>
      </w:r>
    </w:p>
    <w:p w14:paraId="67A4C023">
      <w:pPr>
        <w:pStyle w:val="14"/>
        <w:widowControl/>
        <w:spacing w:before="0" w:beforeAutospacing="0" w:after="0" w:afterAutospacing="0" w:line="480" w:lineRule="exact"/>
        <w:ind w:firstLine="480"/>
        <w:rPr>
          <w:rFonts w:ascii="宋体" w:hAnsi="宋体" w:cs="宋体"/>
        </w:rPr>
      </w:pPr>
      <w:r>
        <w:rPr>
          <w:rFonts w:hint="eastAsia" w:ascii="宋体" w:hAnsi="宋体" w:cs="宋体"/>
        </w:rPr>
        <w:t>16.2本合同未尽事宜，双方可另行补充。</w:t>
      </w:r>
    </w:p>
    <w:p w14:paraId="03155530">
      <w:pPr>
        <w:pStyle w:val="14"/>
        <w:widowControl/>
        <w:spacing w:before="0" w:beforeAutospacing="0" w:after="0" w:afterAutospacing="0" w:line="480" w:lineRule="exact"/>
        <w:ind w:firstLine="480"/>
        <w:rPr>
          <w:rFonts w:ascii="宋体" w:hAnsi="宋体" w:cs="宋体"/>
        </w:rPr>
      </w:pPr>
      <w:bookmarkStart w:id="29" w:name="tip_risk_bookmark_32"/>
      <w:r>
        <w:rPr>
          <w:rFonts w:hint="eastAsia" w:ascii="宋体" w:hAnsi="宋体" w:cs="宋体"/>
        </w:rPr>
        <w:t>16.3合同生效：本合同自双方签章之日起生效。本合同壹式</w:t>
      </w:r>
      <w:r>
        <w:rPr>
          <w:rFonts w:hint="eastAsia" w:ascii="宋体" w:hAnsi="宋体" w:cs="宋体"/>
          <w:u w:val="single"/>
        </w:rPr>
        <w:t xml:space="preserve">  </w:t>
      </w:r>
      <w:r>
        <w:rPr>
          <w:rFonts w:hint="eastAsia" w:ascii="宋体" w:hAnsi="宋体" w:cs="宋体"/>
        </w:rPr>
        <w:t>份，甲方执</w:t>
      </w:r>
      <w:r>
        <w:rPr>
          <w:rFonts w:hint="eastAsia" w:ascii="宋体" w:hAnsi="宋体" w:cs="宋体"/>
          <w:u w:val="single"/>
        </w:rPr>
        <w:t xml:space="preserve">   </w:t>
      </w:r>
      <w:r>
        <w:rPr>
          <w:rFonts w:hint="eastAsia" w:ascii="宋体" w:hAnsi="宋体" w:cs="宋体"/>
        </w:rPr>
        <w:t>份，乙方执</w:t>
      </w:r>
      <w:r>
        <w:rPr>
          <w:rFonts w:hint="eastAsia" w:ascii="宋体" w:hAnsi="宋体" w:cs="宋体"/>
          <w:u w:val="single"/>
        </w:rPr>
        <w:t xml:space="preserve">   </w:t>
      </w:r>
      <w:r>
        <w:rPr>
          <w:rFonts w:hint="eastAsia" w:ascii="宋体" w:hAnsi="宋体" w:cs="宋体"/>
        </w:rPr>
        <w:t>份，具有同等法律效力。</w:t>
      </w:r>
      <w:bookmarkEnd w:id="29"/>
    </w:p>
    <w:p w14:paraId="5F0A9945">
      <w:pPr>
        <w:pStyle w:val="14"/>
        <w:widowControl/>
        <w:spacing w:before="0" w:beforeAutospacing="0" w:after="0" w:afterAutospacing="0" w:line="480" w:lineRule="exact"/>
        <w:ind w:firstLine="480"/>
        <w:rPr>
          <w:rFonts w:ascii="宋体" w:hAnsi="宋体" w:cs="宋体"/>
        </w:rPr>
      </w:pPr>
      <w:r>
        <w:rPr>
          <w:rFonts w:hint="eastAsia" w:ascii="宋体" w:hAnsi="宋体" w:cs="宋体"/>
        </w:rPr>
        <w:t>16.4其他：□无。□</w:t>
      </w:r>
      <w:r>
        <w:rPr>
          <w:rFonts w:hint="eastAsia" w:ascii="宋体" w:hAnsi="宋体" w:cs="宋体"/>
          <w:u w:val="single"/>
        </w:rPr>
        <w:t>（按照实际情况编制填写需要增加的内容）</w:t>
      </w:r>
      <w:r>
        <w:rPr>
          <w:rFonts w:hint="eastAsia" w:ascii="宋体" w:hAnsi="宋体" w:cs="宋体"/>
        </w:rPr>
        <w:t>。</w:t>
      </w:r>
    </w:p>
    <w:p w14:paraId="7C065CE4">
      <w:pPr>
        <w:pStyle w:val="14"/>
        <w:widowControl/>
        <w:spacing w:before="0" w:beforeAutospacing="0" w:after="0" w:afterAutospacing="0" w:line="480" w:lineRule="exact"/>
        <w:ind w:firstLine="480"/>
        <w:rPr>
          <w:rFonts w:ascii="宋体" w:hAnsi="宋体" w:cs="宋体"/>
        </w:rPr>
      </w:pPr>
    </w:p>
    <w:p w14:paraId="7A640060">
      <w:pPr>
        <w:spacing w:line="360" w:lineRule="auto"/>
        <w:rPr>
          <w:rFonts w:ascii="宋体" w:hAnsi="宋体" w:cs="宋体"/>
          <w:sz w:val="24"/>
        </w:rPr>
      </w:pPr>
      <w:r>
        <w:rPr>
          <w:rFonts w:hint="eastAsia" w:ascii="宋体" w:hAnsi="宋体" w:cs="宋体"/>
          <w:sz w:val="24"/>
        </w:rPr>
        <w:t>（以下无正文）</w:t>
      </w:r>
    </w:p>
    <w:p w14:paraId="4B006244">
      <w:pPr>
        <w:pStyle w:val="3"/>
      </w:pPr>
    </w:p>
    <w:tbl>
      <w:tblPr>
        <w:tblStyle w:val="18"/>
        <w:tblW w:w="9890" w:type="dxa"/>
        <w:tblInd w:w="-2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090"/>
        <w:gridCol w:w="4800"/>
      </w:tblGrid>
      <w:tr w14:paraId="5A93F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5090" w:type="dxa"/>
          </w:tcPr>
          <w:p w14:paraId="5C6C23D1">
            <w:pPr>
              <w:pStyle w:val="14"/>
              <w:widowControl/>
              <w:spacing w:before="75" w:beforeAutospacing="0" w:after="75" w:afterAutospacing="0" w:line="360" w:lineRule="auto"/>
              <w:rPr>
                <w:rFonts w:ascii="宋体" w:hAnsi="宋体" w:cs="宋体"/>
              </w:rPr>
            </w:pPr>
            <w:r>
              <w:rPr>
                <w:rFonts w:hint="eastAsia" w:ascii="宋体" w:hAnsi="宋体" w:cs="宋体"/>
              </w:rPr>
              <w:t xml:space="preserve">甲方（盖章）： </w:t>
            </w:r>
          </w:p>
        </w:tc>
        <w:tc>
          <w:tcPr>
            <w:tcW w:w="4800" w:type="dxa"/>
          </w:tcPr>
          <w:p w14:paraId="2AFF7E10">
            <w:pPr>
              <w:pStyle w:val="14"/>
              <w:widowControl/>
              <w:spacing w:before="75" w:beforeAutospacing="0" w:after="75" w:afterAutospacing="0" w:line="360" w:lineRule="auto"/>
              <w:rPr>
                <w:rFonts w:ascii="宋体" w:hAnsi="宋体" w:cs="宋体"/>
              </w:rPr>
            </w:pPr>
            <w:r>
              <w:rPr>
                <w:rFonts w:hint="eastAsia" w:ascii="宋体" w:hAnsi="宋体" w:cs="宋体"/>
              </w:rPr>
              <w:t>乙方（盖章）：</w:t>
            </w:r>
          </w:p>
        </w:tc>
      </w:tr>
      <w:tr w14:paraId="1E823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5090" w:type="dxa"/>
          </w:tcPr>
          <w:p w14:paraId="2D1A1843">
            <w:pPr>
              <w:pStyle w:val="14"/>
              <w:widowControl/>
              <w:spacing w:before="75" w:beforeAutospacing="0" w:after="75" w:afterAutospacing="0" w:line="360" w:lineRule="auto"/>
              <w:rPr>
                <w:rFonts w:ascii="宋体" w:hAnsi="宋体" w:cs="宋体"/>
              </w:rPr>
            </w:pPr>
            <w:r>
              <w:rPr>
                <w:rFonts w:hint="eastAsia" w:ascii="宋体" w:hAnsi="宋体" w:cs="宋体"/>
              </w:rPr>
              <w:t>住所：</w:t>
            </w:r>
          </w:p>
        </w:tc>
        <w:tc>
          <w:tcPr>
            <w:tcW w:w="4800" w:type="dxa"/>
          </w:tcPr>
          <w:p w14:paraId="5543D946">
            <w:pPr>
              <w:pStyle w:val="14"/>
              <w:widowControl/>
              <w:spacing w:before="75" w:beforeAutospacing="0" w:after="75" w:afterAutospacing="0" w:line="360" w:lineRule="auto"/>
              <w:rPr>
                <w:rFonts w:ascii="宋体" w:hAnsi="宋体" w:cs="宋体"/>
              </w:rPr>
            </w:pPr>
            <w:r>
              <w:rPr>
                <w:rFonts w:hint="eastAsia" w:ascii="宋体" w:hAnsi="宋体" w:cs="宋体"/>
              </w:rPr>
              <w:t>住所：</w:t>
            </w:r>
          </w:p>
        </w:tc>
      </w:tr>
      <w:tr w14:paraId="39078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5090" w:type="dxa"/>
          </w:tcPr>
          <w:p w14:paraId="38BA1BD0">
            <w:pPr>
              <w:pStyle w:val="14"/>
              <w:widowControl/>
              <w:spacing w:before="75" w:beforeAutospacing="0" w:after="75" w:afterAutospacing="0" w:line="360" w:lineRule="auto"/>
              <w:rPr>
                <w:rFonts w:ascii="宋体" w:hAnsi="宋体" w:cs="宋体"/>
              </w:rPr>
            </w:pPr>
            <w:r>
              <w:rPr>
                <w:rFonts w:hint="eastAsia" w:ascii="宋体" w:hAnsi="宋体" w:cs="宋体"/>
              </w:rPr>
              <w:t>单位负责人</w:t>
            </w:r>
            <w:r>
              <w:rPr>
                <w:rFonts w:hint="eastAsia" w:ascii="宋体" w:hAnsi="宋体" w:cs="宋体"/>
                <w:lang w:eastAsia="zh-Hans"/>
              </w:rPr>
              <w:t>（签字或盖章）</w:t>
            </w:r>
            <w:r>
              <w:rPr>
                <w:rFonts w:hint="eastAsia" w:ascii="宋体" w:hAnsi="宋体" w:cs="宋体"/>
              </w:rPr>
              <w:t>：</w:t>
            </w:r>
          </w:p>
        </w:tc>
        <w:tc>
          <w:tcPr>
            <w:tcW w:w="4800" w:type="dxa"/>
          </w:tcPr>
          <w:p w14:paraId="182A971A">
            <w:pPr>
              <w:pStyle w:val="14"/>
              <w:widowControl/>
              <w:spacing w:before="75" w:beforeAutospacing="0" w:after="75" w:afterAutospacing="0" w:line="360" w:lineRule="auto"/>
              <w:rPr>
                <w:rFonts w:ascii="宋体" w:hAnsi="宋体" w:cs="宋体"/>
              </w:rPr>
            </w:pPr>
            <w:r>
              <w:rPr>
                <w:rFonts w:hint="eastAsia" w:ascii="宋体" w:hAnsi="宋体" w:cs="宋体"/>
              </w:rPr>
              <w:t>单位负责人</w:t>
            </w:r>
            <w:r>
              <w:rPr>
                <w:rFonts w:hint="eastAsia" w:ascii="宋体" w:hAnsi="宋体" w:cs="宋体"/>
                <w:lang w:eastAsia="zh-Hans"/>
              </w:rPr>
              <w:t>（签字或盖章）</w:t>
            </w:r>
            <w:r>
              <w:rPr>
                <w:rFonts w:hint="eastAsia" w:ascii="宋体" w:hAnsi="宋体" w:cs="宋体"/>
              </w:rPr>
              <w:t>：</w:t>
            </w:r>
          </w:p>
        </w:tc>
      </w:tr>
      <w:tr w14:paraId="764A1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5090" w:type="dxa"/>
          </w:tcPr>
          <w:p w14:paraId="021C3409">
            <w:pPr>
              <w:pStyle w:val="14"/>
              <w:widowControl/>
              <w:spacing w:before="75" w:beforeAutospacing="0" w:after="75" w:afterAutospacing="0" w:line="360" w:lineRule="auto"/>
              <w:rPr>
                <w:rFonts w:ascii="宋体" w:hAnsi="宋体" w:cs="宋体"/>
              </w:rPr>
            </w:pPr>
            <w:r>
              <w:rPr>
                <w:rFonts w:hint="eastAsia" w:ascii="宋体" w:hAnsi="宋体" w:cs="宋体"/>
              </w:rPr>
              <w:t>委托代理人</w:t>
            </w:r>
            <w:r>
              <w:rPr>
                <w:rFonts w:hint="eastAsia" w:ascii="宋体" w:hAnsi="宋体" w:cs="宋体"/>
                <w:lang w:eastAsia="zh-Hans"/>
              </w:rPr>
              <w:t>（签字或盖章）</w:t>
            </w:r>
            <w:r>
              <w:rPr>
                <w:rFonts w:hint="eastAsia" w:ascii="宋体" w:hAnsi="宋体" w:cs="宋体"/>
              </w:rPr>
              <w:t>：</w:t>
            </w:r>
          </w:p>
        </w:tc>
        <w:tc>
          <w:tcPr>
            <w:tcW w:w="4800" w:type="dxa"/>
          </w:tcPr>
          <w:p w14:paraId="1207D0B0">
            <w:pPr>
              <w:pStyle w:val="14"/>
              <w:widowControl/>
              <w:spacing w:before="75" w:beforeAutospacing="0" w:after="75" w:afterAutospacing="0" w:line="360" w:lineRule="auto"/>
              <w:rPr>
                <w:rFonts w:ascii="宋体" w:hAnsi="宋体" w:cs="宋体"/>
              </w:rPr>
            </w:pPr>
            <w:r>
              <w:rPr>
                <w:rFonts w:hint="eastAsia" w:ascii="宋体" w:hAnsi="宋体" w:cs="宋体"/>
              </w:rPr>
              <w:t>委托代理人</w:t>
            </w:r>
            <w:r>
              <w:rPr>
                <w:rFonts w:hint="eastAsia" w:ascii="宋体" w:hAnsi="宋体" w:cs="宋体"/>
                <w:lang w:eastAsia="zh-Hans"/>
              </w:rPr>
              <w:t>（签字或盖章）</w:t>
            </w:r>
            <w:r>
              <w:rPr>
                <w:rFonts w:hint="eastAsia" w:ascii="宋体" w:hAnsi="宋体" w:cs="宋体"/>
              </w:rPr>
              <w:t>：</w:t>
            </w:r>
          </w:p>
        </w:tc>
      </w:tr>
      <w:tr w14:paraId="7A9C0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5090" w:type="dxa"/>
          </w:tcPr>
          <w:p w14:paraId="75C7158C">
            <w:pPr>
              <w:pStyle w:val="14"/>
              <w:widowControl/>
              <w:spacing w:before="75" w:beforeAutospacing="0" w:after="75" w:afterAutospacing="0" w:line="360" w:lineRule="auto"/>
              <w:rPr>
                <w:rFonts w:ascii="宋体" w:hAnsi="宋体" w:cs="宋体"/>
              </w:rPr>
            </w:pPr>
            <w:r>
              <w:rPr>
                <w:rFonts w:hint="eastAsia" w:ascii="宋体" w:hAnsi="宋体" w:cs="宋体"/>
              </w:rPr>
              <w:t>联系方法：</w:t>
            </w:r>
          </w:p>
        </w:tc>
        <w:tc>
          <w:tcPr>
            <w:tcW w:w="4800" w:type="dxa"/>
          </w:tcPr>
          <w:p w14:paraId="557DF7C2">
            <w:pPr>
              <w:pStyle w:val="14"/>
              <w:widowControl/>
              <w:spacing w:before="75" w:beforeAutospacing="0" w:after="75" w:afterAutospacing="0" w:line="360" w:lineRule="auto"/>
              <w:rPr>
                <w:rFonts w:ascii="宋体" w:hAnsi="宋体" w:cs="宋体"/>
              </w:rPr>
            </w:pPr>
            <w:r>
              <w:rPr>
                <w:rFonts w:hint="eastAsia" w:ascii="宋体" w:hAnsi="宋体" w:cs="宋体"/>
              </w:rPr>
              <w:t>联系方法：</w:t>
            </w:r>
          </w:p>
        </w:tc>
      </w:tr>
      <w:tr w14:paraId="74122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5090" w:type="dxa"/>
          </w:tcPr>
          <w:p w14:paraId="29D5C701">
            <w:pPr>
              <w:pStyle w:val="14"/>
              <w:widowControl/>
              <w:spacing w:before="75" w:beforeAutospacing="0" w:after="75" w:afterAutospacing="0" w:line="360" w:lineRule="auto"/>
              <w:rPr>
                <w:rFonts w:ascii="宋体" w:hAnsi="宋体" w:cs="宋体"/>
              </w:rPr>
            </w:pPr>
            <w:r>
              <w:rPr>
                <w:rFonts w:hint="eastAsia" w:ascii="宋体" w:hAnsi="宋体" w:cs="宋体"/>
              </w:rPr>
              <w:t>开户银行：</w:t>
            </w:r>
          </w:p>
        </w:tc>
        <w:tc>
          <w:tcPr>
            <w:tcW w:w="4800" w:type="dxa"/>
          </w:tcPr>
          <w:p w14:paraId="4AC53DC4">
            <w:pPr>
              <w:pStyle w:val="14"/>
              <w:widowControl/>
              <w:spacing w:before="75" w:beforeAutospacing="0" w:after="75" w:afterAutospacing="0" w:line="360" w:lineRule="auto"/>
              <w:rPr>
                <w:rFonts w:ascii="宋体" w:hAnsi="宋体" w:cs="宋体"/>
              </w:rPr>
            </w:pPr>
            <w:r>
              <w:rPr>
                <w:rFonts w:hint="eastAsia" w:ascii="宋体" w:hAnsi="宋体" w:cs="宋体"/>
              </w:rPr>
              <w:t>开户银行：</w:t>
            </w:r>
          </w:p>
        </w:tc>
      </w:tr>
      <w:tr w14:paraId="25C21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5090" w:type="dxa"/>
          </w:tcPr>
          <w:p w14:paraId="42664FD5">
            <w:pPr>
              <w:pStyle w:val="14"/>
              <w:widowControl/>
              <w:spacing w:before="75" w:beforeAutospacing="0" w:after="75" w:afterAutospacing="0" w:line="360" w:lineRule="auto"/>
              <w:rPr>
                <w:rFonts w:ascii="宋体" w:hAnsi="宋体" w:cs="宋体"/>
              </w:rPr>
            </w:pPr>
            <w:r>
              <w:rPr>
                <w:rFonts w:hint="eastAsia" w:ascii="宋体" w:hAnsi="宋体" w:cs="宋体"/>
              </w:rPr>
              <w:t xml:space="preserve">账号： </w:t>
            </w:r>
          </w:p>
        </w:tc>
        <w:tc>
          <w:tcPr>
            <w:tcW w:w="4800" w:type="dxa"/>
          </w:tcPr>
          <w:p w14:paraId="674E5F77">
            <w:pPr>
              <w:pStyle w:val="14"/>
              <w:widowControl/>
              <w:spacing w:before="75" w:beforeAutospacing="0" w:after="75" w:afterAutospacing="0" w:line="360" w:lineRule="auto"/>
              <w:rPr>
                <w:rFonts w:ascii="宋体" w:hAnsi="宋体" w:cs="宋体"/>
              </w:rPr>
            </w:pPr>
            <w:r>
              <w:rPr>
                <w:rFonts w:hint="eastAsia" w:ascii="宋体" w:hAnsi="宋体" w:cs="宋体"/>
              </w:rPr>
              <w:t>账号：</w:t>
            </w:r>
          </w:p>
        </w:tc>
      </w:tr>
    </w:tbl>
    <w:p w14:paraId="0A230BD2">
      <w:pPr>
        <w:pStyle w:val="14"/>
        <w:widowControl/>
        <w:spacing w:before="75" w:beforeAutospacing="0" w:after="75" w:afterAutospacing="0" w:line="360" w:lineRule="auto"/>
        <w:rPr>
          <w:rFonts w:ascii="宋体" w:hAnsi="宋体" w:cs="宋体"/>
        </w:rPr>
      </w:pPr>
      <w:r>
        <w:rPr>
          <w:rFonts w:hint="eastAsia" w:ascii="宋体" w:hAnsi="宋体" w:cs="宋体"/>
        </w:rPr>
        <w:t xml:space="preserve">                                </w:t>
      </w:r>
    </w:p>
    <w:p w14:paraId="49FED5A6">
      <w:pPr>
        <w:pStyle w:val="14"/>
        <w:widowControl/>
        <w:spacing w:before="75" w:beforeAutospacing="0" w:after="75" w:afterAutospacing="0" w:line="360" w:lineRule="auto"/>
        <w:rPr>
          <w:rFonts w:ascii="宋体" w:hAnsi="宋体" w:cs="宋体"/>
        </w:rPr>
      </w:pPr>
      <w:r>
        <w:rPr>
          <w:rFonts w:hint="eastAsia" w:ascii="宋体" w:hAnsi="宋体" w:cs="宋体"/>
        </w:rPr>
        <w:t>签订地点：</w:t>
      </w:r>
    </w:p>
    <w:p w14:paraId="7790FD0E">
      <w:pPr>
        <w:pStyle w:val="14"/>
        <w:widowControl/>
        <w:spacing w:before="75" w:beforeAutospacing="0" w:after="75" w:afterAutospacing="0" w:line="360" w:lineRule="auto"/>
        <w:rPr>
          <w:rFonts w:ascii="宋体" w:hAnsi="宋体" w:cs="宋体"/>
        </w:rPr>
      </w:pPr>
      <w:r>
        <w:rPr>
          <w:rFonts w:hint="eastAsia" w:ascii="宋体" w:hAnsi="宋体" w:cs="宋体"/>
        </w:rPr>
        <w:t>签订日期：</w:t>
      </w:r>
      <w:r>
        <w:rPr>
          <w:rFonts w:hint="eastAsia" w:ascii="宋体" w:hAnsi="宋体" w:cs="宋体"/>
          <w:u w:val="single"/>
        </w:rPr>
        <w:t>    </w:t>
      </w:r>
      <w:r>
        <w:rPr>
          <w:rFonts w:hint="eastAsia" w:ascii="宋体" w:hAnsi="宋体" w:cs="宋体"/>
        </w:rPr>
        <w:t>年</w:t>
      </w:r>
      <w:r>
        <w:rPr>
          <w:rFonts w:hint="eastAsia" w:ascii="宋体" w:hAnsi="宋体" w:cs="宋体"/>
          <w:u w:val="single"/>
        </w:rPr>
        <w:t>   </w:t>
      </w:r>
      <w:r>
        <w:rPr>
          <w:rFonts w:hint="eastAsia" w:ascii="宋体" w:hAnsi="宋体" w:cs="宋体"/>
        </w:rPr>
        <w:t>月</w:t>
      </w:r>
      <w:r>
        <w:rPr>
          <w:rFonts w:hint="eastAsia" w:ascii="宋体" w:hAnsi="宋体" w:cs="宋体"/>
          <w:u w:val="single"/>
        </w:rPr>
        <w:t>   </w:t>
      </w:r>
      <w:r>
        <w:rPr>
          <w:rFonts w:hint="eastAsia" w:ascii="宋体" w:hAnsi="宋体" w:cs="宋体"/>
        </w:rPr>
        <w:t>日</w:t>
      </w:r>
    </w:p>
    <w:p w14:paraId="643B098E">
      <w:pPr>
        <w:rPr>
          <w:rFonts w:hint="eastAsia"/>
        </w:rPr>
      </w:pPr>
      <w:r>
        <w:rPr>
          <w:rFonts w:hint="eastAsia"/>
        </w:rPr>
        <w:br w:type="page"/>
      </w:r>
    </w:p>
    <w:p w14:paraId="35ED61F3">
      <w:pPr>
        <w:pStyle w:val="2"/>
        <w:rPr>
          <w:rFonts w:asciiTheme="minorEastAsia" w:hAnsiTheme="minorEastAsia" w:eastAsiaTheme="minorEastAsia" w:cstheme="minorEastAsia"/>
          <w:sz w:val="52"/>
          <w:szCs w:val="52"/>
        </w:rPr>
      </w:pPr>
      <w:r>
        <w:rPr>
          <w:rFonts w:hint="eastAsia"/>
        </w:rPr>
        <w:t>第六章 响应文件格式</w:t>
      </w:r>
    </w:p>
    <w:p w14:paraId="3AA4937F">
      <w:pPr>
        <w:pStyle w:val="23"/>
        <w:spacing w:line="1080" w:lineRule="auto"/>
        <w:jc w:val="center"/>
        <w:rPr>
          <w:rFonts w:hint="default" w:asciiTheme="minorEastAsia" w:hAnsiTheme="minorEastAsia" w:cstheme="minorEastAsia"/>
          <w:b/>
          <w:sz w:val="52"/>
          <w:szCs w:val="52"/>
        </w:rPr>
      </w:pPr>
      <w:r>
        <w:rPr>
          <w:rFonts w:asciiTheme="minorEastAsia" w:hAnsiTheme="minorEastAsia" w:cstheme="minorEastAsia"/>
          <w:b/>
          <w:sz w:val="52"/>
          <w:szCs w:val="52"/>
        </w:rPr>
        <w:t>封面</w:t>
      </w:r>
    </w:p>
    <w:p w14:paraId="77C649AC">
      <w:pPr>
        <w:pStyle w:val="23"/>
        <w:spacing w:line="1080" w:lineRule="auto"/>
        <w:jc w:val="center"/>
        <w:rPr>
          <w:rFonts w:hint="default" w:asciiTheme="minorEastAsia" w:hAnsiTheme="minorEastAsia" w:cstheme="minorEastAsia"/>
          <w:b/>
          <w:sz w:val="52"/>
          <w:szCs w:val="52"/>
        </w:rPr>
      </w:pPr>
    </w:p>
    <w:p w14:paraId="633BDA06">
      <w:pPr>
        <w:pStyle w:val="23"/>
        <w:spacing w:line="1080" w:lineRule="auto"/>
        <w:jc w:val="center"/>
        <w:rPr>
          <w:rFonts w:hint="default" w:asciiTheme="minorEastAsia" w:hAnsiTheme="minorEastAsia" w:cstheme="minorEastAsia"/>
          <w:b/>
          <w:sz w:val="52"/>
          <w:szCs w:val="52"/>
        </w:rPr>
      </w:pPr>
      <w:r>
        <w:rPr>
          <w:rFonts w:asciiTheme="minorEastAsia" w:hAnsiTheme="minorEastAsia" w:cstheme="minorEastAsia"/>
          <w:b/>
          <w:sz w:val="52"/>
          <w:szCs w:val="52"/>
        </w:rPr>
        <w:t>响应文件</w:t>
      </w:r>
    </w:p>
    <w:p w14:paraId="7206E0C3">
      <w:pPr>
        <w:pStyle w:val="23"/>
        <w:spacing w:line="1080" w:lineRule="auto"/>
        <w:jc w:val="center"/>
        <w:rPr>
          <w:rFonts w:hint="default" w:asciiTheme="minorEastAsia" w:hAnsiTheme="minorEastAsia" w:cstheme="minorEastAsia"/>
          <w:b/>
          <w:sz w:val="52"/>
          <w:szCs w:val="52"/>
        </w:rPr>
      </w:pPr>
    </w:p>
    <w:p w14:paraId="20914CEA">
      <w:pPr>
        <w:pStyle w:val="23"/>
        <w:spacing w:line="1080" w:lineRule="auto"/>
        <w:jc w:val="both"/>
        <w:rPr>
          <w:rFonts w:hint="default" w:asciiTheme="minorEastAsia" w:hAnsiTheme="minorEastAsia" w:cstheme="minorEastAsia"/>
          <w:sz w:val="28"/>
          <w:szCs w:val="28"/>
        </w:rPr>
      </w:pPr>
      <w:r>
        <w:rPr>
          <w:rFonts w:asciiTheme="minorEastAsia" w:hAnsiTheme="minorEastAsia" w:cstheme="minorEastAsia"/>
          <w:b/>
          <w:sz w:val="28"/>
          <w:szCs w:val="28"/>
        </w:rPr>
        <w:t>项目名称：</w:t>
      </w:r>
      <w:r>
        <w:rPr>
          <w:rFonts w:asciiTheme="minorEastAsia" w:hAnsiTheme="minorEastAsia" w:cstheme="minorEastAsia"/>
          <w:b/>
          <w:sz w:val="28"/>
          <w:szCs w:val="28"/>
          <w:u w:val="single"/>
        </w:rPr>
        <w:t>　　　　　</w:t>
      </w:r>
    </w:p>
    <w:p w14:paraId="00ED7DC7">
      <w:pPr>
        <w:pStyle w:val="23"/>
        <w:spacing w:line="360" w:lineRule="auto"/>
        <w:jc w:val="both"/>
        <w:rPr>
          <w:rFonts w:hint="default" w:asciiTheme="minorEastAsia" w:hAnsiTheme="minorEastAsia" w:cstheme="minorEastAsia"/>
          <w:sz w:val="28"/>
          <w:szCs w:val="28"/>
        </w:rPr>
      </w:pPr>
      <w:r>
        <w:rPr>
          <w:rFonts w:asciiTheme="minorEastAsia" w:hAnsiTheme="minorEastAsia" w:cstheme="minorEastAsia"/>
          <w:b/>
          <w:sz w:val="28"/>
          <w:szCs w:val="28"/>
        </w:rPr>
        <w:t>项目编号：</w:t>
      </w:r>
      <w:r>
        <w:rPr>
          <w:rFonts w:asciiTheme="minorEastAsia" w:hAnsiTheme="minorEastAsia" w:cstheme="minorEastAsia"/>
          <w:b/>
          <w:sz w:val="28"/>
          <w:szCs w:val="28"/>
          <w:u w:val="single"/>
        </w:rPr>
        <w:t>　　　　　</w:t>
      </w:r>
    </w:p>
    <w:p w14:paraId="15FCF508">
      <w:pPr>
        <w:pStyle w:val="23"/>
        <w:spacing w:line="360" w:lineRule="auto"/>
        <w:jc w:val="both"/>
        <w:rPr>
          <w:rFonts w:hint="default" w:asciiTheme="minorEastAsia" w:hAnsiTheme="minorEastAsia" w:cstheme="minorEastAsia"/>
          <w:sz w:val="28"/>
          <w:szCs w:val="28"/>
          <w:u w:val="single"/>
          <w:lang w:eastAsia="zh-CN"/>
        </w:rPr>
      </w:pPr>
      <w:r>
        <w:rPr>
          <w:rFonts w:asciiTheme="minorEastAsia" w:hAnsiTheme="minorEastAsia" w:cstheme="minorEastAsia"/>
          <w:b/>
          <w:sz w:val="28"/>
          <w:szCs w:val="28"/>
        </w:rPr>
        <w:t>采购包：</w:t>
      </w:r>
      <w:r>
        <w:rPr>
          <w:rFonts w:asciiTheme="minorEastAsia" w:hAnsiTheme="minorEastAsia" w:cstheme="minorEastAsia"/>
          <w:b/>
          <w:sz w:val="28"/>
          <w:szCs w:val="28"/>
          <w:u w:val="single"/>
        </w:rPr>
        <w:t>　　　　　</w:t>
      </w:r>
      <w:r>
        <w:rPr>
          <w:rFonts w:asciiTheme="minorEastAsia" w:hAnsiTheme="minorEastAsia" w:cstheme="minorEastAsia"/>
          <w:sz w:val="28"/>
          <w:szCs w:val="28"/>
        </w:rPr>
        <w:br w:type="textWrapping"/>
      </w:r>
      <w:r>
        <w:rPr>
          <w:rFonts w:asciiTheme="minorEastAsia" w:hAnsiTheme="minorEastAsia" w:cstheme="minorEastAsia"/>
          <w:b/>
          <w:sz w:val="28"/>
          <w:szCs w:val="28"/>
        </w:rPr>
        <w:t>供应商名称：</w:t>
      </w:r>
      <w:r>
        <w:rPr>
          <w:rFonts w:asciiTheme="minorEastAsia" w:hAnsiTheme="minorEastAsia" w:cstheme="minorEastAsia"/>
          <w:b/>
          <w:sz w:val="28"/>
          <w:szCs w:val="28"/>
          <w:u w:val="single"/>
          <w:lang w:eastAsia="zh-CN"/>
        </w:rPr>
        <w:t xml:space="preserve">       </w:t>
      </w:r>
    </w:p>
    <w:p w14:paraId="4FF10F0F">
      <w:pPr>
        <w:pStyle w:val="23"/>
        <w:spacing w:line="360" w:lineRule="auto"/>
        <w:jc w:val="both"/>
        <w:rPr>
          <w:rFonts w:hint="default" w:asciiTheme="minorEastAsia" w:hAnsiTheme="minorEastAsia" w:cstheme="minorEastAsia"/>
          <w:sz w:val="28"/>
          <w:szCs w:val="28"/>
          <w:u w:val="single"/>
          <w:lang w:eastAsia="zh-CN"/>
        </w:rPr>
      </w:pPr>
      <w:r>
        <w:rPr>
          <w:rFonts w:asciiTheme="minorEastAsia" w:hAnsiTheme="minorEastAsia" w:cstheme="minorEastAsia"/>
          <w:b/>
          <w:sz w:val="28"/>
          <w:szCs w:val="28"/>
        </w:rPr>
        <w:t>日期：</w:t>
      </w:r>
      <w:r>
        <w:rPr>
          <w:rFonts w:asciiTheme="minorEastAsia" w:hAnsiTheme="minorEastAsia" w:cstheme="minorEastAsia"/>
          <w:b/>
          <w:sz w:val="28"/>
          <w:szCs w:val="28"/>
          <w:u w:val="single"/>
          <w:lang w:eastAsia="zh-CN"/>
        </w:rPr>
        <w:t xml:space="preserve">         </w:t>
      </w:r>
    </w:p>
    <w:p w14:paraId="7B5DB80B">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 xml:space="preserve"> </w:t>
      </w:r>
      <w:r>
        <w:rPr>
          <w:rFonts w:asciiTheme="minorEastAsia" w:hAnsiTheme="minorEastAsia" w:cstheme="minorEastAsia"/>
          <w:sz w:val="24"/>
          <w:szCs w:val="24"/>
        </w:rPr>
        <w:br w:type="textWrapping"/>
      </w:r>
      <w:r>
        <w:rPr>
          <w:rFonts w:asciiTheme="minorEastAsia" w:hAnsiTheme="minorEastAsia" w:cstheme="minorEastAsia"/>
          <w:sz w:val="24"/>
          <w:szCs w:val="24"/>
        </w:rPr>
        <w:br w:type="page"/>
      </w:r>
    </w:p>
    <w:p w14:paraId="5618175B">
      <w:pPr>
        <w:pStyle w:val="23"/>
        <w:spacing w:line="360" w:lineRule="auto"/>
        <w:ind w:firstLine="482" w:firstLineChars="200"/>
        <w:jc w:val="both"/>
        <w:rPr>
          <w:rFonts w:hint="default" w:asciiTheme="minorEastAsia" w:hAnsiTheme="minorEastAsia" w:cstheme="minorEastAsia"/>
          <w:sz w:val="24"/>
          <w:szCs w:val="24"/>
        </w:rPr>
      </w:pPr>
      <w:r>
        <w:rPr>
          <w:rFonts w:asciiTheme="minorEastAsia" w:hAnsiTheme="minorEastAsia" w:cstheme="minorEastAsia"/>
          <w:b/>
          <w:sz w:val="24"/>
          <w:szCs w:val="24"/>
        </w:rPr>
        <w:t>目录</w:t>
      </w:r>
    </w:p>
    <w:p w14:paraId="0FBB9A9B">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1、询价响应声明</w:t>
      </w:r>
    </w:p>
    <w:p w14:paraId="3158150C">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2、开标（报价）一览表</w:t>
      </w:r>
    </w:p>
    <w:p w14:paraId="6A09A98D">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3、投标（响应）报价明细表</w:t>
      </w:r>
    </w:p>
    <w:p w14:paraId="46450CC5">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4、资格证明文件</w:t>
      </w:r>
    </w:p>
    <w:p w14:paraId="38FC02E9">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4-1单位负责人授权书</w:t>
      </w:r>
    </w:p>
    <w:p w14:paraId="6403BDEC">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4-3财务状况报告</w:t>
      </w:r>
    </w:p>
    <w:p w14:paraId="3E28A98D">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4-4依法缴纳税收证明材料</w:t>
      </w:r>
    </w:p>
    <w:p w14:paraId="7FBF8F1F">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4-5依法缴纳社会保障资金证明材料</w:t>
      </w:r>
    </w:p>
    <w:p w14:paraId="17555466">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4-6具备履行合同所必需设备和专业技术能力证明材料</w:t>
      </w:r>
    </w:p>
    <w:p w14:paraId="78EB2F2A">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4-7参加采购活动前三年内在经营活动中没有重大违法记录书面声明</w:t>
      </w:r>
    </w:p>
    <w:p w14:paraId="40C25953">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4-8信用记录查询结果</w:t>
      </w:r>
    </w:p>
    <w:p w14:paraId="51CD47C0">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5、技术要求响应表</w:t>
      </w:r>
    </w:p>
    <w:p w14:paraId="4381464B">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6、商务条件响应表</w:t>
      </w:r>
    </w:p>
    <w:p w14:paraId="051576E1">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lang w:eastAsia="zh-CN"/>
        </w:rPr>
        <w:t>7</w:t>
      </w:r>
      <w:r>
        <w:rPr>
          <w:rFonts w:asciiTheme="minorEastAsia" w:hAnsiTheme="minorEastAsia" w:cstheme="minorEastAsia"/>
          <w:sz w:val="24"/>
          <w:szCs w:val="24"/>
        </w:rPr>
        <w:t>、询价保证金凭证</w:t>
      </w:r>
    </w:p>
    <w:p w14:paraId="3F8795E1">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lang w:eastAsia="zh-CN"/>
        </w:rPr>
        <w:t>8</w:t>
      </w:r>
      <w:r>
        <w:rPr>
          <w:rFonts w:asciiTheme="minorEastAsia" w:hAnsiTheme="minorEastAsia" w:cstheme="minorEastAsia"/>
          <w:sz w:val="24"/>
          <w:szCs w:val="24"/>
        </w:rPr>
        <w:t>、要求作为响应文件组成部分的其他材料（若有）</w:t>
      </w:r>
    </w:p>
    <w:p w14:paraId="12997EF8">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 xml:space="preserve"> </w:t>
      </w:r>
      <w:r>
        <w:rPr>
          <w:rFonts w:asciiTheme="minorEastAsia" w:hAnsiTheme="minorEastAsia" w:cstheme="minorEastAsia"/>
          <w:sz w:val="24"/>
          <w:szCs w:val="24"/>
        </w:rPr>
        <w:br w:type="textWrapping"/>
      </w:r>
      <w:r>
        <w:rPr>
          <w:rFonts w:asciiTheme="minorEastAsia" w:hAnsiTheme="minorEastAsia" w:cstheme="minorEastAsia"/>
          <w:sz w:val="24"/>
          <w:szCs w:val="24"/>
        </w:rPr>
        <w:br w:type="page"/>
      </w:r>
    </w:p>
    <w:p w14:paraId="7E0488EC">
      <w:pPr>
        <w:pStyle w:val="3"/>
        <w:rPr>
          <w:rFonts w:asciiTheme="minorEastAsia" w:hAnsiTheme="minorEastAsia" w:eastAsiaTheme="minorEastAsia" w:cstheme="minorEastAsia"/>
          <w:szCs w:val="24"/>
          <w:lang w:eastAsia="zh-CN"/>
        </w:rPr>
      </w:pPr>
      <w:r>
        <w:rPr>
          <w:rFonts w:hint="eastAsia"/>
          <w:lang w:eastAsia="zh-CN"/>
        </w:rPr>
        <w:t>1、询价响应声明</w:t>
      </w:r>
    </w:p>
    <w:p w14:paraId="4786A154">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 xml:space="preserve">致： </w:t>
      </w:r>
      <w:r>
        <w:rPr>
          <w:rFonts w:asciiTheme="minorEastAsia" w:hAnsiTheme="minorEastAsia" w:cstheme="minorEastAsia"/>
          <w:sz w:val="24"/>
          <w:szCs w:val="24"/>
          <w:u w:val="single"/>
        </w:rPr>
        <w:t xml:space="preserve">          （采购人或采购代理机构）</w:t>
      </w:r>
    </w:p>
    <w:p w14:paraId="4E7A17A2">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根据贵方为</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（项目名称）（项目编号：</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）的询价通知书，本人</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（全名、职务）代表供应商</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（供应商名称、地址）提交响应文件正本</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份</w:t>
      </w:r>
      <w:r>
        <w:rPr>
          <w:rFonts w:asciiTheme="minorEastAsia" w:hAnsiTheme="minorEastAsia" w:cstheme="minorEastAsia"/>
          <w:sz w:val="24"/>
          <w:szCs w:val="24"/>
          <w:lang w:eastAsia="zh-CN"/>
        </w:rPr>
        <w:t>、</w:t>
      </w:r>
      <w:r>
        <w:rPr>
          <w:rFonts w:asciiTheme="minorEastAsia" w:hAnsiTheme="minorEastAsia" w:cstheme="minorEastAsia"/>
          <w:sz w:val="24"/>
          <w:szCs w:val="24"/>
        </w:rPr>
        <w:t>副本一式</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份</w:t>
      </w:r>
      <w:r>
        <w:rPr>
          <w:rFonts w:asciiTheme="minorEastAsia" w:hAnsiTheme="minorEastAsia" w:cstheme="minorEastAsia"/>
          <w:sz w:val="24"/>
          <w:szCs w:val="24"/>
          <w:lang w:eastAsia="zh-CN"/>
        </w:rPr>
        <w:t>和</w:t>
      </w:r>
      <w:r>
        <w:rPr>
          <w:rFonts w:asciiTheme="minorEastAsia" w:hAnsiTheme="minorEastAsia" w:cstheme="minorEastAsia"/>
          <w:sz w:val="24"/>
          <w:szCs w:val="24"/>
        </w:rPr>
        <w:t>可读介质</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份。</w:t>
      </w:r>
    </w:p>
    <w:p w14:paraId="74ED3543">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一、我方同意在本项目询价通知书中规定的递交响应文件截止时间起</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天内（响应文件有效期）遵守本响应文件中的承诺，且在此期限期满之前均具有约束力。</w:t>
      </w:r>
    </w:p>
    <w:p w14:paraId="6934F095">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二、我方已详细审核全部询价通知书，包括询价通知书修改文件（如有的话）、参考资料及有关附件，确认无误。我方承诺接受询价通知书中的全部条款且无任何异议。</w:t>
      </w:r>
    </w:p>
    <w:p w14:paraId="1B9EE4D5">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三、我方承诺我方满足询价通知书中要求的供应商的资格要求的法定条件和特定条件。</w:t>
      </w:r>
    </w:p>
    <w:p w14:paraId="3B89C5F6">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四、我方保证响应文件提供的数据和材料是真实、合法的。我方愿意向贵方提供任何与本项目采购有关的数据、情况和技术资料。若贵方需要，我方愿意提供我方作出的一切承诺的证明材料。</w:t>
      </w:r>
    </w:p>
    <w:p w14:paraId="4499BC03">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五、我方承诺遵守《政府采购法》的有关规定，按照询价通知书确定的事项签订政府采购合同，并承担合同规定的责任和义务。</w:t>
      </w:r>
    </w:p>
    <w:p w14:paraId="2C86386F">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六、询价保证金：我方承诺，若出现询价通知书规定的不予退还情形，同意贵单位不予退还。询价保证金或保函有效期与响应文件有效期保持一致。</w:t>
      </w:r>
    </w:p>
    <w:p w14:paraId="4312DFCD">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七、我方承诺遵守《中华人民共和国劳动合同法》有关规定和《中华人民共和国妇女权益保障法 》中关于“劳动和社会保障权益”的有关要求。</w:t>
      </w:r>
    </w:p>
    <w:p w14:paraId="3F64BA19">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八、我方承诺响应文件所提供的全部资料真实可靠，并接受询价小组、采购人、采购代理机构、监管部门进一步审查其中任何资料真实性的要求。</w:t>
      </w:r>
    </w:p>
    <w:p w14:paraId="28D5A2AE">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九、除询价通知书另有规定外，对于贵单位按照下述联络方式发出的任何信息或通知，均视为我方已收悉前述信息或通知的全部内容：</w:t>
      </w:r>
    </w:p>
    <w:p w14:paraId="0CD1BFC3">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通信地址：</w:t>
      </w:r>
      <w:r>
        <w:rPr>
          <w:rFonts w:asciiTheme="minorEastAsia" w:hAnsiTheme="minorEastAsia" w:cstheme="minorEastAsia"/>
          <w:sz w:val="24"/>
          <w:szCs w:val="24"/>
          <w:u w:val="single"/>
        </w:rPr>
        <w:t xml:space="preserve">       </w:t>
      </w:r>
    </w:p>
    <w:p w14:paraId="7A5FA4B1">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邮编：</w:t>
      </w:r>
      <w:r>
        <w:rPr>
          <w:rFonts w:asciiTheme="minorEastAsia" w:hAnsiTheme="minorEastAsia" w:cstheme="minorEastAsia"/>
          <w:sz w:val="24"/>
          <w:szCs w:val="24"/>
          <w:u w:val="single"/>
        </w:rPr>
        <w:t xml:space="preserve">       </w:t>
      </w:r>
    </w:p>
    <w:p w14:paraId="349A5C3D">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联系方式：</w:t>
      </w:r>
      <w:r>
        <w:rPr>
          <w:rFonts w:asciiTheme="minorEastAsia" w:hAnsiTheme="minorEastAsia" w:cstheme="minorEastAsia"/>
          <w:sz w:val="24"/>
          <w:szCs w:val="24"/>
          <w:u w:val="single"/>
        </w:rPr>
        <w:t>（包括但不限于：联系人、联系电话、手机、电子邮箱等）</w:t>
      </w:r>
      <w:r>
        <w:rPr>
          <w:rFonts w:asciiTheme="minorEastAsia" w:hAnsiTheme="minorEastAsia" w:cstheme="minorEastAsia"/>
          <w:sz w:val="24"/>
          <w:szCs w:val="24"/>
        </w:rPr>
        <w:br w:type="textWrapping"/>
      </w:r>
      <w:r>
        <w:rPr>
          <w:rFonts w:asciiTheme="minorEastAsia" w:hAnsiTheme="minorEastAsia" w:cstheme="minorEastAsia"/>
          <w:sz w:val="24"/>
          <w:szCs w:val="24"/>
        </w:rPr>
        <w:br w:type="textWrapping"/>
      </w:r>
      <w:r>
        <w:rPr>
          <w:rFonts w:asciiTheme="minorEastAsia" w:hAnsiTheme="minorEastAsia" w:cstheme="minorEastAsia"/>
          <w:sz w:val="24"/>
          <w:szCs w:val="24"/>
        </w:rPr>
        <w:br w:type="textWrapping"/>
      </w:r>
    </w:p>
    <w:p w14:paraId="5327C488">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供应商名称（盖公章）：</w:t>
      </w:r>
      <w:r>
        <w:rPr>
          <w:rFonts w:asciiTheme="minorEastAsia" w:hAnsiTheme="minorEastAsia" w:cstheme="minorEastAsia"/>
          <w:sz w:val="24"/>
          <w:szCs w:val="24"/>
          <w:u w:val="single"/>
        </w:rPr>
        <w:t xml:space="preserve">       </w:t>
      </w:r>
    </w:p>
    <w:p w14:paraId="192FB92C">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法定代表人或授权代表（签字或盖章）：</w:t>
      </w:r>
      <w:r>
        <w:rPr>
          <w:rFonts w:asciiTheme="minorEastAsia" w:hAnsiTheme="minorEastAsia" w:cstheme="minorEastAsia"/>
          <w:sz w:val="24"/>
          <w:szCs w:val="24"/>
          <w:u w:val="single"/>
        </w:rPr>
        <w:t xml:space="preserve">       </w:t>
      </w:r>
    </w:p>
    <w:p w14:paraId="5FD3FADC">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日期：</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年</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月</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日</w:t>
      </w:r>
      <w:r>
        <w:rPr>
          <w:rFonts w:asciiTheme="minorEastAsia" w:hAnsiTheme="minorEastAsia" w:cstheme="minorEastAsia"/>
          <w:sz w:val="24"/>
          <w:szCs w:val="24"/>
        </w:rPr>
        <w:br w:type="textWrapping"/>
      </w:r>
      <w:r>
        <w:rPr>
          <w:rFonts w:asciiTheme="minorEastAsia" w:hAnsiTheme="minorEastAsia" w:cstheme="minorEastAsia"/>
          <w:sz w:val="24"/>
          <w:szCs w:val="24"/>
        </w:rPr>
        <w:br w:type="textWrapping"/>
      </w:r>
      <w:r>
        <w:rPr>
          <w:rFonts w:asciiTheme="minorEastAsia" w:hAnsiTheme="minorEastAsia" w:cstheme="minorEastAsia"/>
          <w:sz w:val="24"/>
          <w:szCs w:val="24"/>
        </w:rPr>
        <w:br w:type="textWrapping"/>
      </w:r>
    </w:p>
    <w:p w14:paraId="34B11A3C">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 xml:space="preserve"> </w:t>
      </w:r>
      <w:r>
        <w:rPr>
          <w:rFonts w:asciiTheme="minorEastAsia" w:hAnsiTheme="minorEastAsia" w:cstheme="minorEastAsia"/>
          <w:sz w:val="24"/>
          <w:szCs w:val="24"/>
        </w:rPr>
        <w:br w:type="textWrapping"/>
      </w:r>
      <w:r>
        <w:rPr>
          <w:rFonts w:asciiTheme="minorEastAsia" w:hAnsiTheme="minorEastAsia" w:cstheme="minorEastAsia"/>
          <w:sz w:val="24"/>
          <w:szCs w:val="24"/>
        </w:rPr>
        <w:br w:type="page"/>
      </w:r>
    </w:p>
    <w:p w14:paraId="2B1374C5">
      <w:pPr>
        <w:pStyle w:val="3"/>
        <w:rPr>
          <w:lang w:eastAsia="zh-CN"/>
        </w:rPr>
      </w:pPr>
      <w:r>
        <w:rPr>
          <w:rFonts w:hint="eastAsia"/>
          <w:lang w:eastAsia="zh-CN"/>
        </w:rPr>
        <w:t>2、开标（报价）一览表</w:t>
      </w:r>
    </w:p>
    <w:p w14:paraId="6FD64D9E">
      <w:pPr>
        <w:pStyle w:val="23"/>
        <w:spacing w:line="360" w:lineRule="auto"/>
        <w:ind w:right="1650"/>
        <w:jc w:val="both"/>
        <w:rPr>
          <w:rFonts w:hint="default" w:asciiTheme="minorEastAsia" w:hAnsiTheme="minorEastAsia" w:cstheme="minorEastAsia"/>
          <w:sz w:val="24"/>
          <w:szCs w:val="24"/>
          <w:lang w:eastAsia="zh-CN"/>
        </w:rPr>
      </w:pPr>
      <w:r>
        <w:rPr>
          <w:rFonts w:asciiTheme="minorEastAsia" w:hAnsiTheme="minorEastAsia" w:cstheme="minorEastAsia"/>
          <w:sz w:val="24"/>
          <w:szCs w:val="24"/>
        </w:rPr>
        <w:t>项目编号：</w:t>
      </w:r>
      <w:r>
        <w:rPr>
          <w:rFonts w:hint="eastAsia" w:asciiTheme="minorEastAsia" w:hAnsiTheme="minorEastAsia" w:cstheme="minorEastAsia"/>
          <w:sz w:val="24"/>
          <w:szCs w:val="24"/>
          <w:lang w:eastAsia="zh-CN"/>
        </w:rPr>
        <w:t>鑫达岩字招（2026）072-1号</w:t>
      </w:r>
    </w:p>
    <w:p w14:paraId="4041E7D1">
      <w:pPr>
        <w:pStyle w:val="23"/>
        <w:spacing w:line="360" w:lineRule="auto"/>
        <w:jc w:val="both"/>
        <w:rPr>
          <w:rFonts w:hint="default" w:asciiTheme="minorEastAsia" w:hAnsiTheme="minorEastAsia" w:cstheme="minorEastAsia"/>
          <w:sz w:val="24"/>
          <w:szCs w:val="24"/>
          <w:lang w:eastAsia="zh-CN"/>
        </w:rPr>
      </w:pPr>
      <w:r>
        <w:rPr>
          <w:rFonts w:asciiTheme="minorEastAsia" w:hAnsiTheme="minorEastAsia" w:cstheme="minorEastAsia"/>
          <w:sz w:val="24"/>
          <w:szCs w:val="24"/>
        </w:rPr>
        <w:t>项目名称：</w:t>
      </w:r>
      <w:r>
        <w:rPr>
          <w:rFonts w:hint="eastAsia" w:asciiTheme="minorEastAsia" w:hAnsiTheme="minorEastAsia" w:cstheme="minorEastAsia"/>
          <w:sz w:val="24"/>
          <w:szCs w:val="24"/>
          <w:lang w:eastAsia="zh-CN"/>
        </w:rPr>
        <w:t>2026年8月后勤基建处龙岩学院青年教师周转房（高层次人才房）增补家电等项目（二次）</w:t>
      </w:r>
    </w:p>
    <w:p w14:paraId="2B896963">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采购包：1(</w:t>
      </w:r>
      <w:r>
        <w:rPr>
          <w:rFonts w:hint="eastAsia" w:asciiTheme="minorEastAsia" w:hAnsiTheme="minorEastAsia" w:cstheme="minorEastAsia"/>
          <w:sz w:val="24"/>
          <w:szCs w:val="24"/>
          <w:lang w:eastAsia="zh-CN"/>
        </w:rPr>
        <w:t>2026年8月后勤基建处龙岩学院青年教师周转房（高层次人才房）增补家电等项目（二次）</w:t>
      </w:r>
      <w:r>
        <w:rPr>
          <w:rFonts w:asciiTheme="minorEastAsia" w:hAnsiTheme="minorEastAsia" w:cstheme="minorEastAsia"/>
          <w:sz w:val="24"/>
          <w:szCs w:val="24"/>
        </w:rPr>
        <w:t>)</w:t>
      </w:r>
    </w:p>
    <w:tbl>
      <w:tblPr>
        <w:tblStyle w:val="17"/>
        <w:tblW w:w="9617" w:type="dxa"/>
        <w:tblInd w:w="-242"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97"/>
        <w:gridCol w:w="3858"/>
        <w:gridCol w:w="1043"/>
        <w:gridCol w:w="3819"/>
      </w:tblGrid>
      <w:tr w14:paraId="5D6BEC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02" w:hRule="atLeast"/>
        </w:trPr>
        <w:tc>
          <w:tcPr>
            <w:tcW w:w="897" w:type="dxa"/>
            <w:vAlign w:val="center"/>
          </w:tcPr>
          <w:p w14:paraId="25A22846">
            <w:pPr>
              <w:pStyle w:val="23"/>
              <w:spacing w:line="360" w:lineRule="auto"/>
              <w:jc w:val="center"/>
              <w:rPr>
                <w:rFonts w:hint="default" w:asciiTheme="minorEastAsia" w:hAnsiTheme="minorEastAsia" w:cstheme="minorEastAsia"/>
                <w:sz w:val="24"/>
                <w:szCs w:val="24"/>
              </w:rPr>
            </w:pPr>
            <w:r>
              <w:rPr>
                <w:rFonts w:asciiTheme="minorEastAsia" w:hAnsiTheme="minorEastAsia" w:cstheme="minorEastAsia"/>
                <w:sz w:val="24"/>
                <w:szCs w:val="24"/>
              </w:rPr>
              <w:t>序号</w:t>
            </w:r>
          </w:p>
        </w:tc>
        <w:tc>
          <w:tcPr>
            <w:tcW w:w="3858" w:type="dxa"/>
            <w:vAlign w:val="center"/>
          </w:tcPr>
          <w:p w14:paraId="13196B0F">
            <w:pPr>
              <w:pStyle w:val="23"/>
              <w:spacing w:line="360" w:lineRule="auto"/>
              <w:jc w:val="center"/>
              <w:rPr>
                <w:rFonts w:hint="default" w:asciiTheme="minorEastAsia" w:hAnsiTheme="minorEastAsia" w:cstheme="minorEastAsia"/>
                <w:sz w:val="24"/>
                <w:szCs w:val="24"/>
              </w:rPr>
            </w:pPr>
            <w:r>
              <w:rPr>
                <w:rFonts w:asciiTheme="minorEastAsia" w:hAnsiTheme="minorEastAsia" w:cstheme="minorEastAsia"/>
                <w:sz w:val="24"/>
                <w:szCs w:val="24"/>
              </w:rPr>
              <w:t>报价内容</w:t>
            </w:r>
          </w:p>
        </w:tc>
        <w:tc>
          <w:tcPr>
            <w:tcW w:w="1043" w:type="dxa"/>
            <w:vAlign w:val="center"/>
          </w:tcPr>
          <w:p w14:paraId="6AA615AC">
            <w:pPr>
              <w:pStyle w:val="14"/>
              <w:widowControl/>
              <w:spacing w:before="0" w:beforeAutospacing="0" w:after="0" w:afterAutospacing="0" w:line="420" w:lineRule="exact"/>
              <w:jc w:val="center"/>
              <w:rPr>
                <w:rFonts w:asciiTheme="minorEastAsia" w:hAnsiTheme="minorEastAsia" w:eastAsiaTheme="minorEastAsia" w:cstheme="minorEastAsia"/>
              </w:rPr>
            </w:pPr>
            <w:r>
              <w:rPr>
                <w:rFonts w:hint="eastAsia" w:ascii="宋体" w:hAnsi="宋体" w:cs="宋体"/>
              </w:rPr>
              <w:t>数量</w:t>
            </w:r>
          </w:p>
        </w:tc>
        <w:tc>
          <w:tcPr>
            <w:tcW w:w="3819" w:type="dxa"/>
            <w:vAlign w:val="center"/>
          </w:tcPr>
          <w:p w14:paraId="7B7A6021">
            <w:pPr>
              <w:pStyle w:val="23"/>
              <w:spacing w:line="360" w:lineRule="auto"/>
              <w:jc w:val="center"/>
              <w:rPr>
                <w:rFonts w:hint="default" w:asciiTheme="minorEastAsia" w:hAnsiTheme="minorEastAsia" w:cstheme="minorEastAsia"/>
                <w:sz w:val="24"/>
                <w:szCs w:val="24"/>
              </w:rPr>
            </w:pPr>
            <w:r>
              <w:rPr>
                <w:rFonts w:asciiTheme="minorEastAsia" w:hAnsiTheme="minorEastAsia" w:cstheme="minorEastAsia"/>
                <w:sz w:val="24"/>
                <w:szCs w:val="24"/>
              </w:rPr>
              <w:t>响应</w:t>
            </w:r>
            <w:r>
              <w:rPr>
                <w:rFonts w:asciiTheme="minorEastAsia" w:hAnsiTheme="minorEastAsia" w:cstheme="minorEastAsia"/>
                <w:sz w:val="24"/>
                <w:szCs w:val="24"/>
                <w:lang w:eastAsia="zh-CN"/>
              </w:rPr>
              <w:t>总</w:t>
            </w:r>
            <w:r>
              <w:rPr>
                <w:rFonts w:asciiTheme="minorEastAsia" w:hAnsiTheme="minorEastAsia" w:cstheme="minorEastAsia"/>
                <w:sz w:val="24"/>
                <w:szCs w:val="24"/>
              </w:rPr>
              <w:t>报价</w:t>
            </w:r>
          </w:p>
        </w:tc>
      </w:tr>
      <w:tr w14:paraId="28F955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031" w:hRule="atLeast"/>
        </w:trPr>
        <w:tc>
          <w:tcPr>
            <w:tcW w:w="897" w:type="dxa"/>
            <w:vAlign w:val="center"/>
          </w:tcPr>
          <w:p w14:paraId="702E8E6F">
            <w:pPr>
              <w:pStyle w:val="23"/>
              <w:spacing w:line="360" w:lineRule="auto"/>
              <w:jc w:val="center"/>
              <w:rPr>
                <w:rFonts w:hint="default" w:asciiTheme="minorEastAsia" w:hAnsiTheme="minorEastAsia" w:cstheme="minorEastAsia"/>
                <w:sz w:val="24"/>
                <w:szCs w:val="24"/>
              </w:rPr>
            </w:pPr>
            <w:r>
              <w:rPr>
                <w:rFonts w:asciiTheme="minorEastAsia" w:hAnsiTheme="minorEastAsia" w:cstheme="minorEastAsia"/>
                <w:sz w:val="24"/>
                <w:szCs w:val="24"/>
              </w:rPr>
              <w:t>1</w:t>
            </w:r>
          </w:p>
        </w:tc>
        <w:tc>
          <w:tcPr>
            <w:tcW w:w="3858" w:type="dxa"/>
            <w:vAlign w:val="center"/>
          </w:tcPr>
          <w:p w14:paraId="49642446">
            <w:pPr>
              <w:pStyle w:val="23"/>
              <w:spacing w:line="360" w:lineRule="auto"/>
              <w:jc w:val="center"/>
              <w:rPr>
                <w:rFonts w:hint="default"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2026年8月后勤基建处龙岩学院青年教师周转房（高层次人才房）增补家电等项目（二次）</w:t>
            </w:r>
          </w:p>
        </w:tc>
        <w:tc>
          <w:tcPr>
            <w:tcW w:w="1043" w:type="dxa"/>
            <w:vAlign w:val="center"/>
          </w:tcPr>
          <w:p w14:paraId="3FD802A8">
            <w:pPr>
              <w:widowControl/>
              <w:spacing w:line="420" w:lineRule="exact"/>
              <w:jc w:val="center"/>
              <w:rPr>
                <w:rFonts w:asciiTheme="minorEastAsia" w:hAnsiTheme="minorEastAsia" w:eastAsiaTheme="minorEastAsia" w:cstheme="minorEastAsia"/>
                <w:sz w:val="24"/>
              </w:rPr>
            </w:pPr>
            <w:r>
              <w:rPr>
                <w:rFonts w:hint="eastAsia" w:ascii="宋体" w:hAnsi="宋体" w:cs="宋体"/>
                <w:sz w:val="24"/>
              </w:rPr>
              <w:t>1批</w:t>
            </w:r>
          </w:p>
        </w:tc>
        <w:tc>
          <w:tcPr>
            <w:tcW w:w="3819" w:type="dxa"/>
            <w:vAlign w:val="center"/>
          </w:tcPr>
          <w:p w14:paraId="19CCF204">
            <w:pPr>
              <w:pStyle w:val="23"/>
              <w:spacing w:line="360" w:lineRule="auto"/>
              <w:rPr>
                <w:rFonts w:hint="default" w:asciiTheme="minorEastAsia" w:hAnsiTheme="minorEastAsia" w:cstheme="minorEastAsia"/>
                <w:sz w:val="24"/>
                <w:szCs w:val="24"/>
                <w:u w:val="single"/>
                <w:lang w:eastAsia="zh-CN"/>
              </w:rPr>
            </w:pPr>
            <w:r>
              <w:rPr>
                <w:rFonts w:asciiTheme="minorEastAsia" w:hAnsiTheme="minorEastAsia" w:cstheme="minorEastAsia"/>
                <w:sz w:val="24"/>
                <w:szCs w:val="24"/>
                <w:lang w:eastAsia="zh-CN"/>
              </w:rPr>
              <w:t>大写：</w:t>
            </w:r>
            <w:r>
              <w:rPr>
                <w:rFonts w:asciiTheme="minorEastAsia" w:hAnsiTheme="minorEastAsia" w:cstheme="minorEastAsia"/>
                <w:sz w:val="24"/>
                <w:szCs w:val="24"/>
                <w:u w:val="single"/>
                <w:lang w:eastAsia="zh-CN"/>
              </w:rPr>
              <w:t xml:space="preserve">          </w:t>
            </w:r>
          </w:p>
          <w:p w14:paraId="18B62412">
            <w:pPr>
              <w:pStyle w:val="23"/>
              <w:spacing w:line="360" w:lineRule="auto"/>
              <w:rPr>
                <w:rFonts w:hint="default" w:asciiTheme="minorEastAsia" w:hAnsiTheme="minorEastAsia" w:cstheme="minorEastAsia"/>
                <w:sz w:val="24"/>
                <w:szCs w:val="24"/>
                <w:lang w:eastAsia="zh-CN"/>
              </w:rPr>
            </w:pPr>
            <w:r>
              <w:rPr>
                <w:rFonts w:asciiTheme="minorEastAsia" w:hAnsiTheme="minorEastAsia" w:cstheme="minorEastAsia"/>
                <w:sz w:val="24"/>
                <w:szCs w:val="24"/>
                <w:lang w:eastAsia="zh-CN"/>
              </w:rPr>
              <w:t>小写：</w:t>
            </w:r>
            <w:r>
              <w:rPr>
                <w:rFonts w:asciiTheme="minorEastAsia" w:hAnsiTheme="minorEastAsia" w:cstheme="minorEastAsia"/>
                <w:sz w:val="24"/>
                <w:szCs w:val="24"/>
                <w:u w:val="single"/>
                <w:lang w:eastAsia="zh-CN"/>
              </w:rPr>
              <w:t xml:space="preserve">          </w:t>
            </w:r>
          </w:p>
        </w:tc>
      </w:tr>
    </w:tbl>
    <w:p w14:paraId="4A9A3D00">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备注：无</w:t>
      </w:r>
    </w:p>
    <w:p w14:paraId="018EB02F">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时间：     年     月     日</w:t>
      </w:r>
    </w:p>
    <w:p w14:paraId="27B30E65">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供应商名称（盖公章）：</w:t>
      </w:r>
      <w:r>
        <w:rPr>
          <w:rFonts w:asciiTheme="minorEastAsia" w:hAnsiTheme="minorEastAsia" w:cstheme="minorEastAsia"/>
          <w:sz w:val="24"/>
          <w:szCs w:val="24"/>
          <w:u w:val="single"/>
        </w:rPr>
        <w:t xml:space="preserve">       </w:t>
      </w:r>
    </w:p>
    <w:p w14:paraId="3A751FE7">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 xml:space="preserve">                     </w:t>
      </w:r>
    </w:p>
    <w:p w14:paraId="37276C36">
      <w:pPr>
        <w:rPr>
          <w:rFonts w:hint="eastAsia"/>
        </w:rPr>
      </w:pPr>
      <w:r>
        <w:rPr>
          <w:rFonts w:hint="eastAsia"/>
        </w:rPr>
        <w:br w:type="page"/>
      </w:r>
    </w:p>
    <w:p w14:paraId="62F0E4D5">
      <w:pPr>
        <w:pStyle w:val="3"/>
        <w:rPr>
          <w:rFonts w:asciiTheme="minorEastAsia" w:hAnsiTheme="minorEastAsia" w:eastAsiaTheme="minorEastAsia" w:cstheme="minorEastAsia"/>
          <w:szCs w:val="24"/>
          <w:lang w:eastAsia="zh-CN"/>
        </w:rPr>
      </w:pPr>
      <w:r>
        <w:rPr>
          <w:rFonts w:hint="eastAsia"/>
          <w:lang w:eastAsia="zh-CN"/>
        </w:rPr>
        <w:t>3、投标（响应）报价明细表</w:t>
      </w:r>
    </w:p>
    <w:p w14:paraId="29035B81">
      <w:pPr>
        <w:pStyle w:val="23"/>
        <w:spacing w:line="360" w:lineRule="auto"/>
        <w:jc w:val="both"/>
        <w:rPr>
          <w:rFonts w:hint="default" w:asciiTheme="minorEastAsia" w:hAnsiTheme="minorEastAsia" w:cstheme="minorEastAsia"/>
          <w:sz w:val="24"/>
          <w:szCs w:val="24"/>
          <w:lang w:eastAsia="zh-CN"/>
        </w:rPr>
      </w:pPr>
      <w:r>
        <w:rPr>
          <w:rFonts w:asciiTheme="minorEastAsia" w:hAnsiTheme="minorEastAsia" w:cstheme="minorEastAsia"/>
          <w:sz w:val="24"/>
          <w:szCs w:val="24"/>
        </w:rPr>
        <w:t>项目编号：</w:t>
      </w:r>
      <w:r>
        <w:rPr>
          <w:rFonts w:hint="eastAsia" w:asciiTheme="minorEastAsia" w:hAnsiTheme="minorEastAsia" w:cstheme="minorEastAsia"/>
          <w:sz w:val="24"/>
          <w:szCs w:val="24"/>
          <w:lang w:eastAsia="zh-CN"/>
        </w:rPr>
        <w:t>鑫达岩字招（2026）072-1号</w:t>
      </w:r>
    </w:p>
    <w:p w14:paraId="0BB8A167">
      <w:pPr>
        <w:pStyle w:val="23"/>
        <w:spacing w:line="360" w:lineRule="auto"/>
        <w:jc w:val="both"/>
        <w:rPr>
          <w:rFonts w:hint="default" w:asciiTheme="minorEastAsia" w:hAnsiTheme="minorEastAsia" w:cstheme="minorEastAsia"/>
          <w:sz w:val="24"/>
          <w:szCs w:val="24"/>
          <w:lang w:eastAsia="zh-CN"/>
        </w:rPr>
      </w:pPr>
      <w:r>
        <w:rPr>
          <w:rFonts w:asciiTheme="minorEastAsia" w:hAnsiTheme="minorEastAsia" w:cstheme="minorEastAsia"/>
          <w:sz w:val="24"/>
          <w:szCs w:val="24"/>
        </w:rPr>
        <w:t>项目名称：</w:t>
      </w:r>
      <w:r>
        <w:rPr>
          <w:rFonts w:hint="eastAsia" w:asciiTheme="minorEastAsia" w:hAnsiTheme="minorEastAsia" w:cstheme="minorEastAsia"/>
          <w:sz w:val="24"/>
          <w:szCs w:val="24"/>
          <w:lang w:eastAsia="zh-CN"/>
        </w:rPr>
        <w:t>2026年8月后勤基建处龙岩学院青年教师周转房（高层次人才房）增补家电等项目（二次）</w:t>
      </w:r>
    </w:p>
    <w:p w14:paraId="798BCBA9">
      <w:pPr>
        <w:pStyle w:val="23"/>
        <w:spacing w:line="360" w:lineRule="auto"/>
        <w:jc w:val="both"/>
        <w:rPr>
          <w:rFonts w:hint="default" w:asciiTheme="minorEastAsia" w:hAnsiTheme="minorEastAsia" w:cstheme="minorEastAsia"/>
          <w:sz w:val="24"/>
          <w:szCs w:val="24"/>
          <w:lang w:eastAsia="zh-CN"/>
        </w:rPr>
      </w:pPr>
      <w:r>
        <w:rPr>
          <w:rFonts w:asciiTheme="minorEastAsia" w:hAnsiTheme="minorEastAsia" w:cstheme="minorEastAsia"/>
          <w:sz w:val="24"/>
          <w:szCs w:val="24"/>
        </w:rPr>
        <w:t>采购包：</w:t>
      </w:r>
      <w:r>
        <w:rPr>
          <w:rFonts w:hint="eastAsia" w:asciiTheme="minorEastAsia" w:hAnsiTheme="minorEastAsia" w:cstheme="minorEastAsia"/>
          <w:sz w:val="24"/>
          <w:szCs w:val="24"/>
          <w:lang w:eastAsia="zh-CN"/>
        </w:rPr>
        <w:t>2026年8月后勤基建处龙岩学院青年教师周转房（高层次人才房）增补家电等项目（二次）</w:t>
      </w:r>
    </w:p>
    <w:tbl>
      <w:tblPr>
        <w:tblStyle w:val="17"/>
        <w:tblW w:w="10974"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10"/>
        <w:gridCol w:w="1374"/>
        <w:gridCol w:w="906"/>
        <w:gridCol w:w="890"/>
        <w:gridCol w:w="1179"/>
        <w:gridCol w:w="1014"/>
        <w:gridCol w:w="936"/>
        <w:gridCol w:w="1258"/>
        <w:gridCol w:w="1257"/>
        <w:gridCol w:w="1250"/>
      </w:tblGrid>
      <w:tr w14:paraId="63B6AC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21" w:hRule="atLeast"/>
          <w:jc w:val="center"/>
        </w:trPr>
        <w:tc>
          <w:tcPr>
            <w:tcW w:w="910" w:type="dxa"/>
            <w:vAlign w:val="center"/>
          </w:tcPr>
          <w:p w14:paraId="32C72BD3">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序号</w:t>
            </w:r>
          </w:p>
        </w:tc>
        <w:tc>
          <w:tcPr>
            <w:tcW w:w="1398" w:type="dxa"/>
            <w:vAlign w:val="center"/>
          </w:tcPr>
          <w:p w14:paraId="02E06E0A">
            <w:pPr>
              <w:widowControl/>
              <w:jc w:val="center"/>
              <w:textAlignment w:val="center"/>
              <w:rPr>
                <w:rFonts w:asciiTheme="minorEastAsia" w:hAnsiTheme="minorEastAsia" w:eastAsiaTheme="minorEastAsia" w:cstheme="minorEastAsia"/>
                <w:sz w:val="24"/>
              </w:rPr>
            </w:pPr>
            <w:r>
              <w:rPr>
                <w:rFonts w:hint="eastAsia" w:ascii="宋体" w:hAnsi="宋体" w:cs="宋体"/>
                <w:kern w:val="0"/>
                <w:sz w:val="24"/>
                <w:lang w:bidi="ar"/>
              </w:rPr>
              <w:t>项目</w:t>
            </w:r>
          </w:p>
        </w:tc>
        <w:tc>
          <w:tcPr>
            <w:tcW w:w="922" w:type="dxa"/>
            <w:vAlign w:val="center"/>
          </w:tcPr>
          <w:p w14:paraId="79EA7E47">
            <w:pPr>
              <w:pStyle w:val="23"/>
              <w:spacing w:line="360" w:lineRule="auto"/>
              <w:jc w:val="center"/>
              <w:rPr>
                <w:rFonts w:hint="default" w:asciiTheme="minorEastAsia" w:hAnsiTheme="minorEastAsia" w:cstheme="minorEastAsia"/>
                <w:sz w:val="24"/>
                <w:szCs w:val="24"/>
              </w:rPr>
            </w:pPr>
            <w:r>
              <w:rPr>
                <w:rFonts w:asciiTheme="minorEastAsia" w:hAnsiTheme="minorEastAsia" w:cstheme="minorEastAsia"/>
                <w:sz w:val="24"/>
                <w:szCs w:val="24"/>
              </w:rPr>
              <w:t>规格型号</w:t>
            </w:r>
          </w:p>
        </w:tc>
        <w:tc>
          <w:tcPr>
            <w:tcW w:w="905" w:type="dxa"/>
            <w:vAlign w:val="center"/>
          </w:tcPr>
          <w:p w14:paraId="02C01943">
            <w:pPr>
              <w:pStyle w:val="23"/>
              <w:spacing w:line="360" w:lineRule="auto"/>
              <w:jc w:val="center"/>
              <w:rPr>
                <w:rFonts w:hint="default" w:asciiTheme="minorEastAsia" w:hAnsiTheme="minorEastAsia" w:cstheme="minorEastAsia"/>
                <w:sz w:val="24"/>
                <w:szCs w:val="24"/>
              </w:rPr>
            </w:pPr>
            <w:r>
              <w:rPr>
                <w:rFonts w:asciiTheme="minorEastAsia" w:hAnsiTheme="minorEastAsia" w:cstheme="minorEastAsia"/>
                <w:sz w:val="24"/>
                <w:szCs w:val="24"/>
              </w:rPr>
              <w:t>品牌</w:t>
            </w:r>
          </w:p>
        </w:tc>
        <w:tc>
          <w:tcPr>
            <w:tcW w:w="1204" w:type="dxa"/>
            <w:vAlign w:val="center"/>
          </w:tcPr>
          <w:p w14:paraId="6E7DFF80">
            <w:pPr>
              <w:pStyle w:val="23"/>
              <w:spacing w:line="360" w:lineRule="auto"/>
              <w:jc w:val="center"/>
              <w:rPr>
                <w:rFonts w:hint="default" w:asciiTheme="minorEastAsia" w:hAnsiTheme="minorEastAsia" w:cstheme="minorEastAsia"/>
                <w:sz w:val="24"/>
                <w:szCs w:val="24"/>
              </w:rPr>
            </w:pPr>
            <w:r>
              <w:rPr>
                <w:rFonts w:asciiTheme="minorEastAsia" w:hAnsiTheme="minorEastAsia" w:cstheme="minorEastAsia"/>
                <w:sz w:val="24"/>
                <w:szCs w:val="24"/>
              </w:rPr>
              <w:t>制造商名称</w:t>
            </w:r>
          </w:p>
        </w:tc>
        <w:tc>
          <w:tcPr>
            <w:tcW w:w="1034" w:type="dxa"/>
            <w:vAlign w:val="center"/>
          </w:tcPr>
          <w:p w14:paraId="65E35D4F">
            <w:pPr>
              <w:pStyle w:val="23"/>
              <w:spacing w:line="360" w:lineRule="auto"/>
              <w:jc w:val="center"/>
              <w:rPr>
                <w:rFonts w:hint="default" w:asciiTheme="minorEastAsia" w:hAnsiTheme="minorEastAsia" w:cstheme="minorEastAsia"/>
                <w:sz w:val="24"/>
                <w:szCs w:val="24"/>
              </w:rPr>
            </w:pPr>
            <w:r>
              <w:rPr>
                <w:rFonts w:asciiTheme="minorEastAsia" w:hAnsiTheme="minorEastAsia" w:cstheme="minorEastAsia"/>
                <w:sz w:val="24"/>
                <w:szCs w:val="24"/>
              </w:rPr>
              <w:t>产地</w:t>
            </w:r>
          </w:p>
        </w:tc>
        <w:tc>
          <w:tcPr>
            <w:tcW w:w="800" w:type="dxa"/>
            <w:vAlign w:val="center"/>
          </w:tcPr>
          <w:p w14:paraId="5B74DC2E">
            <w:pPr>
              <w:widowControl/>
              <w:jc w:val="center"/>
              <w:textAlignment w:val="center"/>
              <w:rPr>
                <w:rFonts w:asciiTheme="minorEastAsia" w:hAnsiTheme="minorEastAsia" w:eastAsiaTheme="minorEastAsia" w:cstheme="minorEastAsia"/>
                <w:sz w:val="24"/>
              </w:rPr>
            </w:pPr>
            <w:r>
              <w:rPr>
                <w:rFonts w:hint="eastAsia" w:ascii="宋体" w:hAnsi="宋体" w:cs="宋体"/>
                <w:kern w:val="0"/>
                <w:sz w:val="24"/>
                <w:lang w:bidi="ar"/>
              </w:rPr>
              <w:t>单价（元）</w:t>
            </w:r>
          </w:p>
        </w:tc>
        <w:tc>
          <w:tcPr>
            <w:tcW w:w="1270" w:type="dxa"/>
          </w:tcPr>
          <w:p w14:paraId="3809775A">
            <w:pPr>
              <w:widowControl/>
              <w:jc w:val="center"/>
              <w:textAlignment w:val="center"/>
              <w:rPr>
                <w:rFonts w:ascii="宋体" w:hAnsi="宋体" w:cs="宋体"/>
                <w:kern w:val="0"/>
                <w:sz w:val="24"/>
                <w:lang w:bidi="ar"/>
              </w:rPr>
            </w:pPr>
          </w:p>
          <w:p w14:paraId="6AD5B8F5">
            <w:pPr>
              <w:widowControl/>
              <w:jc w:val="center"/>
              <w:textAlignment w:val="center"/>
              <w:rPr>
                <w:rFonts w:ascii="宋体" w:hAnsi="宋体" w:cs="宋体"/>
                <w:kern w:val="0"/>
                <w:sz w:val="24"/>
                <w:lang w:bidi="ar"/>
              </w:rPr>
            </w:pPr>
            <w:r>
              <w:rPr>
                <w:rFonts w:hint="eastAsia" w:ascii="宋体" w:hAnsi="宋体" w:cs="宋体"/>
                <w:kern w:val="0"/>
                <w:sz w:val="24"/>
                <w:lang w:bidi="ar"/>
              </w:rPr>
              <w:t>单位</w:t>
            </w:r>
          </w:p>
        </w:tc>
        <w:tc>
          <w:tcPr>
            <w:tcW w:w="1270" w:type="dxa"/>
            <w:vAlign w:val="center"/>
          </w:tcPr>
          <w:p w14:paraId="179400ED">
            <w:pPr>
              <w:widowControl/>
              <w:jc w:val="center"/>
              <w:textAlignment w:val="center"/>
              <w:rPr>
                <w:rFonts w:ascii="宋体" w:hAnsi="宋体" w:cs="宋体"/>
                <w:kern w:val="0"/>
                <w:sz w:val="24"/>
                <w:lang w:bidi="ar"/>
              </w:rPr>
            </w:pPr>
            <w:r>
              <w:rPr>
                <w:rFonts w:hint="eastAsia" w:ascii="宋体" w:hAnsi="宋体" w:cs="宋体"/>
                <w:kern w:val="0"/>
                <w:sz w:val="24"/>
                <w:lang w:bidi="ar"/>
              </w:rPr>
              <w:t>数量</w:t>
            </w:r>
          </w:p>
        </w:tc>
        <w:tc>
          <w:tcPr>
            <w:tcW w:w="1261" w:type="dxa"/>
            <w:vAlign w:val="center"/>
          </w:tcPr>
          <w:p w14:paraId="1046E25A">
            <w:pPr>
              <w:pStyle w:val="23"/>
              <w:spacing w:line="360" w:lineRule="auto"/>
              <w:jc w:val="center"/>
              <w:rPr>
                <w:rFonts w:hint="default" w:asciiTheme="minorEastAsia" w:hAnsiTheme="minorEastAsia" w:cstheme="minorEastAsia"/>
                <w:sz w:val="24"/>
                <w:szCs w:val="24"/>
              </w:rPr>
            </w:pPr>
            <w:r>
              <w:rPr>
                <w:rFonts w:asciiTheme="minorEastAsia" w:hAnsiTheme="minorEastAsia" w:cstheme="minorEastAsia"/>
                <w:sz w:val="24"/>
                <w:szCs w:val="24"/>
              </w:rPr>
              <w:t>总价</w:t>
            </w:r>
          </w:p>
          <w:p w14:paraId="1B1B9562">
            <w:pPr>
              <w:pStyle w:val="23"/>
              <w:spacing w:line="360" w:lineRule="auto"/>
              <w:jc w:val="center"/>
              <w:rPr>
                <w:rFonts w:hint="default" w:asciiTheme="minorEastAsia" w:hAnsiTheme="minorEastAsia" w:cstheme="minorEastAsia"/>
                <w:sz w:val="24"/>
                <w:szCs w:val="24"/>
                <w:lang w:eastAsia="zh-CN"/>
              </w:rPr>
            </w:pPr>
            <w:r>
              <w:rPr>
                <w:rFonts w:asciiTheme="minorEastAsia" w:hAnsiTheme="minorEastAsia" w:cstheme="minorEastAsia"/>
                <w:sz w:val="24"/>
                <w:szCs w:val="24"/>
                <w:lang w:eastAsia="zh-CN"/>
              </w:rPr>
              <w:t>（元）</w:t>
            </w:r>
          </w:p>
        </w:tc>
      </w:tr>
      <w:tr w14:paraId="2D7801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5" w:hRule="atLeast"/>
          <w:jc w:val="center"/>
        </w:trPr>
        <w:tc>
          <w:tcPr>
            <w:tcW w:w="910" w:type="dxa"/>
          </w:tcPr>
          <w:p w14:paraId="544D5300">
            <w:pPr>
              <w:pStyle w:val="29"/>
              <w:spacing w:before="120" w:line="241" w:lineRule="auto"/>
              <w:ind w:left="504"/>
              <w:jc w:val="center"/>
              <w:rPr>
                <w:rFonts w:asciiTheme="minorEastAsia" w:hAnsiTheme="minorEastAsia" w:eastAsiaTheme="minorEastAsia" w:cstheme="minorEastAsia"/>
                <w:sz w:val="24"/>
                <w:szCs w:val="24"/>
              </w:rPr>
            </w:pPr>
            <w:r>
              <w:rPr>
                <w:sz w:val="24"/>
                <w:szCs w:val="24"/>
              </w:rPr>
              <w:t>1</w:t>
            </w:r>
          </w:p>
        </w:tc>
        <w:tc>
          <w:tcPr>
            <w:tcW w:w="1398" w:type="dxa"/>
          </w:tcPr>
          <w:p w14:paraId="4339C20F">
            <w:pPr>
              <w:pStyle w:val="29"/>
              <w:spacing w:before="102" w:line="220" w:lineRule="auto"/>
              <w:jc w:val="center"/>
              <w:rPr>
                <w:rFonts w:asciiTheme="minorEastAsia" w:hAnsiTheme="minorEastAsia" w:eastAsiaTheme="minorEastAsia" w:cstheme="minorEastAsia"/>
                <w:sz w:val="24"/>
                <w:szCs w:val="24"/>
                <w:lang w:eastAsia="zh-CN"/>
              </w:rPr>
            </w:pPr>
            <w:r>
              <w:rPr>
                <w:spacing w:val="-2"/>
                <w:sz w:val="24"/>
                <w:szCs w:val="24"/>
              </w:rPr>
              <w:t>冰箱</w:t>
            </w:r>
          </w:p>
        </w:tc>
        <w:tc>
          <w:tcPr>
            <w:tcW w:w="922" w:type="dxa"/>
            <w:vAlign w:val="center"/>
          </w:tcPr>
          <w:p w14:paraId="2EA48B94">
            <w:pPr>
              <w:pStyle w:val="23"/>
              <w:spacing w:line="360" w:lineRule="auto"/>
              <w:jc w:val="center"/>
              <w:rPr>
                <w:rFonts w:hint="default" w:asciiTheme="minorEastAsia" w:hAnsiTheme="minorEastAsia" w:cstheme="minorEastAsia"/>
                <w:sz w:val="24"/>
                <w:szCs w:val="24"/>
              </w:rPr>
            </w:pPr>
          </w:p>
        </w:tc>
        <w:tc>
          <w:tcPr>
            <w:tcW w:w="905" w:type="dxa"/>
            <w:vAlign w:val="center"/>
          </w:tcPr>
          <w:p w14:paraId="6668C72C">
            <w:pPr>
              <w:pStyle w:val="23"/>
              <w:spacing w:line="360" w:lineRule="auto"/>
              <w:jc w:val="center"/>
              <w:rPr>
                <w:rFonts w:hint="default" w:asciiTheme="minorEastAsia" w:hAnsiTheme="minorEastAsia" w:cstheme="minorEastAsia"/>
                <w:sz w:val="24"/>
                <w:szCs w:val="24"/>
              </w:rPr>
            </w:pPr>
          </w:p>
        </w:tc>
        <w:tc>
          <w:tcPr>
            <w:tcW w:w="1204" w:type="dxa"/>
            <w:vAlign w:val="center"/>
          </w:tcPr>
          <w:p w14:paraId="4AB0D34C">
            <w:pPr>
              <w:pStyle w:val="23"/>
              <w:spacing w:line="360" w:lineRule="auto"/>
              <w:jc w:val="center"/>
              <w:rPr>
                <w:rFonts w:hint="default" w:asciiTheme="minorEastAsia" w:hAnsiTheme="minorEastAsia" w:cstheme="minorEastAsia"/>
                <w:sz w:val="24"/>
                <w:szCs w:val="24"/>
              </w:rPr>
            </w:pPr>
          </w:p>
        </w:tc>
        <w:tc>
          <w:tcPr>
            <w:tcW w:w="1034" w:type="dxa"/>
            <w:vAlign w:val="center"/>
          </w:tcPr>
          <w:p w14:paraId="7EED27D3">
            <w:pPr>
              <w:pStyle w:val="23"/>
              <w:spacing w:line="360" w:lineRule="auto"/>
              <w:jc w:val="center"/>
              <w:rPr>
                <w:rFonts w:hint="default" w:asciiTheme="minorEastAsia" w:hAnsiTheme="minorEastAsia" w:cstheme="minorEastAsia"/>
                <w:sz w:val="24"/>
                <w:szCs w:val="24"/>
              </w:rPr>
            </w:pPr>
          </w:p>
        </w:tc>
        <w:tc>
          <w:tcPr>
            <w:tcW w:w="800" w:type="dxa"/>
            <w:vAlign w:val="center"/>
          </w:tcPr>
          <w:p w14:paraId="2C9F81AC">
            <w:pPr>
              <w:widowControl/>
              <w:jc w:val="center"/>
              <w:textAlignment w:val="center"/>
              <w:rPr>
                <w:rFonts w:asciiTheme="minorEastAsia" w:hAnsiTheme="minorEastAsia" w:eastAsiaTheme="minorEastAsia" w:cstheme="minorEastAsia"/>
                <w:sz w:val="24"/>
              </w:rPr>
            </w:pPr>
          </w:p>
        </w:tc>
        <w:tc>
          <w:tcPr>
            <w:tcW w:w="1270" w:type="dxa"/>
          </w:tcPr>
          <w:p w14:paraId="1F44966F">
            <w:pPr>
              <w:pStyle w:val="29"/>
              <w:spacing w:before="104" w:line="221" w:lineRule="auto"/>
              <w:ind w:left="466"/>
              <w:rPr>
                <w:sz w:val="24"/>
                <w:szCs w:val="24"/>
              </w:rPr>
            </w:pPr>
            <w:r>
              <w:rPr>
                <w:sz w:val="24"/>
                <w:szCs w:val="24"/>
              </w:rPr>
              <w:t>台</w:t>
            </w:r>
          </w:p>
        </w:tc>
        <w:tc>
          <w:tcPr>
            <w:tcW w:w="1270" w:type="dxa"/>
          </w:tcPr>
          <w:p w14:paraId="7B1EBA62">
            <w:pPr>
              <w:pStyle w:val="29"/>
              <w:spacing w:before="119"/>
              <w:ind w:left="468"/>
              <w:rPr>
                <w:rFonts w:asciiTheme="minorEastAsia" w:hAnsiTheme="minorEastAsia" w:eastAsiaTheme="minorEastAsia" w:cstheme="minorEastAsia"/>
                <w:sz w:val="24"/>
                <w:szCs w:val="24"/>
              </w:rPr>
            </w:pPr>
            <w:r>
              <w:rPr>
                <w:sz w:val="24"/>
                <w:szCs w:val="24"/>
              </w:rPr>
              <w:t>9</w:t>
            </w:r>
          </w:p>
        </w:tc>
        <w:tc>
          <w:tcPr>
            <w:tcW w:w="1261" w:type="dxa"/>
            <w:vAlign w:val="center"/>
          </w:tcPr>
          <w:p w14:paraId="243F7791">
            <w:pPr>
              <w:pStyle w:val="23"/>
              <w:spacing w:line="360" w:lineRule="auto"/>
              <w:jc w:val="center"/>
              <w:rPr>
                <w:rFonts w:hint="default" w:asciiTheme="minorEastAsia" w:hAnsiTheme="minorEastAsia" w:cstheme="minorEastAsia"/>
                <w:sz w:val="24"/>
                <w:szCs w:val="24"/>
              </w:rPr>
            </w:pPr>
          </w:p>
        </w:tc>
      </w:tr>
      <w:tr w14:paraId="0BA79A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16" w:hRule="atLeast"/>
          <w:jc w:val="center"/>
        </w:trPr>
        <w:tc>
          <w:tcPr>
            <w:tcW w:w="910" w:type="dxa"/>
          </w:tcPr>
          <w:p w14:paraId="0FDE0304">
            <w:pPr>
              <w:pStyle w:val="29"/>
              <w:spacing w:before="131" w:line="241" w:lineRule="auto"/>
              <w:ind w:left="504"/>
              <w:jc w:val="center"/>
              <w:rPr>
                <w:rFonts w:asciiTheme="minorEastAsia" w:hAnsiTheme="minorEastAsia" w:eastAsiaTheme="minorEastAsia" w:cstheme="minorEastAsia"/>
                <w:sz w:val="24"/>
                <w:szCs w:val="24"/>
              </w:rPr>
            </w:pPr>
            <w:r>
              <w:rPr>
                <w:sz w:val="24"/>
                <w:szCs w:val="24"/>
              </w:rPr>
              <w:t>2</w:t>
            </w:r>
          </w:p>
        </w:tc>
        <w:tc>
          <w:tcPr>
            <w:tcW w:w="1398" w:type="dxa"/>
          </w:tcPr>
          <w:p w14:paraId="43865C09">
            <w:pPr>
              <w:pStyle w:val="29"/>
              <w:spacing w:before="112" w:line="219" w:lineRule="auto"/>
              <w:jc w:val="center"/>
              <w:rPr>
                <w:rFonts w:asciiTheme="minorEastAsia" w:hAnsiTheme="minorEastAsia" w:eastAsiaTheme="minorEastAsia" w:cstheme="minorEastAsia"/>
                <w:sz w:val="24"/>
                <w:szCs w:val="24"/>
              </w:rPr>
            </w:pPr>
            <w:r>
              <w:rPr>
                <w:spacing w:val="-3"/>
                <w:sz w:val="24"/>
                <w:szCs w:val="24"/>
              </w:rPr>
              <w:t>油烟机</w:t>
            </w:r>
          </w:p>
        </w:tc>
        <w:tc>
          <w:tcPr>
            <w:tcW w:w="922" w:type="dxa"/>
            <w:vAlign w:val="center"/>
          </w:tcPr>
          <w:p w14:paraId="276C5A57">
            <w:pPr>
              <w:pStyle w:val="23"/>
              <w:spacing w:line="360" w:lineRule="auto"/>
              <w:jc w:val="center"/>
              <w:rPr>
                <w:rFonts w:hint="default" w:asciiTheme="minorEastAsia" w:hAnsiTheme="minorEastAsia" w:cstheme="minorEastAsia"/>
                <w:sz w:val="24"/>
                <w:szCs w:val="24"/>
              </w:rPr>
            </w:pPr>
          </w:p>
        </w:tc>
        <w:tc>
          <w:tcPr>
            <w:tcW w:w="905" w:type="dxa"/>
            <w:vAlign w:val="center"/>
          </w:tcPr>
          <w:p w14:paraId="4F2EFFC6">
            <w:pPr>
              <w:pStyle w:val="23"/>
              <w:spacing w:line="360" w:lineRule="auto"/>
              <w:jc w:val="center"/>
              <w:rPr>
                <w:rFonts w:hint="default" w:asciiTheme="minorEastAsia" w:hAnsiTheme="minorEastAsia" w:cstheme="minorEastAsia"/>
                <w:sz w:val="24"/>
                <w:szCs w:val="24"/>
              </w:rPr>
            </w:pPr>
          </w:p>
        </w:tc>
        <w:tc>
          <w:tcPr>
            <w:tcW w:w="1204" w:type="dxa"/>
            <w:vAlign w:val="center"/>
          </w:tcPr>
          <w:p w14:paraId="5A997CFB">
            <w:pPr>
              <w:pStyle w:val="23"/>
              <w:spacing w:line="360" w:lineRule="auto"/>
              <w:jc w:val="center"/>
              <w:rPr>
                <w:rFonts w:hint="default" w:asciiTheme="minorEastAsia" w:hAnsiTheme="minorEastAsia" w:cstheme="minorEastAsia"/>
                <w:sz w:val="24"/>
                <w:szCs w:val="24"/>
              </w:rPr>
            </w:pPr>
          </w:p>
        </w:tc>
        <w:tc>
          <w:tcPr>
            <w:tcW w:w="1034" w:type="dxa"/>
            <w:vAlign w:val="center"/>
          </w:tcPr>
          <w:p w14:paraId="3AD818B9">
            <w:pPr>
              <w:pStyle w:val="23"/>
              <w:spacing w:line="360" w:lineRule="auto"/>
              <w:jc w:val="center"/>
              <w:rPr>
                <w:rFonts w:hint="default" w:asciiTheme="minorEastAsia" w:hAnsiTheme="minorEastAsia" w:cstheme="minorEastAsia"/>
                <w:sz w:val="24"/>
                <w:szCs w:val="24"/>
              </w:rPr>
            </w:pPr>
          </w:p>
        </w:tc>
        <w:tc>
          <w:tcPr>
            <w:tcW w:w="800" w:type="dxa"/>
            <w:vAlign w:val="center"/>
          </w:tcPr>
          <w:p w14:paraId="5970EE8C">
            <w:pPr>
              <w:widowControl/>
              <w:jc w:val="center"/>
              <w:textAlignment w:val="center"/>
              <w:rPr>
                <w:rFonts w:asciiTheme="minorEastAsia" w:hAnsiTheme="minorEastAsia" w:eastAsiaTheme="minorEastAsia" w:cstheme="minorEastAsia"/>
                <w:sz w:val="24"/>
              </w:rPr>
            </w:pPr>
          </w:p>
        </w:tc>
        <w:tc>
          <w:tcPr>
            <w:tcW w:w="1270" w:type="dxa"/>
          </w:tcPr>
          <w:p w14:paraId="2BD26242">
            <w:pPr>
              <w:pStyle w:val="29"/>
              <w:spacing w:before="115" w:line="221" w:lineRule="auto"/>
              <w:ind w:left="466"/>
              <w:rPr>
                <w:spacing w:val="-6"/>
                <w:sz w:val="24"/>
                <w:szCs w:val="24"/>
              </w:rPr>
            </w:pPr>
            <w:r>
              <w:rPr>
                <w:sz w:val="24"/>
                <w:szCs w:val="24"/>
              </w:rPr>
              <w:t>台</w:t>
            </w:r>
          </w:p>
        </w:tc>
        <w:tc>
          <w:tcPr>
            <w:tcW w:w="1270" w:type="dxa"/>
          </w:tcPr>
          <w:p w14:paraId="1A8DAA4F">
            <w:pPr>
              <w:pStyle w:val="29"/>
              <w:spacing w:before="130"/>
              <w:ind w:left="427"/>
              <w:rPr>
                <w:rFonts w:asciiTheme="minorEastAsia" w:hAnsiTheme="minorEastAsia" w:eastAsiaTheme="minorEastAsia" w:cstheme="minorEastAsia"/>
                <w:sz w:val="24"/>
                <w:szCs w:val="24"/>
              </w:rPr>
            </w:pPr>
            <w:r>
              <w:rPr>
                <w:spacing w:val="-6"/>
                <w:sz w:val="24"/>
                <w:szCs w:val="24"/>
              </w:rPr>
              <w:t>13</w:t>
            </w:r>
          </w:p>
        </w:tc>
        <w:tc>
          <w:tcPr>
            <w:tcW w:w="1261" w:type="dxa"/>
            <w:vAlign w:val="center"/>
          </w:tcPr>
          <w:p w14:paraId="59EC75E7">
            <w:pPr>
              <w:pStyle w:val="23"/>
              <w:spacing w:line="360" w:lineRule="auto"/>
              <w:jc w:val="center"/>
              <w:rPr>
                <w:rFonts w:hint="default" w:asciiTheme="minorEastAsia" w:hAnsiTheme="minorEastAsia" w:cstheme="minorEastAsia"/>
                <w:sz w:val="24"/>
                <w:szCs w:val="24"/>
              </w:rPr>
            </w:pPr>
          </w:p>
        </w:tc>
      </w:tr>
      <w:tr w14:paraId="763835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5" w:hRule="atLeast"/>
          <w:jc w:val="center"/>
        </w:trPr>
        <w:tc>
          <w:tcPr>
            <w:tcW w:w="910" w:type="dxa"/>
          </w:tcPr>
          <w:p w14:paraId="29EB0265">
            <w:pPr>
              <w:pStyle w:val="29"/>
              <w:spacing w:before="120"/>
              <w:ind w:left="504"/>
              <w:jc w:val="center"/>
              <w:rPr>
                <w:rFonts w:asciiTheme="minorEastAsia" w:hAnsiTheme="minorEastAsia" w:eastAsiaTheme="minorEastAsia" w:cstheme="minorEastAsia"/>
                <w:sz w:val="24"/>
                <w:szCs w:val="24"/>
              </w:rPr>
            </w:pPr>
            <w:r>
              <w:rPr>
                <w:sz w:val="24"/>
                <w:szCs w:val="24"/>
              </w:rPr>
              <w:t>3</w:t>
            </w:r>
          </w:p>
        </w:tc>
        <w:tc>
          <w:tcPr>
            <w:tcW w:w="1398" w:type="dxa"/>
          </w:tcPr>
          <w:p w14:paraId="3DC49CE4">
            <w:pPr>
              <w:pStyle w:val="29"/>
              <w:spacing w:before="103" w:line="219" w:lineRule="auto"/>
              <w:jc w:val="center"/>
              <w:rPr>
                <w:rFonts w:asciiTheme="minorEastAsia" w:hAnsiTheme="minorEastAsia" w:eastAsiaTheme="minorEastAsia" w:cstheme="minorEastAsia"/>
                <w:sz w:val="24"/>
                <w:szCs w:val="24"/>
              </w:rPr>
            </w:pPr>
            <w:r>
              <w:rPr>
                <w:spacing w:val="-3"/>
                <w:sz w:val="24"/>
                <w:szCs w:val="24"/>
              </w:rPr>
              <w:t>热水器</w:t>
            </w:r>
          </w:p>
        </w:tc>
        <w:tc>
          <w:tcPr>
            <w:tcW w:w="922" w:type="dxa"/>
            <w:vAlign w:val="center"/>
          </w:tcPr>
          <w:p w14:paraId="6C3BB5FE">
            <w:pPr>
              <w:pStyle w:val="23"/>
              <w:spacing w:line="360" w:lineRule="auto"/>
              <w:jc w:val="center"/>
              <w:rPr>
                <w:rFonts w:hint="default" w:asciiTheme="minorEastAsia" w:hAnsiTheme="minorEastAsia" w:cstheme="minorEastAsia"/>
                <w:sz w:val="24"/>
                <w:szCs w:val="24"/>
              </w:rPr>
            </w:pPr>
          </w:p>
        </w:tc>
        <w:tc>
          <w:tcPr>
            <w:tcW w:w="905" w:type="dxa"/>
            <w:vAlign w:val="center"/>
          </w:tcPr>
          <w:p w14:paraId="1F87C6F1">
            <w:pPr>
              <w:pStyle w:val="23"/>
              <w:spacing w:line="360" w:lineRule="auto"/>
              <w:jc w:val="center"/>
              <w:rPr>
                <w:rFonts w:hint="default" w:asciiTheme="minorEastAsia" w:hAnsiTheme="minorEastAsia" w:cstheme="minorEastAsia"/>
                <w:sz w:val="24"/>
                <w:szCs w:val="24"/>
              </w:rPr>
            </w:pPr>
          </w:p>
        </w:tc>
        <w:tc>
          <w:tcPr>
            <w:tcW w:w="1204" w:type="dxa"/>
            <w:vAlign w:val="center"/>
          </w:tcPr>
          <w:p w14:paraId="56A5E04A">
            <w:pPr>
              <w:pStyle w:val="23"/>
              <w:spacing w:line="360" w:lineRule="auto"/>
              <w:jc w:val="center"/>
              <w:rPr>
                <w:rFonts w:hint="default" w:asciiTheme="minorEastAsia" w:hAnsiTheme="minorEastAsia" w:cstheme="minorEastAsia"/>
                <w:sz w:val="24"/>
                <w:szCs w:val="24"/>
              </w:rPr>
            </w:pPr>
          </w:p>
        </w:tc>
        <w:tc>
          <w:tcPr>
            <w:tcW w:w="1034" w:type="dxa"/>
            <w:vAlign w:val="center"/>
          </w:tcPr>
          <w:p w14:paraId="374F7F37">
            <w:pPr>
              <w:pStyle w:val="23"/>
              <w:spacing w:line="360" w:lineRule="auto"/>
              <w:jc w:val="center"/>
              <w:rPr>
                <w:rFonts w:hint="default" w:asciiTheme="minorEastAsia" w:hAnsiTheme="minorEastAsia" w:cstheme="minorEastAsia"/>
                <w:sz w:val="24"/>
                <w:szCs w:val="24"/>
              </w:rPr>
            </w:pPr>
          </w:p>
        </w:tc>
        <w:tc>
          <w:tcPr>
            <w:tcW w:w="800" w:type="dxa"/>
            <w:vAlign w:val="center"/>
          </w:tcPr>
          <w:p w14:paraId="4855D301">
            <w:pPr>
              <w:widowControl/>
              <w:jc w:val="center"/>
              <w:textAlignment w:val="center"/>
              <w:rPr>
                <w:rFonts w:asciiTheme="minorEastAsia" w:hAnsiTheme="minorEastAsia" w:eastAsiaTheme="minorEastAsia" w:cstheme="minorEastAsia"/>
                <w:sz w:val="24"/>
              </w:rPr>
            </w:pPr>
          </w:p>
        </w:tc>
        <w:tc>
          <w:tcPr>
            <w:tcW w:w="1270" w:type="dxa"/>
          </w:tcPr>
          <w:p w14:paraId="6324335E">
            <w:pPr>
              <w:pStyle w:val="29"/>
              <w:spacing w:before="105" w:line="221" w:lineRule="auto"/>
              <w:ind w:left="466"/>
              <w:rPr>
                <w:sz w:val="24"/>
                <w:szCs w:val="24"/>
              </w:rPr>
            </w:pPr>
            <w:r>
              <w:rPr>
                <w:sz w:val="24"/>
                <w:szCs w:val="24"/>
              </w:rPr>
              <w:t>台</w:t>
            </w:r>
          </w:p>
        </w:tc>
        <w:tc>
          <w:tcPr>
            <w:tcW w:w="1270" w:type="dxa"/>
          </w:tcPr>
          <w:p w14:paraId="495178B2">
            <w:pPr>
              <w:pStyle w:val="29"/>
              <w:spacing w:before="121" w:line="241" w:lineRule="auto"/>
              <w:ind w:left="467"/>
              <w:rPr>
                <w:rFonts w:asciiTheme="minorEastAsia" w:hAnsiTheme="minorEastAsia" w:eastAsiaTheme="minorEastAsia" w:cstheme="minorEastAsia"/>
                <w:sz w:val="24"/>
                <w:szCs w:val="24"/>
              </w:rPr>
            </w:pPr>
            <w:r>
              <w:rPr>
                <w:sz w:val="24"/>
                <w:szCs w:val="24"/>
              </w:rPr>
              <w:t>4</w:t>
            </w:r>
          </w:p>
        </w:tc>
        <w:tc>
          <w:tcPr>
            <w:tcW w:w="1261" w:type="dxa"/>
            <w:vAlign w:val="center"/>
          </w:tcPr>
          <w:p w14:paraId="38DE176E">
            <w:pPr>
              <w:pStyle w:val="23"/>
              <w:spacing w:line="360" w:lineRule="auto"/>
              <w:jc w:val="center"/>
              <w:rPr>
                <w:rFonts w:hint="default" w:asciiTheme="minorEastAsia" w:hAnsiTheme="minorEastAsia" w:cstheme="minorEastAsia"/>
                <w:sz w:val="24"/>
                <w:szCs w:val="24"/>
              </w:rPr>
            </w:pPr>
          </w:p>
        </w:tc>
      </w:tr>
      <w:tr w14:paraId="4F6B54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5" w:hRule="atLeast"/>
          <w:jc w:val="center"/>
        </w:trPr>
        <w:tc>
          <w:tcPr>
            <w:tcW w:w="910" w:type="dxa"/>
          </w:tcPr>
          <w:p w14:paraId="57A34AE3">
            <w:pPr>
              <w:pStyle w:val="29"/>
              <w:spacing w:before="121" w:line="241" w:lineRule="auto"/>
              <w:ind w:left="504"/>
              <w:jc w:val="center"/>
              <w:rPr>
                <w:rFonts w:asciiTheme="minorEastAsia" w:hAnsiTheme="minorEastAsia" w:eastAsiaTheme="minorEastAsia" w:cstheme="minorEastAsia"/>
                <w:sz w:val="24"/>
                <w:szCs w:val="24"/>
              </w:rPr>
            </w:pPr>
            <w:r>
              <w:rPr>
                <w:sz w:val="24"/>
                <w:szCs w:val="24"/>
              </w:rPr>
              <w:t>4</w:t>
            </w:r>
          </w:p>
        </w:tc>
        <w:tc>
          <w:tcPr>
            <w:tcW w:w="1398" w:type="dxa"/>
          </w:tcPr>
          <w:p w14:paraId="7401C636">
            <w:pPr>
              <w:pStyle w:val="29"/>
              <w:spacing w:before="101" w:line="219" w:lineRule="auto"/>
              <w:jc w:val="center"/>
              <w:rPr>
                <w:rFonts w:asciiTheme="minorEastAsia" w:hAnsiTheme="minorEastAsia" w:eastAsiaTheme="minorEastAsia" w:cstheme="minorEastAsia"/>
                <w:sz w:val="24"/>
                <w:szCs w:val="24"/>
              </w:rPr>
            </w:pPr>
            <w:r>
              <w:rPr>
                <w:spacing w:val="-3"/>
                <w:sz w:val="24"/>
                <w:szCs w:val="24"/>
              </w:rPr>
              <w:t>洗衣机</w:t>
            </w:r>
          </w:p>
        </w:tc>
        <w:tc>
          <w:tcPr>
            <w:tcW w:w="922" w:type="dxa"/>
            <w:vAlign w:val="center"/>
          </w:tcPr>
          <w:p w14:paraId="646F14AE">
            <w:pPr>
              <w:pStyle w:val="23"/>
              <w:spacing w:line="360" w:lineRule="auto"/>
              <w:jc w:val="center"/>
              <w:rPr>
                <w:rFonts w:hint="default" w:asciiTheme="minorEastAsia" w:hAnsiTheme="minorEastAsia" w:cstheme="minorEastAsia"/>
                <w:sz w:val="24"/>
                <w:szCs w:val="24"/>
              </w:rPr>
            </w:pPr>
          </w:p>
        </w:tc>
        <w:tc>
          <w:tcPr>
            <w:tcW w:w="905" w:type="dxa"/>
            <w:vAlign w:val="center"/>
          </w:tcPr>
          <w:p w14:paraId="6FB19ECB">
            <w:pPr>
              <w:pStyle w:val="23"/>
              <w:spacing w:line="360" w:lineRule="auto"/>
              <w:jc w:val="center"/>
              <w:rPr>
                <w:rFonts w:hint="default" w:asciiTheme="minorEastAsia" w:hAnsiTheme="minorEastAsia" w:cstheme="minorEastAsia"/>
                <w:sz w:val="24"/>
                <w:szCs w:val="24"/>
              </w:rPr>
            </w:pPr>
          </w:p>
        </w:tc>
        <w:tc>
          <w:tcPr>
            <w:tcW w:w="1204" w:type="dxa"/>
            <w:vAlign w:val="center"/>
          </w:tcPr>
          <w:p w14:paraId="7EE68B48">
            <w:pPr>
              <w:pStyle w:val="23"/>
              <w:spacing w:line="360" w:lineRule="auto"/>
              <w:jc w:val="center"/>
              <w:rPr>
                <w:rFonts w:hint="default" w:asciiTheme="minorEastAsia" w:hAnsiTheme="minorEastAsia" w:cstheme="minorEastAsia"/>
                <w:sz w:val="24"/>
                <w:szCs w:val="24"/>
              </w:rPr>
            </w:pPr>
          </w:p>
        </w:tc>
        <w:tc>
          <w:tcPr>
            <w:tcW w:w="1034" w:type="dxa"/>
            <w:vAlign w:val="center"/>
          </w:tcPr>
          <w:p w14:paraId="410ECD20">
            <w:pPr>
              <w:pStyle w:val="23"/>
              <w:spacing w:line="360" w:lineRule="auto"/>
              <w:jc w:val="center"/>
              <w:rPr>
                <w:rFonts w:hint="default" w:asciiTheme="minorEastAsia" w:hAnsiTheme="minorEastAsia" w:cstheme="minorEastAsia"/>
                <w:sz w:val="24"/>
                <w:szCs w:val="24"/>
              </w:rPr>
            </w:pPr>
          </w:p>
        </w:tc>
        <w:tc>
          <w:tcPr>
            <w:tcW w:w="800" w:type="dxa"/>
            <w:vAlign w:val="center"/>
          </w:tcPr>
          <w:p w14:paraId="398B889D">
            <w:pPr>
              <w:widowControl/>
              <w:jc w:val="center"/>
              <w:textAlignment w:val="center"/>
              <w:rPr>
                <w:rFonts w:asciiTheme="minorEastAsia" w:hAnsiTheme="minorEastAsia" w:eastAsiaTheme="minorEastAsia" w:cstheme="minorEastAsia"/>
                <w:sz w:val="24"/>
              </w:rPr>
            </w:pPr>
          </w:p>
        </w:tc>
        <w:tc>
          <w:tcPr>
            <w:tcW w:w="1270" w:type="dxa"/>
          </w:tcPr>
          <w:p w14:paraId="6E49F4B7">
            <w:pPr>
              <w:pStyle w:val="29"/>
              <w:spacing w:before="105" w:line="221" w:lineRule="auto"/>
              <w:ind w:left="466"/>
              <w:rPr>
                <w:spacing w:val="-11"/>
                <w:sz w:val="24"/>
                <w:szCs w:val="24"/>
              </w:rPr>
            </w:pPr>
            <w:r>
              <w:rPr>
                <w:sz w:val="24"/>
                <w:szCs w:val="24"/>
              </w:rPr>
              <w:t>台</w:t>
            </w:r>
          </w:p>
        </w:tc>
        <w:tc>
          <w:tcPr>
            <w:tcW w:w="1270" w:type="dxa"/>
          </w:tcPr>
          <w:p w14:paraId="7EAFF244">
            <w:pPr>
              <w:pStyle w:val="29"/>
              <w:spacing w:before="121" w:line="241" w:lineRule="auto"/>
              <w:ind w:left="427"/>
              <w:rPr>
                <w:rFonts w:asciiTheme="minorEastAsia" w:hAnsiTheme="minorEastAsia" w:eastAsiaTheme="minorEastAsia" w:cstheme="minorEastAsia"/>
                <w:sz w:val="24"/>
                <w:szCs w:val="24"/>
              </w:rPr>
            </w:pPr>
            <w:r>
              <w:rPr>
                <w:spacing w:val="-11"/>
                <w:sz w:val="24"/>
                <w:szCs w:val="24"/>
              </w:rPr>
              <w:t>11</w:t>
            </w:r>
          </w:p>
        </w:tc>
        <w:tc>
          <w:tcPr>
            <w:tcW w:w="1261" w:type="dxa"/>
            <w:vAlign w:val="center"/>
          </w:tcPr>
          <w:p w14:paraId="5DD50561">
            <w:pPr>
              <w:pStyle w:val="23"/>
              <w:spacing w:line="360" w:lineRule="auto"/>
              <w:jc w:val="center"/>
              <w:rPr>
                <w:rFonts w:hint="default" w:asciiTheme="minorEastAsia" w:hAnsiTheme="minorEastAsia" w:cstheme="minorEastAsia"/>
                <w:sz w:val="24"/>
                <w:szCs w:val="24"/>
              </w:rPr>
            </w:pPr>
          </w:p>
        </w:tc>
      </w:tr>
      <w:tr w14:paraId="13371A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5" w:hRule="atLeast"/>
          <w:jc w:val="center"/>
        </w:trPr>
        <w:tc>
          <w:tcPr>
            <w:tcW w:w="910" w:type="dxa"/>
          </w:tcPr>
          <w:p w14:paraId="73AB85C2">
            <w:pPr>
              <w:pStyle w:val="29"/>
              <w:spacing w:before="120"/>
              <w:ind w:left="504"/>
              <w:jc w:val="center"/>
              <w:rPr>
                <w:rFonts w:asciiTheme="minorEastAsia" w:hAnsiTheme="minorEastAsia" w:eastAsiaTheme="minorEastAsia" w:cstheme="minorEastAsia"/>
                <w:sz w:val="24"/>
                <w:szCs w:val="24"/>
              </w:rPr>
            </w:pPr>
            <w:r>
              <w:rPr>
                <w:sz w:val="24"/>
                <w:szCs w:val="24"/>
              </w:rPr>
              <w:t>5</w:t>
            </w:r>
          </w:p>
        </w:tc>
        <w:tc>
          <w:tcPr>
            <w:tcW w:w="1398" w:type="dxa"/>
          </w:tcPr>
          <w:p w14:paraId="18642115">
            <w:pPr>
              <w:pStyle w:val="29"/>
              <w:spacing w:before="103" w:line="220" w:lineRule="auto"/>
              <w:jc w:val="center"/>
              <w:rPr>
                <w:rFonts w:asciiTheme="minorEastAsia" w:hAnsiTheme="minorEastAsia" w:eastAsiaTheme="minorEastAsia" w:cstheme="minorEastAsia"/>
                <w:sz w:val="24"/>
                <w:szCs w:val="24"/>
              </w:rPr>
            </w:pPr>
            <w:r>
              <w:rPr>
                <w:spacing w:val="4"/>
                <w:sz w:val="24"/>
                <w:szCs w:val="24"/>
              </w:rPr>
              <w:t>电磁炉</w:t>
            </w:r>
          </w:p>
        </w:tc>
        <w:tc>
          <w:tcPr>
            <w:tcW w:w="922" w:type="dxa"/>
            <w:vAlign w:val="center"/>
          </w:tcPr>
          <w:p w14:paraId="3CB48723">
            <w:pPr>
              <w:pStyle w:val="23"/>
              <w:spacing w:line="360" w:lineRule="auto"/>
              <w:jc w:val="center"/>
              <w:rPr>
                <w:rFonts w:hint="default" w:asciiTheme="minorEastAsia" w:hAnsiTheme="minorEastAsia" w:cstheme="minorEastAsia"/>
                <w:sz w:val="24"/>
                <w:szCs w:val="24"/>
              </w:rPr>
            </w:pPr>
          </w:p>
        </w:tc>
        <w:tc>
          <w:tcPr>
            <w:tcW w:w="905" w:type="dxa"/>
            <w:vAlign w:val="center"/>
          </w:tcPr>
          <w:p w14:paraId="5C80FCB9">
            <w:pPr>
              <w:pStyle w:val="23"/>
              <w:spacing w:line="360" w:lineRule="auto"/>
              <w:jc w:val="center"/>
              <w:rPr>
                <w:rFonts w:hint="default" w:asciiTheme="minorEastAsia" w:hAnsiTheme="minorEastAsia" w:cstheme="minorEastAsia"/>
                <w:sz w:val="24"/>
                <w:szCs w:val="24"/>
              </w:rPr>
            </w:pPr>
          </w:p>
        </w:tc>
        <w:tc>
          <w:tcPr>
            <w:tcW w:w="1204" w:type="dxa"/>
            <w:vAlign w:val="center"/>
          </w:tcPr>
          <w:p w14:paraId="3A549F11">
            <w:pPr>
              <w:pStyle w:val="23"/>
              <w:spacing w:line="360" w:lineRule="auto"/>
              <w:jc w:val="center"/>
              <w:rPr>
                <w:rFonts w:hint="default" w:asciiTheme="minorEastAsia" w:hAnsiTheme="minorEastAsia" w:cstheme="minorEastAsia"/>
                <w:sz w:val="24"/>
                <w:szCs w:val="24"/>
              </w:rPr>
            </w:pPr>
          </w:p>
        </w:tc>
        <w:tc>
          <w:tcPr>
            <w:tcW w:w="1034" w:type="dxa"/>
            <w:vAlign w:val="center"/>
          </w:tcPr>
          <w:p w14:paraId="4645211A">
            <w:pPr>
              <w:pStyle w:val="23"/>
              <w:spacing w:line="360" w:lineRule="auto"/>
              <w:jc w:val="center"/>
              <w:rPr>
                <w:rFonts w:hint="default" w:asciiTheme="minorEastAsia" w:hAnsiTheme="minorEastAsia" w:cstheme="minorEastAsia"/>
                <w:sz w:val="24"/>
                <w:szCs w:val="24"/>
              </w:rPr>
            </w:pPr>
          </w:p>
        </w:tc>
        <w:tc>
          <w:tcPr>
            <w:tcW w:w="800" w:type="dxa"/>
            <w:vAlign w:val="center"/>
          </w:tcPr>
          <w:p w14:paraId="14EAF78A">
            <w:pPr>
              <w:widowControl/>
              <w:jc w:val="center"/>
              <w:textAlignment w:val="center"/>
              <w:rPr>
                <w:rFonts w:asciiTheme="minorEastAsia" w:hAnsiTheme="minorEastAsia" w:eastAsiaTheme="minorEastAsia" w:cstheme="minorEastAsia"/>
                <w:sz w:val="24"/>
              </w:rPr>
            </w:pPr>
          </w:p>
        </w:tc>
        <w:tc>
          <w:tcPr>
            <w:tcW w:w="1270" w:type="dxa"/>
          </w:tcPr>
          <w:p w14:paraId="61B217D7">
            <w:pPr>
              <w:pStyle w:val="29"/>
              <w:spacing w:before="105" w:line="221" w:lineRule="auto"/>
              <w:ind w:left="466"/>
              <w:rPr>
                <w:spacing w:val="-6"/>
                <w:sz w:val="24"/>
                <w:szCs w:val="24"/>
              </w:rPr>
            </w:pPr>
            <w:r>
              <w:rPr>
                <w:sz w:val="24"/>
                <w:szCs w:val="24"/>
              </w:rPr>
              <w:t>台</w:t>
            </w:r>
          </w:p>
        </w:tc>
        <w:tc>
          <w:tcPr>
            <w:tcW w:w="1270" w:type="dxa"/>
          </w:tcPr>
          <w:p w14:paraId="324B78B2">
            <w:pPr>
              <w:pStyle w:val="29"/>
              <w:spacing w:before="120"/>
              <w:ind w:left="427"/>
              <w:rPr>
                <w:rFonts w:asciiTheme="minorEastAsia" w:hAnsiTheme="minorEastAsia" w:eastAsiaTheme="minorEastAsia" w:cstheme="minorEastAsia"/>
                <w:sz w:val="24"/>
                <w:szCs w:val="24"/>
              </w:rPr>
            </w:pPr>
            <w:r>
              <w:rPr>
                <w:spacing w:val="-6"/>
                <w:sz w:val="24"/>
                <w:szCs w:val="24"/>
              </w:rPr>
              <w:t>13</w:t>
            </w:r>
          </w:p>
        </w:tc>
        <w:tc>
          <w:tcPr>
            <w:tcW w:w="1261" w:type="dxa"/>
            <w:vAlign w:val="center"/>
          </w:tcPr>
          <w:p w14:paraId="63E1F265">
            <w:pPr>
              <w:pStyle w:val="23"/>
              <w:spacing w:line="360" w:lineRule="auto"/>
              <w:jc w:val="center"/>
              <w:rPr>
                <w:rFonts w:hint="default" w:asciiTheme="minorEastAsia" w:hAnsiTheme="minorEastAsia" w:cstheme="minorEastAsia"/>
                <w:sz w:val="24"/>
                <w:szCs w:val="24"/>
              </w:rPr>
            </w:pPr>
          </w:p>
        </w:tc>
      </w:tr>
      <w:tr w14:paraId="7A2D89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5" w:hRule="atLeast"/>
          <w:jc w:val="center"/>
        </w:trPr>
        <w:tc>
          <w:tcPr>
            <w:tcW w:w="910" w:type="dxa"/>
          </w:tcPr>
          <w:p w14:paraId="16919396">
            <w:pPr>
              <w:pStyle w:val="29"/>
              <w:spacing w:before="120"/>
              <w:ind w:left="504"/>
              <w:jc w:val="center"/>
              <w:rPr>
                <w:rFonts w:asciiTheme="minorEastAsia" w:hAnsiTheme="minorEastAsia" w:eastAsiaTheme="minorEastAsia" w:cstheme="minorEastAsia"/>
                <w:sz w:val="24"/>
                <w:szCs w:val="24"/>
              </w:rPr>
            </w:pPr>
            <w:r>
              <w:rPr>
                <w:sz w:val="24"/>
                <w:szCs w:val="24"/>
              </w:rPr>
              <w:t>6</w:t>
            </w:r>
          </w:p>
        </w:tc>
        <w:tc>
          <w:tcPr>
            <w:tcW w:w="1398" w:type="dxa"/>
          </w:tcPr>
          <w:p w14:paraId="2DD65124">
            <w:pPr>
              <w:pStyle w:val="29"/>
              <w:spacing w:before="103" w:line="220" w:lineRule="auto"/>
              <w:jc w:val="center"/>
              <w:rPr>
                <w:rFonts w:asciiTheme="minorEastAsia" w:hAnsiTheme="minorEastAsia" w:eastAsiaTheme="minorEastAsia" w:cstheme="minorEastAsia"/>
                <w:sz w:val="24"/>
                <w:szCs w:val="24"/>
              </w:rPr>
            </w:pPr>
            <w:r>
              <w:rPr>
                <w:spacing w:val="6"/>
                <w:sz w:val="24"/>
                <w:szCs w:val="24"/>
              </w:rPr>
              <w:t>窗帘</w:t>
            </w:r>
          </w:p>
        </w:tc>
        <w:tc>
          <w:tcPr>
            <w:tcW w:w="922" w:type="dxa"/>
            <w:vAlign w:val="center"/>
          </w:tcPr>
          <w:p w14:paraId="1A0BC537">
            <w:pPr>
              <w:pStyle w:val="23"/>
              <w:spacing w:line="360" w:lineRule="auto"/>
              <w:jc w:val="center"/>
              <w:rPr>
                <w:rFonts w:hint="default" w:asciiTheme="minorEastAsia" w:hAnsiTheme="minorEastAsia" w:cstheme="minorEastAsia"/>
                <w:sz w:val="24"/>
                <w:szCs w:val="24"/>
              </w:rPr>
            </w:pPr>
          </w:p>
        </w:tc>
        <w:tc>
          <w:tcPr>
            <w:tcW w:w="905" w:type="dxa"/>
            <w:vAlign w:val="center"/>
          </w:tcPr>
          <w:p w14:paraId="081FF43B">
            <w:pPr>
              <w:pStyle w:val="23"/>
              <w:spacing w:line="360" w:lineRule="auto"/>
              <w:jc w:val="center"/>
              <w:rPr>
                <w:rFonts w:hint="default" w:asciiTheme="minorEastAsia" w:hAnsiTheme="minorEastAsia" w:cstheme="minorEastAsia"/>
                <w:sz w:val="24"/>
                <w:szCs w:val="24"/>
              </w:rPr>
            </w:pPr>
          </w:p>
        </w:tc>
        <w:tc>
          <w:tcPr>
            <w:tcW w:w="1204" w:type="dxa"/>
            <w:vAlign w:val="center"/>
          </w:tcPr>
          <w:p w14:paraId="53DD4BF7">
            <w:pPr>
              <w:pStyle w:val="23"/>
              <w:spacing w:line="360" w:lineRule="auto"/>
              <w:jc w:val="center"/>
              <w:rPr>
                <w:rFonts w:hint="default" w:asciiTheme="minorEastAsia" w:hAnsiTheme="minorEastAsia" w:cstheme="minorEastAsia"/>
                <w:sz w:val="24"/>
                <w:szCs w:val="24"/>
              </w:rPr>
            </w:pPr>
          </w:p>
        </w:tc>
        <w:tc>
          <w:tcPr>
            <w:tcW w:w="1034" w:type="dxa"/>
            <w:vAlign w:val="center"/>
          </w:tcPr>
          <w:p w14:paraId="5FA80D8C">
            <w:pPr>
              <w:pStyle w:val="23"/>
              <w:spacing w:line="360" w:lineRule="auto"/>
              <w:jc w:val="center"/>
              <w:rPr>
                <w:rFonts w:hint="default" w:asciiTheme="minorEastAsia" w:hAnsiTheme="minorEastAsia" w:cstheme="minorEastAsia"/>
                <w:sz w:val="24"/>
                <w:szCs w:val="24"/>
              </w:rPr>
            </w:pPr>
          </w:p>
        </w:tc>
        <w:tc>
          <w:tcPr>
            <w:tcW w:w="800" w:type="dxa"/>
            <w:vAlign w:val="center"/>
          </w:tcPr>
          <w:p w14:paraId="40938079">
            <w:pPr>
              <w:widowControl/>
              <w:jc w:val="center"/>
              <w:textAlignment w:val="center"/>
              <w:rPr>
                <w:rFonts w:asciiTheme="minorEastAsia" w:hAnsiTheme="minorEastAsia" w:eastAsiaTheme="minorEastAsia" w:cstheme="minorEastAsia"/>
                <w:sz w:val="24"/>
              </w:rPr>
            </w:pPr>
          </w:p>
        </w:tc>
        <w:tc>
          <w:tcPr>
            <w:tcW w:w="1270" w:type="dxa"/>
          </w:tcPr>
          <w:p w14:paraId="0336F76F">
            <w:pPr>
              <w:pStyle w:val="29"/>
              <w:spacing w:before="121" w:line="241" w:lineRule="auto"/>
              <w:ind w:left="517"/>
              <w:rPr>
                <w:spacing w:val="-3"/>
                <w:sz w:val="24"/>
                <w:szCs w:val="24"/>
              </w:rPr>
            </w:pPr>
            <w:r>
              <w:rPr>
                <w:sz w:val="24"/>
                <w:szCs w:val="24"/>
              </w:rPr>
              <w:t>m</w:t>
            </w:r>
          </w:p>
        </w:tc>
        <w:tc>
          <w:tcPr>
            <w:tcW w:w="1270" w:type="dxa"/>
          </w:tcPr>
          <w:p w14:paraId="51E8B16C">
            <w:pPr>
              <w:pStyle w:val="29"/>
              <w:spacing w:before="120"/>
              <w:ind w:left="427"/>
              <w:rPr>
                <w:rFonts w:asciiTheme="minorEastAsia" w:hAnsiTheme="minorEastAsia" w:eastAsiaTheme="minorEastAsia" w:cstheme="minorEastAsia"/>
                <w:sz w:val="24"/>
                <w:szCs w:val="24"/>
              </w:rPr>
            </w:pPr>
            <w:r>
              <w:rPr>
                <w:spacing w:val="-3"/>
                <w:sz w:val="24"/>
                <w:szCs w:val="24"/>
              </w:rPr>
              <w:t>35</w:t>
            </w:r>
          </w:p>
        </w:tc>
        <w:tc>
          <w:tcPr>
            <w:tcW w:w="1261" w:type="dxa"/>
            <w:vAlign w:val="center"/>
          </w:tcPr>
          <w:p w14:paraId="38EC5921">
            <w:pPr>
              <w:pStyle w:val="23"/>
              <w:spacing w:line="360" w:lineRule="auto"/>
              <w:jc w:val="center"/>
              <w:rPr>
                <w:rFonts w:hint="default" w:asciiTheme="minorEastAsia" w:hAnsiTheme="minorEastAsia" w:cstheme="minorEastAsia"/>
                <w:sz w:val="24"/>
                <w:szCs w:val="24"/>
              </w:rPr>
            </w:pPr>
          </w:p>
        </w:tc>
      </w:tr>
      <w:tr w14:paraId="46FBBA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5" w:hRule="atLeast"/>
          <w:jc w:val="center"/>
        </w:trPr>
        <w:tc>
          <w:tcPr>
            <w:tcW w:w="910" w:type="dxa"/>
          </w:tcPr>
          <w:p w14:paraId="5FDF3758">
            <w:pPr>
              <w:pStyle w:val="29"/>
              <w:spacing w:before="130"/>
              <w:ind w:left="504"/>
              <w:jc w:val="center"/>
              <w:rPr>
                <w:rFonts w:asciiTheme="minorEastAsia" w:hAnsiTheme="minorEastAsia" w:eastAsiaTheme="minorEastAsia" w:cstheme="minorEastAsia"/>
                <w:sz w:val="24"/>
                <w:szCs w:val="24"/>
              </w:rPr>
            </w:pPr>
            <w:r>
              <w:rPr>
                <w:sz w:val="24"/>
                <w:szCs w:val="24"/>
              </w:rPr>
              <w:t>7</w:t>
            </w:r>
          </w:p>
        </w:tc>
        <w:tc>
          <w:tcPr>
            <w:tcW w:w="1398" w:type="dxa"/>
          </w:tcPr>
          <w:p w14:paraId="00C58517">
            <w:pPr>
              <w:pStyle w:val="29"/>
              <w:spacing w:before="113" w:line="219" w:lineRule="auto"/>
              <w:jc w:val="center"/>
              <w:rPr>
                <w:rFonts w:asciiTheme="minorEastAsia" w:hAnsiTheme="minorEastAsia" w:eastAsiaTheme="minorEastAsia" w:cstheme="minorEastAsia"/>
                <w:sz w:val="24"/>
                <w:szCs w:val="24"/>
              </w:rPr>
            </w:pPr>
            <w:r>
              <w:rPr>
                <w:spacing w:val="1"/>
                <w:sz w:val="24"/>
                <w:szCs w:val="24"/>
              </w:rPr>
              <w:t>1.5m床配床垫</w:t>
            </w:r>
          </w:p>
        </w:tc>
        <w:tc>
          <w:tcPr>
            <w:tcW w:w="922" w:type="dxa"/>
            <w:vAlign w:val="center"/>
          </w:tcPr>
          <w:p w14:paraId="3F9D8A14">
            <w:pPr>
              <w:pStyle w:val="23"/>
              <w:spacing w:line="360" w:lineRule="auto"/>
              <w:jc w:val="center"/>
              <w:rPr>
                <w:rFonts w:hint="default" w:asciiTheme="minorEastAsia" w:hAnsiTheme="minorEastAsia" w:cstheme="minorEastAsia"/>
                <w:sz w:val="24"/>
                <w:szCs w:val="24"/>
              </w:rPr>
            </w:pPr>
          </w:p>
        </w:tc>
        <w:tc>
          <w:tcPr>
            <w:tcW w:w="905" w:type="dxa"/>
            <w:vAlign w:val="center"/>
          </w:tcPr>
          <w:p w14:paraId="5A6B989D">
            <w:pPr>
              <w:pStyle w:val="23"/>
              <w:spacing w:line="360" w:lineRule="auto"/>
              <w:jc w:val="center"/>
              <w:rPr>
                <w:rFonts w:hint="default" w:asciiTheme="minorEastAsia" w:hAnsiTheme="minorEastAsia" w:cstheme="minorEastAsia"/>
                <w:sz w:val="24"/>
                <w:szCs w:val="24"/>
              </w:rPr>
            </w:pPr>
          </w:p>
        </w:tc>
        <w:tc>
          <w:tcPr>
            <w:tcW w:w="1204" w:type="dxa"/>
            <w:vAlign w:val="center"/>
          </w:tcPr>
          <w:p w14:paraId="2C40A764">
            <w:pPr>
              <w:pStyle w:val="23"/>
              <w:spacing w:line="360" w:lineRule="auto"/>
              <w:jc w:val="center"/>
              <w:rPr>
                <w:rFonts w:hint="default" w:asciiTheme="minorEastAsia" w:hAnsiTheme="minorEastAsia" w:cstheme="minorEastAsia"/>
                <w:sz w:val="24"/>
                <w:szCs w:val="24"/>
              </w:rPr>
            </w:pPr>
          </w:p>
        </w:tc>
        <w:tc>
          <w:tcPr>
            <w:tcW w:w="1034" w:type="dxa"/>
            <w:vAlign w:val="center"/>
          </w:tcPr>
          <w:p w14:paraId="7A5CCFC1">
            <w:pPr>
              <w:pStyle w:val="23"/>
              <w:spacing w:line="360" w:lineRule="auto"/>
              <w:jc w:val="center"/>
              <w:rPr>
                <w:rFonts w:hint="default" w:asciiTheme="minorEastAsia" w:hAnsiTheme="minorEastAsia" w:cstheme="minorEastAsia"/>
                <w:sz w:val="24"/>
                <w:szCs w:val="24"/>
              </w:rPr>
            </w:pPr>
          </w:p>
        </w:tc>
        <w:tc>
          <w:tcPr>
            <w:tcW w:w="800" w:type="dxa"/>
            <w:vAlign w:val="center"/>
          </w:tcPr>
          <w:p w14:paraId="74EA06E2">
            <w:pPr>
              <w:widowControl/>
              <w:jc w:val="center"/>
              <w:textAlignment w:val="center"/>
              <w:rPr>
                <w:rFonts w:asciiTheme="minorEastAsia" w:hAnsiTheme="minorEastAsia" w:eastAsiaTheme="minorEastAsia" w:cstheme="minorEastAsia"/>
                <w:sz w:val="24"/>
              </w:rPr>
            </w:pPr>
          </w:p>
        </w:tc>
        <w:tc>
          <w:tcPr>
            <w:tcW w:w="1270" w:type="dxa"/>
          </w:tcPr>
          <w:p w14:paraId="0EE041DB">
            <w:pPr>
              <w:pStyle w:val="29"/>
              <w:spacing w:before="113" w:line="220" w:lineRule="auto"/>
              <w:ind w:left="466"/>
              <w:rPr>
                <w:sz w:val="24"/>
                <w:szCs w:val="24"/>
              </w:rPr>
            </w:pPr>
            <w:r>
              <w:rPr>
                <w:sz w:val="24"/>
                <w:szCs w:val="24"/>
              </w:rPr>
              <w:t>套</w:t>
            </w:r>
          </w:p>
        </w:tc>
        <w:tc>
          <w:tcPr>
            <w:tcW w:w="1270" w:type="dxa"/>
          </w:tcPr>
          <w:p w14:paraId="036BD8AF">
            <w:pPr>
              <w:pStyle w:val="29"/>
              <w:spacing w:before="130"/>
              <w:ind w:left="467"/>
              <w:rPr>
                <w:rFonts w:asciiTheme="minorEastAsia" w:hAnsiTheme="minorEastAsia" w:eastAsiaTheme="minorEastAsia" w:cstheme="minorEastAsia"/>
                <w:sz w:val="24"/>
                <w:szCs w:val="24"/>
              </w:rPr>
            </w:pPr>
            <w:r>
              <w:rPr>
                <w:sz w:val="24"/>
                <w:szCs w:val="24"/>
              </w:rPr>
              <w:t>6</w:t>
            </w:r>
          </w:p>
        </w:tc>
        <w:tc>
          <w:tcPr>
            <w:tcW w:w="1261" w:type="dxa"/>
            <w:vAlign w:val="center"/>
          </w:tcPr>
          <w:p w14:paraId="6F5D0539">
            <w:pPr>
              <w:pStyle w:val="23"/>
              <w:spacing w:line="360" w:lineRule="auto"/>
              <w:jc w:val="center"/>
              <w:rPr>
                <w:rFonts w:hint="default" w:asciiTheme="minorEastAsia" w:hAnsiTheme="minorEastAsia" w:cstheme="minorEastAsia"/>
                <w:sz w:val="24"/>
                <w:szCs w:val="24"/>
              </w:rPr>
            </w:pPr>
          </w:p>
        </w:tc>
      </w:tr>
      <w:tr w14:paraId="667F72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5" w:hRule="atLeast"/>
          <w:jc w:val="center"/>
        </w:trPr>
        <w:tc>
          <w:tcPr>
            <w:tcW w:w="910" w:type="dxa"/>
          </w:tcPr>
          <w:p w14:paraId="46E0D654">
            <w:pPr>
              <w:pStyle w:val="29"/>
              <w:spacing w:before="120"/>
              <w:ind w:left="504"/>
              <w:jc w:val="center"/>
              <w:rPr>
                <w:rFonts w:asciiTheme="minorEastAsia" w:hAnsiTheme="minorEastAsia" w:eastAsiaTheme="minorEastAsia" w:cstheme="minorEastAsia"/>
                <w:sz w:val="24"/>
                <w:szCs w:val="24"/>
              </w:rPr>
            </w:pPr>
            <w:r>
              <w:rPr>
                <w:sz w:val="24"/>
                <w:szCs w:val="24"/>
              </w:rPr>
              <w:t>8</w:t>
            </w:r>
          </w:p>
        </w:tc>
        <w:tc>
          <w:tcPr>
            <w:tcW w:w="1398" w:type="dxa"/>
          </w:tcPr>
          <w:p w14:paraId="69F826D2">
            <w:pPr>
              <w:pStyle w:val="29"/>
              <w:spacing w:before="103" w:line="219" w:lineRule="auto"/>
              <w:jc w:val="center"/>
              <w:rPr>
                <w:rFonts w:asciiTheme="minorEastAsia" w:hAnsiTheme="minorEastAsia" w:eastAsiaTheme="minorEastAsia" w:cstheme="minorEastAsia"/>
                <w:sz w:val="24"/>
                <w:szCs w:val="24"/>
              </w:rPr>
            </w:pPr>
            <w:r>
              <w:rPr>
                <w:spacing w:val="1"/>
                <w:sz w:val="24"/>
                <w:szCs w:val="24"/>
              </w:rPr>
              <w:t>1.2m床垫</w:t>
            </w:r>
          </w:p>
        </w:tc>
        <w:tc>
          <w:tcPr>
            <w:tcW w:w="922" w:type="dxa"/>
            <w:vAlign w:val="center"/>
          </w:tcPr>
          <w:p w14:paraId="361DEDD4">
            <w:pPr>
              <w:pStyle w:val="23"/>
              <w:spacing w:line="360" w:lineRule="auto"/>
              <w:jc w:val="center"/>
              <w:rPr>
                <w:rFonts w:hint="default" w:asciiTheme="minorEastAsia" w:hAnsiTheme="minorEastAsia" w:cstheme="minorEastAsia"/>
                <w:sz w:val="24"/>
                <w:szCs w:val="24"/>
              </w:rPr>
            </w:pPr>
          </w:p>
        </w:tc>
        <w:tc>
          <w:tcPr>
            <w:tcW w:w="905" w:type="dxa"/>
            <w:vAlign w:val="center"/>
          </w:tcPr>
          <w:p w14:paraId="3E2C89B2">
            <w:pPr>
              <w:pStyle w:val="23"/>
              <w:spacing w:line="360" w:lineRule="auto"/>
              <w:jc w:val="center"/>
              <w:rPr>
                <w:rFonts w:hint="default" w:asciiTheme="minorEastAsia" w:hAnsiTheme="minorEastAsia" w:cstheme="minorEastAsia"/>
                <w:sz w:val="24"/>
                <w:szCs w:val="24"/>
              </w:rPr>
            </w:pPr>
          </w:p>
        </w:tc>
        <w:tc>
          <w:tcPr>
            <w:tcW w:w="1204" w:type="dxa"/>
            <w:vAlign w:val="center"/>
          </w:tcPr>
          <w:p w14:paraId="000F39AC">
            <w:pPr>
              <w:pStyle w:val="23"/>
              <w:spacing w:line="360" w:lineRule="auto"/>
              <w:jc w:val="center"/>
              <w:rPr>
                <w:rFonts w:hint="default" w:asciiTheme="minorEastAsia" w:hAnsiTheme="minorEastAsia" w:cstheme="minorEastAsia"/>
                <w:sz w:val="24"/>
                <w:szCs w:val="24"/>
              </w:rPr>
            </w:pPr>
          </w:p>
        </w:tc>
        <w:tc>
          <w:tcPr>
            <w:tcW w:w="1034" w:type="dxa"/>
            <w:vAlign w:val="center"/>
          </w:tcPr>
          <w:p w14:paraId="091EA7B2">
            <w:pPr>
              <w:pStyle w:val="23"/>
              <w:spacing w:line="360" w:lineRule="auto"/>
              <w:jc w:val="center"/>
              <w:rPr>
                <w:rFonts w:hint="default" w:asciiTheme="minorEastAsia" w:hAnsiTheme="minorEastAsia" w:cstheme="minorEastAsia"/>
                <w:sz w:val="24"/>
                <w:szCs w:val="24"/>
              </w:rPr>
            </w:pPr>
          </w:p>
        </w:tc>
        <w:tc>
          <w:tcPr>
            <w:tcW w:w="800" w:type="dxa"/>
            <w:vAlign w:val="center"/>
          </w:tcPr>
          <w:p w14:paraId="27F0ADCC">
            <w:pPr>
              <w:widowControl/>
              <w:jc w:val="center"/>
              <w:textAlignment w:val="center"/>
              <w:rPr>
                <w:rFonts w:asciiTheme="minorEastAsia" w:hAnsiTheme="minorEastAsia" w:eastAsiaTheme="minorEastAsia" w:cstheme="minorEastAsia"/>
                <w:sz w:val="24"/>
              </w:rPr>
            </w:pPr>
          </w:p>
        </w:tc>
        <w:tc>
          <w:tcPr>
            <w:tcW w:w="1270" w:type="dxa"/>
          </w:tcPr>
          <w:p w14:paraId="32536AA3">
            <w:pPr>
              <w:pStyle w:val="29"/>
              <w:spacing w:before="103" w:line="220" w:lineRule="auto"/>
              <w:ind w:left="466"/>
              <w:rPr>
                <w:sz w:val="24"/>
                <w:szCs w:val="24"/>
              </w:rPr>
            </w:pPr>
            <w:r>
              <w:rPr>
                <w:sz w:val="24"/>
                <w:szCs w:val="24"/>
              </w:rPr>
              <w:t>套</w:t>
            </w:r>
          </w:p>
        </w:tc>
        <w:tc>
          <w:tcPr>
            <w:tcW w:w="1270" w:type="dxa"/>
          </w:tcPr>
          <w:p w14:paraId="3BDD1728">
            <w:pPr>
              <w:pStyle w:val="29"/>
              <w:spacing w:before="120" w:line="241" w:lineRule="auto"/>
              <w:ind w:left="467"/>
              <w:rPr>
                <w:rFonts w:asciiTheme="minorEastAsia" w:hAnsiTheme="minorEastAsia" w:eastAsiaTheme="minorEastAsia" w:cstheme="minorEastAsia"/>
                <w:sz w:val="24"/>
                <w:szCs w:val="24"/>
                <w:lang w:eastAsia="zh-CN"/>
              </w:rPr>
            </w:pPr>
            <w:r>
              <w:rPr>
                <w:sz w:val="24"/>
                <w:szCs w:val="24"/>
              </w:rPr>
              <w:t>4</w:t>
            </w:r>
          </w:p>
        </w:tc>
        <w:tc>
          <w:tcPr>
            <w:tcW w:w="1261" w:type="dxa"/>
            <w:vAlign w:val="center"/>
          </w:tcPr>
          <w:p w14:paraId="724B8EE1">
            <w:pPr>
              <w:pStyle w:val="23"/>
              <w:spacing w:line="360" w:lineRule="auto"/>
              <w:jc w:val="center"/>
              <w:rPr>
                <w:rFonts w:hint="default" w:asciiTheme="minorEastAsia" w:hAnsiTheme="minorEastAsia" w:cstheme="minorEastAsia"/>
                <w:sz w:val="24"/>
                <w:szCs w:val="24"/>
              </w:rPr>
            </w:pPr>
          </w:p>
        </w:tc>
      </w:tr>
      <w:tr w14:paraId="75F766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5" w:hRule="atLeast"/>
          <w:jc w:val="center"/>
        </w:trPr>
        <w:tc>
          <w:tcPr>
            <w:tcW w:w="910" w:type="dxa"/>
          </w:tcPr>
          <w:p w14:paraId="09CCD96D">
            <w:pPr>
              <w:pStyle w:val="29"/>
              <w:spacing w:before="120"/>
              <w:ind w:left="504"/>
              <w:jc w:val="center"/>
              <w:rPr>
                <w:rFonts w:asciiTheme="minorEastAsia" w:hAnsiTheme="minorEastAsia" w:eastAsiaTheme="minorEastAsia" w:cstheme="minorEastAsia"/>
                <w:sz w:val="24"/>
                <w:szCs w:val="24"/>
              </w:rPr>
            </w:pPr>
            <w:r>
              <w:rPr>
                <w:sz w:val="24"/>
                <w:szCs w:val="24"/>
              </w:rPr>
              <w:t>9</w:t>
            </w:r>
          </w:p>
        </w:tc>
        <w:tc>
          <w:tcPr>
            <w:tcW w:w="1398" w:type="dxa"/>
          </w:tcPr>
          <w:p w14:paraId="77827456">
            <w:pPr>
              <w:pStyle w:val="29"/>
              <w:spacing w:before="103" w:line="220" w:lineRule="auto"/>
              <w:jc w:val="center"/>
              <w:rPr>
                <w:rFonts w:asciiTheme="minorEastAsia" w:hAnsiTheme="minorEastAsia" w:eastAsiaTheme="minorEastAsia" w:cstheme="minorEastAsia"/>
                <w:sz w:val="24"/>
                <w:szCs w:val="24"/>
              </w:rPr>
            </w:pPr>
            <w:r>
              <w:rPr>
                <w:spacing w:val="-2"/>
                <w:sz w:val="24"/>
                <w:szCs w:val="24"/>
              </w:rPr>
              <w:t>衣柜</w:t>
            </w:r>
          </w:p>
        </w:tc>
        <w:tc>
          <w:tcPr>
            <w:tcW w:w="922" w:type="dxa"/>
            <w:vAlign w:val="center"/>
          </w:tcPr>
          <w:p w14:paraId="562891A0">
            <w:pPr>
              <w:pStyle w:val="23"/>
              <w:spacing w:line="360" w:lineRule="auto"/>
              <w:jc w:val="center"/>
              <w:rPr>
                <w:rFonts w:hint="default" w:asciiTheme="minorEastAsia" w:hAnsiTheme="minorEastAsia" w:cstheme="minorEastAsia"/>
                <w:sz w:val="24"/>
                <w:szCs w:val="24"/>
              </w:rPr>
            </w:pPr>
          </w:p>
        </w:tc>
        <w:tc>
          <w:tcPr>
            <w:tcW w:w="905" w:type="dxa"/>
            <w:vAlign w:val="center"/>
          </w:tcPr>
          <w:p w14:paraId="6FA47513">
            <w:pPr>
              <w:pStyle w:val="23"/>
              <w:spacing w:line="360" w:lineRule="auto"/>
              <w:jc w:val="center"/>
              <w:rPr>
                <w:rFonts w:hint="default" w:asciiTheme="minorEastAsia" w:hAnsiTheme="minorEastAsia" w:cstheme="minorEastAsia"/>
                <w:sz w:val="24"/>
                <w:szCs w:val="24"/>
              </w:rPr>
            </w:pPr>
          </w:p>
        </w:tc>
        <w:tc>
          <w:tcPr>
            <w:tcW w:w="1204" w:type="dxa"/>
            <w:vAlign w:val="center"/>
          </w:tcPr>
          <w:p w14:paraId="30C61E86">
            <w:pPr>
              <w:pStyle w:val="23"/>
              <w:spacing w:line="360" w:lineRule="auto"/>
              <w:jc w:val="center"/>
              <w:rPr>
                <w:rFonts w:hint="default" w:asciiTheme="minorEastAsia" w:hAnsiTheme="minorEastAsia" w:cstheme="minorEastAsia"/>
                <w:sz w:val="24"/>
                <w:szCs w:val="24"/>
              </w:rPr>
            </w:pPr>
          </w:p>
        </w:tc>
        <w:tc>
          <w:tcPr>
            <w:tcW w:w="1034" w:type="dxa"/>
            <w:vAlign w:val="center"/>
          </w:tcPr>
          <w:p w14:paraId="3681BFB5">
            <w:pPr>
              <w:pStyle w:val="23"/>
              <w:spacing w:line="360" w:lineRule="auto"/>
              <w:jc w:val="center"/>
              <w:rPr>
                <w:rFonts w:hint="default" w:asciiTheme="minorEastAsia" w:hAnsiTheme="minorEastAsia" w:cstheme="minorEastAsia"/>
                <w:sz w:val="24"/>
                <w:szCs w:val="24"/>
              </w:rPr>
            </w:pPr>
          </w:p>
        </w:tc>
        <w:tc>
          <w:tcPr>
            <w:tcW w:w="800" w:type="dxa"/>
            <w:vAlign w:val="center"/>
          </w:tcPr>
          <w:p w14:paraId="2EA274CF">
            <w:pPr>
              <w:widowControl/>
              <w:jc w:val="center"/>
              <w:textAlignment w:val="center"/>
              <w:rPr>
                <w:rFonts w:asciiTheme="minorEastAsia" w:hAnsiTheme="minorEastAsia" w:eastAsiaTheme="minorEastAsia" w:cstheme="minorEastAsia"/>
                <w:sz w:val="24"/>
              </w:rPr>
            </w:pPr>
          </w:p>
        </w:tc>
        <w:tc>
          <w:tcPr>
            <w:tcW w:w="1270" w:type="dxa"/>
          </w:tcPr>
          <w:p w14:paraId="17705A85">
            <w:pPr>
              <w:pStyle w:val="29"/>
              <w:spacing w:before="103" w:line="220" w:lineRule="auto"/>
              <w:ind w:left="466"/>
              <w:rPr>
                <w:sz w:val="24"/>
                <w:szCs w:val="24"/>
              </w:rPr>
            </w:pPr>
            <w:r>
              <w:rPr>
                <w:sz w:val="24"/>
                <w:szCs w:val="24"/>
              </w:rPr>
              <w:t>套</w:t>
            </w:r>
          </w:p>
        </w:tc>
        <w:tc>
          <w:tcPr>
            <w:tcW w:w="1270" w:type="dxa"/>
          </w:tcPr>
          <w:p w14:paraId="3430B4E3">
            <w:pPr>
              <w:pStyle w:val="29"/>
              <w:spacing w:before="120"/>
              <w:ind w:left="468"/>
              <w:rPr>
                <w:rFonts w:asciiTheme="minorEastAsia" w:hAnsiTheme="minorEastAsia" w:eastAsiaTheme="minorEastAsia" w:cstheme="minorEastAsia"/>
                <w:sz w:val="24"/>
                <w:szCs w:val="24"/>
                <w:lang w:eastAsia="zh-CN"/>
              </w:rPr>
            </w:pPr>
            <w:r>
              <w:rPr>
                <w:sz w:val="24"/>
                <w:szCs w:val="24"/>
              </w:rPr>
              <w:t>8</w:t>
            </w:r>
          </w:p>
        </w:tc>
        <w:tc>
          <w:tcPr>
            <w:tcW w:w="1261" w:type="dxa"/>
            <w:vAlign w:val="center"/>
          </w:tcPr>
          <w:p w14:paraId="40F21D9F">
            <w:pPr>
              <w:pStyle w:val="23"/>
              <w:spacing w:line="360" w:lineRule="auto"/>
              <w:jc w:val="center"/>
              <w:rPr>
                <w:rFonts w:hint="default" w:asciiTheme="minorEastAsia" w:hAnsiTheme="minorEastAsia" w:cstheme="minorEastAsia"/>
                <w:sz w:val="24"/>
                <w:szCs w:val="24"/>
              </w:rPr>
            </w:pPr>
          </w:p>
        </w:tc>
      </w:tr>
      <w:tr w14:paraId="37AF5A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5" w:hRule="atLeast"/>
          <w:jc w:val="center"/>
        </w:trPr>
        <w:tc>
          <w:tcPr>
            <w:tcW w:w="910" w:type="dxa"/>
          </w:tcPr>
          <w:p w14:paraId="0B72FD0A">
            <w:pPr>
              <w:pStyle w:val="29"/>
              <w:spacing w:before="120"/>
              <w:ind w:left="464"/>
              <w:jc w:val="center"/>
              <w:rPr>
                <w:rFonts w:asciiTheme="minorEastAsia" w:hAnsiTheme="minorEastAsia" w:eastAsiaTheme="minorEastAsia" w:cstheme="minorEastAsia"/>
                <w:sz w:val="24"/>
                <w:szCs w:val="24"/>
              </w:rPr>
            </w:pPr>
            <w:r>
              <w:rPr>
                <w:spacing w:val="-5"/>
                <w:sz w:val="24"/>
                <w:szCs w:val="24"/>
              </w:rPr>
              <w:t>10</w:t>
            </w:r>
          </w:p>
        </w:tc>
        <w:tc>
          <w:tcPr>
            <w:tcW w:w="1398" w:type="dxa"/>
          </w:tcPr>
          <w:p w14:paraId="2D00C3E2">
            <w:pPr>
              <w:pStyle w:val="29"/>
              <w:spacing w:before="101" w:line="219" w:lineRule="auto"/>
              <w:jc w:val="center"/>
              <w:rPr>
                <w:rFonts w:asciiTheme="minorEastAsia" w:hAnsiTheme="minorEastAsia" w:eastAsiaTheme="minorEastAsia" w:cstheme="minorEastAsia"/>
                <w:sz w:val="24"/>
                <w:szCs w:val="24"/>
              </w:rPr>
            </w:pPr>
            <w:r>
              <w:rPr>
                <w:spacing w:val="-2"/>
                <w:sz w:val="24"/>
                <w:szCs w:val="24"/>
              </w:rPr>
              <w:t>沙发茶几</w:t>
            </w:r>
          </w:p>
        </w:tc>
        <w:tc>
          <w:tcPr>
            <w:tcW w:w="922" w:type="dxa"/>
            <w:vAlign w:val="center"/>
          </w:tcPr>
          <w:p w14:paraId="1A4EF5F0">
            <w:pPr>
              <w:pStyle w:val="23"/>
              <w:spacing w:line="360" w:lineRule="auto"/>
              <w:jc w:val="center"/>
              <w:rPr>
                <w:rFonts w:hint="default" w:asciiTheme="minorEastAsia" w:hAnsiTheme="minorEastAsia" w:cstheme="minorEastAsia"/>
                <w:sz w:val="24"/>
                <w:szCs w:val="24"/>
              </w:rPr>
            </w:pPr>
          </w:p>
        </w:tc>
        <w:tc>
          <w:tcPr>
            <w:tcW w:w="905" w:type="dxa"/>
            <w:vAlign w:val="center"/>
          </w:tcPr>
          <w:p w14:paraId="2BBD2BB4">
            <w:pPr>
              <w:pStyle w:val="23"/>
              <w:spacing w:line="360" w:lineRule="auto"/>
              <w:jc w:val="center"/>
              <w:rPr>
                <w:rFonts w:hint="default" w:asciiTheme="minorEastAsia" w:hAnsiTheme="minorEastAsia" w:cstheme="minorEastAsia"/>
                <w:sz w:val="24"/>
                <w:szCs w:val="24"/>
              </w:rPr>
            </w:pPr>
          </w:p>
        </w:tc>
        <w:tc>
          <w:tcPr>
            <w:tcW w:w="1204" w:type="dxa"/>
            <w:vAlign w:val="center"/>
          </w:tcPr>
          <w:p w14:paraId="47BFE998">
            <w:pPr>
              <w:pStyle w:val="23"/>
              <w:spacing w:line="360" w:lineRule="auto"/>
              <w:jc w:val="center"/>
              <w:rPr>
                <w:rFonts w:hint="default" w:asciiTheme="minorEastAsia" w:hAnsiTheme="minorEastAsia" w:cstheme="minorEastAsia"/>
                <w:sz w:val="24"/>
                <w:szCs w:val="24"/>
              </w:rPr>
            </w:pPr>
          </w:p>
        </w:tc>
        <w:tc>
          <w:tcPr>
            <w:tcW w:w="1034" w:type="dxa"/>
            <w:vAlign w:val="center"/>
          </w:tcPr>
          <w:p w14:paraId="445F03D6">
            <w:pPr>
              <w:pStyle w:val="23"/>
              <w:spacing w:line="360" w:lineRule="auto"/>
              <w:jc w:val="center"/>
              <w:rPr>
                <w:rFonts w:hint="default" w:asciiTheme="minorEastAsia" w:hAnsiTheme="minorEastAsia" w:cstheme="minorEastAsia"/>
                <w:sz w:val="24"/>
                <w:szCs w:val="24"/>
              </w:rPr>
            </w:pPr>
          </w:p>
        </w:tc>
        <w:tc>
          <w:tcPr>
            <w:tcW w:w="800" w:type="dxa"/>
            <w:vAlign w:val="center"/>
          </w:tcPr>
          <w:p w14:paraId="14EB8392">
            <w:pPr>
              <w:widowControl/>
              <w:jc w:val="center"/>
              <w:textAlignment w:val="center"/>
              <w:rPr>
                <w:rFonts w:asciiTheme="minorEastAsia" w:hAnsiTheme="minorEastAsia" w:eastAsiaTheme="minorEastAsia" w:cstheme="minorEastAsia"/>
                <w:sz w:val="24"/>
              </w:rPr>
            </w:pPr>
          </w:p>
        </w:tc>
        <w:tc>
          <w:tcPr>
            <w:tcW w:w="1270" w:type="dxa"/>
          </w:tcPr>
          <w:p w14:paraId="4F2D8580">
            <w:pPr>
              <w:pStyle w:val="29"/>
              <w:spacing w:before="103" w:line="220" w:lineRule="auto"/>
              <w:ind w:left="466"/>
              <w:rPr>
                <w:sz w:val="24"/>
                <w:szCs w:val="24"/>
              </w:rPr>
            </w:pPr>
            <w:r>
              <w:rPr>
                <w:sz w:val="24"/>
                <w:szCs w:val="24"/>
              </w:rPr>
              <w:t>套</w:t>
            </w:r>
          </w:p>
        </w:tc>
        <w:tc>
          <w:tcPr>
            <w:tcW w:w="1270" w:type="dxa"/>
          </w:tcPr>
          <w:p w14:paraId="2785E1DB">
            <w:pPr>
              <w:pStyle w:val="29"/>
              <w:spacing w:before="120" w:line="241" w:lineRule="auto"/>
              <w:ind w:left="467"/>
              <w:rPr>
                <w:rFonts w:asciiTheme="minorEastAsia" w:hAnsiTheme="minorEastAsia" w:eastAsiaTheme="minorEastAsia" w:cstheme="minorEastAsia"/>
                <w:sz w:val="24"/>
                <w:szCs w:val="24"/>
                <w:lang w:eastAsia="zh-CN"/>
              </w:rPr>
            </w:pPr>
            <w:r>
              <w:rPr>
                <w:sz w:val="24"/>
                <w:szCs w:val="24"/>
              </w:rPr>
              <w:t>2</w:t>
            </w:r>
          </w:p>
        </w:tc>
        <w:tc>
          <w:tcPr>
            <w:tcW w:w="1261" w:type="dxa"/>
            <w:vAlign w:val="center"/>
          </w:tcPr>
          <w:p w14:paraId="690F8F8B">
            <w:pPr>
              <w:pStyle w:val="23"/>
              <w:spacing w:line="360" w:lineRule="auto"/>
              <w:jc w:val="center"/>
              <w:rPr>
                <w:rFonts w:hint="default" w:asciiTheme="minorEastAsia" w:hAnsiTheme="minorEastAsia" w:cstheme="minorEastAsia"/>
                <w:sz w:val="24"/>
                <w:szCs w:val="24"/>
              </w:rPr>
            </w:pPr>
          </w:p>
        </w:tc>
      </w:tr>
      <w:tr w14:paraId="3D3011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77" w:hRule="atLeast"/>
          <w:jc w:val="center"/>
        </w:trPr>
        <w:tc>
          <w:tcPr>
            <w:tcW w:w="910" w:type="dxa"/>
          </w:tcPr>
          <w:p w14:paraId="1DD48666">
            <w:pPr>
              <w:pStyle w:val="29"/>
              <w:spacing w:before="120" w:line="241" w:lineRule="auto"/>
              <w:ind w:left="464"/>
              <w:jc w:val="center"/>
              <w:rPr>
                <w:rFonts w:asciiTheme="minorEastAsia" w:hAnsiTheme="minorEastAsia" w:eastAsiaTheme="minorEastAsia" w:cstheme="minorEastAsia"/>
                <w:sz w:val="24"/>
                <w:szCs w:val="24"/>
              </w:rPr>
            </w:pPr>
            <w:r>
              <w:rPr>
                <w:spacing w:val="-11"/>
                <w:sz w:val="24"/>
                <w:szCs w:val="24"/>
              </w:rPr>
              <w:t>11</w:t>
            </w:r>
          </w:p>
        </w:tc>
        <w:tc>
          <w:tcPr>
            <w:tcW w:w="1398" w:type="dxa"/>
          </w:tcPr>
          <w:p w14:paraId="6953D80B">
            <w:pPr>
              <w:pStyle w:val="29"/>
              <w:spacing w:before="102" w:line="219" w:lineRule="auto"/>
              <w:jc w:val="center"/>
              <w:rPr>
                <w:rFonts w:asciiTheme="minorEastAsia" w:hAnsiTheme="minorEastAsia" w:eastAsiaTheme="minorEastAsia" w:cstheme="minorEastAsia"/>
                <w:sz w:val="24"/>
                <w:szCs w:val="24"/>
              </w:rPr>
            </w:pPr>
            <w:r>
              <w:rPr>
                <w:spacing w:val="-3"/>
                <w:sz w:val="24"/>
                <w:szCs w:val="24"/>
              </w:rPr>
              <w:t>餐桌</w:t>
            </w:r>
          </w:p>
        </w:tc>
        <w:tc>
          <w:tcPr>
            <w:tcW w:w="922" w:type="dxa"/>
            <w:vAlign w:val="center"/>
          </w:tcPr>
          <w:p w14:paraId="3EF2F6BD">
            <w:pPr>
              <w:pStyle w:val="23"/>
              <w:spacing w:line="360" w:lineRule="auto"/>
              <w:jc w:val="center"/>
              <w:rPr>
                <w:rFonts w:hint="default" w:asciiTheme="minorEastAsia" w:hAnsiTheme="minorEastAsia" w:cstheme="minorEastAsia"/>
                <w:sz w:val="24"/>
                <w:szCs w:val="24"/>
              </w:rPr>
            </w:pPr>
          </w:p>
        </w:tc>
        <w:tc>
          <w:tcPr>
            <w:tcW w:w="905" w:type="dxa"/>
            <w:vAlign w:val="center"/>
          </w:tcPr>
          <w:p w14:paraId="583F56E3">
            <w:pPr>
              <w:pStyle w:val="23"/>
              <w:spacing w:line="360" w:lineRule="auto"/>
              <w:jc w:val="center"/>
              <w:rPr>
                <w:rFonts w:hint="default" w:asciiTheme="minorEastAsia" w:hAnsiTheme="minorEastAsia" w:cstheme="minorEastAsia"/>
                <w:sz w:val="24"/>
                <w:szCs w:val="24"/>
              </w:rPr>
            </w:pPr>
          </w:p>
        </w:tc>
        <w:tc>
          <w:tcPr>
            <w:tcW w:w="1204" w:type="dxa"/>
            <w:vAlign w:val="center"/>
          </w:tcPr>
          <w:p w14:paraId="2222B55F">
            <w:pPr>
              <w:pStyle w:val="23"/>
              <w:spacing w:line="360" w:lineRule="auto"/>
              <w:jc w:val="center"/>
              <w:rPr>
                <w:rFonts w:hint="default" w:asciiTheme="minorEastAsia" w:hAnsiTheme="minorEastAsia" w:cstheme="minorEastAsia"/>
                <w:sz w:val="24"/>
                <w:szCs w:val="24"/>
              </w:rPr>
            </w:pPr>
          </w:p>
        </w:tc>
        <w:tc>
          <w:tcPr>
            <w:tcW w:w="1034" w:type="dxa"/>
            <w:vAlign w:val="center"/>
          </w:tcPr>
          <w:p w14:paraId="0F2D41FA">
            <w:pPr>
              <w:pStyle w:val="23"/>
              <w:spacing w:line="360" w:lineRule="auto"/>
              <w:jc w:val="center"/>
              <w:rPr>
                <w:rFonts w:hint="default" w:asciiTheme="minorEastAsia" w:hAnsiTheme="minorEastAsia" w:cstheme="minorEastAsia"/>
                <w:sz w:val="24"/>
                <w:szCs w:val="24"/>
              </w:rPr>
            </w:pPr>
          </w:p>
        </w:tc>
        <w:tc>
          <w:tcPr>
            <w:tcW w:w="800" w:type="dxa"/>
            <w:vAlign w:val="center"/>
          </w:tcPr>
          <w:p w14:paraId="68FC5D2D">
            <w:pPr>
              <w:widowControl/>
              <w:jc w:val="center"/>
              <w:textAlignment w:val="center"/>
              <w:rPr>
                <w:rFonts w:asciiTheme="minorEastAsia" w:hAnsiTheme="minorEastAsia" w:eastAsiaTheme="minorEastAsia" w:cstheme="minorEastAsia"/>
                <w:sz w:val="24"/>
              </w:rPr>
            </w:pPr>
          </w:p>
        </w:tc>
        <w:tc>
          <w:tcPr>
            <w:tcW w:w="1270" w:type="dxa"/>
          </w:tcPr>
          <w:p w14:paraId="00C97D92">
            <w:pPr>
              <w:pStyle w:val="29"/>
              <w:spacing w:before="105" w:line="221" w:lineRule="auto"/>
              <w:ind w:left="466"/>
              <w:rPr>
                <w:sz w:val="24"/>
                <w:szCs w:val="24"/>
              </w:rPr>
            </w:pPr>
            <w:r>
              <w:rPr>
                <w:sz w:val="24"/>
                <w:szCs w:val="24"/>
              </w:rPr>
              <w:t>台</w:t>
            </w:r>
          </w:p>
        </w:tc>
        <w:tc>
          <w:tcPr>
            <w:tcW w:w="1270" w:type="dxa"/>
          </w:tcPr>
          <w:p w14:paraId="78E42478">
            <w:pPr>
              <w:pStyle w:val="29"/>
              <w:spacing w:before="120"/>
              <w:ind w:left="467"/>
              <w:rPr>
                <w:rFonts w:asciiTheme="minorEastAsia" w:hAnsiTheme="minorEastAsia" w:eastAsiaTheme="minorEastAsia" w:cstheme="minorEastAsia"/>
                <w:sz w:val="24"/>
                <w:szCs w:val="24"/>
                <w:lang w:eastAsia="zh-CN"/>
              </w:rPr>
            </w:pPr>
            <w:r>
              <w:rPr>
                <w:sz w:val="24"/>
                <w:szCs w:val="24"/>
              </w:rPr>
              <w:t>3</w:t>
            </w:r>
          </w:p>
        </w:tc>
        <w:tc>
          <w:tcPr>
            <w:tcW w:w="1261" w:type="dxa"/>
            <w:vAlign w:val="center"/>
          </w:tcPr>
          <w:p w14:paraId="6EC21FA2">
            <w:pPr>
              <w:pStyle w:val="23"/>
              <w:spacing w:line="360" w:lineRule="auto"/>
              <w:jc w:val="center"/>
              <w:rPr>
                <w:rFonts w:hint="default" w:asciiTheme="minorEastAsia" w:hAnsiTheme="minorEastAsia" w:cstheme="minorEastAsia"/>
                <w:sz w:val="24"/>
                <w:szCs w:val="24"/>
              </w:rPr>
            </w:pPr>
          </w:p>
        </w:tc>
      </w:tr>
    </w:tbl>
    <w:p w14:paraId="239CF53F">
      <w:pPr>
        <w:pStyle w:val="23"/>
        <w:spacing w:line="360" w:lineRule="auto"/>
        <w:jc w:val="both"/>
        <w:rPr>
          <w:rFonts w:hint="default" w:asciiTheme="minorEastAsia" w:hAnsiTheme="minorEastAsia" w:cstheme="minorEastAsia"/>
          <w:sz w:val="24"/>
          <w:szCs w:val="24"/>
          <w:lang w:eastAsia="zh-CN"/>
        </w:rPr>
      </w:pPr>
      <w:r>
        <w:rPr>
          <w:rFonts w:asciiTheme="minorEastAsia" w:hAnsiTheme="minorEastAsia" w:cstheme="minorEastAsia"/>
          <w:sz w:val="24"/>
          <w:szCs w:val="24"/>
        </w:rPr>
        <w:t>合计：</w:t>
      </w:r>
      <w:r>
        <w:rPr>
          <w:rFonts w:asciiTheme="minorEastAsia" w:hAnsiTheme="minorEastAsia" w:cstheme="minorEastAsia"/>
          <w:sz w:val="24"/>
          <w:szCs w:val="24"/>
          <w:lang w:eastAsia="zh-CN"/>
        </w:rPr>
        <w:t xml:space="preserve">     元</w:t>
      </w:r>
    </w:p>
    <w:p w14:paraId="510602BF">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备注：无</w:t>
      </w:r>
    </w:p>
    <w:p w14:paraId="5D361326">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时间：     年     月     日</w:t>
      </w:r>
    </w:p>
    <w:p w14:paraId="27E8C7DC">
      <w:pPr>
        <w:pStyle w:val="23"/>
        <w:spacing w:line="360" w:lineRule="auto"/>
        <w:jc w:val="both"/>
        <w:rPr>
          <w:rFonts w:hint="default" w:asciiTheme="minorEastAsia" w:hAnsiTheme="minorEastAsia" w:cstheme="minorEastAsia"/>
          <w:sz w:val="24"/>
          <w:szCs w:val="24"/>
          <w:u w:val="single"/>
        </w:rPr>
      </w:pPr>
      <w:r>
        <w:rPr>
          <w:rFonts w:asciiTheme="minorEastAsia" w:hAnsiTheme="minorEastAsia" w:cstheme="minorEastAsia"/>
          <w:sz w:val="24"/>
          <w:szCs w:val="24"/>
        </w:rPr>
        <w:t>供应商名称（盖公章）：</w:t>
      </w:r>
      <w:r>
        <w:rPr>
          <w:rFonts w:asciiTheme="minorEastAsia" w:hAnsiTheme="minorEastAsia" w:cstheme="minorEastAsia"/>
          <w:sz w:val="24"/>
          <w:szCs w:val="24"/>
          <w:u w:val="single"/>
        </w:rPr>
        <w:t xml:space="preserve">       </w:t>
      </w:r>
    </w:p>
    <w:p w14:paraId="1F97BF6E">
      <w:pPr>
        <w:rPr>
          <w:rFonts w:asciiTheme="minorEastAsia" w:hAnsiTheme="minorEastAsia" w:eastAsiaTheme="minorEastAsia" w:cstheme="minorEastAsia"/>
          <w:sz w:val="24"/>
          <w:u w:val="single"/>
        </w:rPr>
      </w:pPr>
      <w:r>
        <w:rPr>
          <w:rFonts w:hint="eastAsia" w:asciiTheme="minorEastAsia" w:hAnsiTheme="minorEastAsia" w:eastAsiaTheme="minorEastAsia" w:cstheme="minorEastAsia"/>
          <w:sz w:val="24"/>
          <w:u w:val="single"/>
        </w:rPr>
        <w:br w:type="page"/>
      </w:r>
    </w:p>
    <w:p w14:paraId="047515C3">
      <w:pPr>
        <w:pStyle w:val="2"/>
        <w:rPr>
          <w:rFonts w:asciiTheme="minorEastAsia" w:hAnsiTheme="minorEastAsia" w:eastAsiaTheme="minorEastAsia" w:cstheme="minorEastAsia"/>
          <w:szCs w:val="24"/>
          <w:lang w:eastAsia="zh-CN"/>
        </w:rPr>
      </w:pPr>
      <w:r>
        <w:rPr>
          <w:rFonts w:hint="eastAsia"/>
          <w:lang w:eastAsia="zh-CN"/>
        </w:rPr>
        <w:t>4、资格证明文件</w:t>
      </w:r>
    </w:p>
    <w:p w14:paraId="7CD5CF27">
      <w:pPr>
        <w:pStyle w:val="3"/>
        <w:rPr>
          <w:rFonts w:asciiTheme="minorEastAsia" w:hAnsiTheme="minorEastAsia" w:eastAsiaTheme="minorEastAsia" w:cstheme="minorEastAsia"/>
          <w:szCs w:val="24"/>
          <w:lang w:eastAsia="zh-CN"/>
        </w:rPr>
      </w:pPr>
      <w:r>
        <w:rPr>
          <w:rFonts w:hint="eastAsia"/>
          <w:lang w:eastAsia="zh-CN"/>
        </w:rPr>
        <w:t>4-1、单位负责人授权书</w:t>
      </w:r>
      <w:r>
        <w:rPr>
          <w:rFonts w:hint="eastAsia" w:asciiTheme="minorEastAsia" w:hAnsiTheme="minorEastAsia" w:eastAsiaTheme="minorEastAsia" w:cstheme="minorEastAsia"/>
          <w:szCs w:val="24"/>
          <w:lang w:eastAsia="zh-CN"/>
        </w:rPr>
        <w:br w:type="textWrapping"/>
      </w:r>
    </w:p>
    <w:p w14:paraId="44E09607">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 xml:space="preserve">致： </w:t>
      </w:r>
      <w:r>
        <w:rPr>
          <w:rFonts w:asciiTheme="minorEastAsia" w:hAnsiTheme="minorEastAsia" w:cstheme="minorEastAsia"/>
          <w:sz w:val="24"/>
          <w:szCs w:val="24"/>
          <w:u w:val="single"/>
        </w:rPr>
        <w:t>（采购人或采购代理机构）</w:t>
      </w:r>
    </w:p>
    <w:p w14:paraId="6850BAB3">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我方的单位负责人</w:t>
      </w:r>
      <w:r>
        <w:rPr>
          <w:rFonts w:asciiTheme="minorEastAsia" w:hAnsiTheme="minorEastAsia" w:cstheme="minorEastAsia"/>
          <w:sz w:val="24"/>
          <w:szCs w:val="24"/>
          <w:u w:val="single"/>
        </w:rPr>
        <w:t>（填写“单位负责人全名”）</w:t>
      </w:r>
      <w:r>
        <w:rPr>
          <w:rFonts w:asciiTheme="minorEastAsia" w:hAnsiTheme="minorEastAsia" w:cstheme="minorEastAsia"/>
          <w:sz w:val="24"/>
          <w:szCs w:val="24"/>
        </w:rPr>
        <w:t>授权</w:t>
      </w:r>
      <w:r>
        <w:rPr>
          <w:rFonts w:asciiTheme="minorEastAsia" w:hAnsiTheme="minorEastAsia" w:cstheme="minorEastAsia"/>
          <w:sz w:val="24"/>
          <w:szCs w:val="24"/>
          <w:u w:val="single"/>
        </w:rPr>
        <w:t>（填写“供应商代表全名”）</w:t>
      </w:r>
      <w:r>
        <w:rPr>
          <w:rFonts w:asciiTheme="minorEastAsia" w:hAnsiTheme="minorEastAsia" w:cstheme="minorEastAsia"/>
          <w:sz w:val="24"/>
          <w:szCs w:val="24"/>
        </w:rPr>
        <w:t>为供应商代表，代表我方参加</w:t>
      </w:r>
      <w:r>
        <w:rPr>
          <w:rFonts w:asciiTheme="minorEastAsia" w:hAnsiTheme="minorEastAsia" w:cstheme="minorEastAsia"/>
          <w:sz w:val="24"/>
          <w:szCs w:val="24"/>
          <w:u w:val="single"/>
        </w:rPr>
        <w:t>（填写“项目名称”）</w:t>
      </w:r>
      <w:r>
        <w:rPr>
          <w:rFonts w:asciiTheme="minorEastAsia" w:hAnsiTheme="minorEastAsia" w:cstheme="minorEastAsia"/>
          <w:sz w:val="24"/>
          <w:szCs w:val="24"/>
        </w:rPr>
        <w:t>项目（项目编号：</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）的询价，全权代表我方处理询价过程的一切事宜，包括但不限于：报价、参与报价会、谈判、签约等。供应商代表在询价过程中所签署的一切文件和处理与之有关的一切事务，我方均予以认可并对此承担责任。</w:t>
      </w:r>
    </w:p>
    <w:p w14:paraId="0E4F903C">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供应商代表无转委权。特此授权。</w:t>
      </w:r>
    </w:p>
    <w:p w14:paraId="53E94D74">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（以下无正文）</w:t>
      </w:r>
    </w:p>
    <w:p w14:paraId="4BE781E3">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单位负责人：</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身份证号：</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手机：</w:t>
      </w:r>
      <w:r>
        <w:rPr>
          <w:rFonts w:asciiTheme="minorEastAsia" w:hAnsiTheme="minorEastAsia" w:cstheme="minorEastAsia"/>
          <w:sz w:val="24"/>
          <w:szCs w:val="24"/>
          <w:u w:val="single"/>
        </w:rPr>
        <w:t xml:space="preserve">          </w:t>
      </w:r>
    </w:p>
    <w:p w14:paraId="50184D4B">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供应商代表：</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身份证号：</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手机：</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br w:type="textWrapping"/>
      </w:r>
      <w:r>
        <w:rPr>
          <w:rFonts w:asciiTheme="minorEastAsia" w:hAnsiTheme="minorEastAsia" w:cstheme="minorEastAsia"/>
          <w:sz w:val="24"/>
          <w:szCs w:val="24"/>
        </w:rPr>
        <w:br w:type="textWrapping"/>
      </w:r>
    </w:p>
    <w:p w14:paraId="77C61384">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授权方</w:t>
      </w:r>
    </w:p>
    <w:p w14:paraId="77D248E2">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供应商：</w:t>
      </w:r>
      <w:r>
        <w:rPr>
          <w:rFonts w:asciiTheme="minorEastAsia" w:hAnsiTheme="minorEastAsia" w:cstheme="minorEastAsia"/>
          <w:sz w:val="24"/>
          <w:szCs w:val="24"/>
          <w:u w:val="single"/>
        </w:rPr>
        <w:t>（全称并加盖单位公章）</w:t>
      </w:r>
    </w:p>
    <w:p w14:paraId="7076ED70">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单位负责人签字或盖章：</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br w:type="textWrapping"/>
      </w:r>
      <w:r>
        <w:rPr>
          <w:rFonts w:asciiTheme="minorEastAsia" w:hAnsiTheme="minorEastAsia" w:cstheme="minorEastAsia"/>
          <w:sz w:val="24"/>
          <w:szCs w:val="24"/>
        </w:rPr>
        <w:br w:type="textWrapping"/>
      </w:r>
    </w:p>
    <w:p w14:paraId="7E2D68AF">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接受授权方</w:t>
      </w:r>
    </w:p>
    <w:p w14:paraId="437B4F21">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供应商代表签字：</w:t>
      </w:r>
      <w:r>
        <w:rPr>
          <w:rFonts w:asciiTheme="minorEastAsia" w:hAnsiTheme="minorEastAsia" w:cstheme="minorEastAsia"/>
          <w:sz w:val="24"/>
          <w:szCs w:val="24"/>
          <w:u w:val="single"/>
        </w:rPr>
        <w:t xml:space="preserve">         </w:t>
      </w:r>
    </w:p>
    <w:p w14:paraId="581C8FEE">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签署日期：</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年</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月</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日</w:t>
      </w:r>
      <w:r>
        <w:rPr>
          <w:rFonts w:asciiTheme="minorEastAsia" w:hAnsiTheme="minorEastAsia" w:cstheme="minorEastAsia"/>
          <w:sz w:val="24"/>
          <w:szCs w:val="24"/>
        </w:rPr>
        <w:br w:type="textWrapping"/>
      </w:r>
    </w:p>
    <w:p w14:paraId="45F20CE0">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附：单位负责人、供应商代表的身份证正反面复印件</w:t>
      </w:r>
    </w:p>
    <w:tbl>
      <w:tblPr>
        <w:tblStyle w:val="1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2"/>
      </w:tblGrid>
      <w:tr w14:paraId="354E47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2" w:type="dxa"/>
          </w:tcPr>
          <w:p w14:paraId="24D5EA40">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b/>
                <w:sz w:val="24"/>
                <w:szCs w:val="24"/>
              </w:rPr>
              <w:t>要求：真实、有效、清晰</w:t>
            </w:r>
          </w:p>
        </w:tc>
      </w:tr>
    </w:tbl>
    <w:p w14:paraId="378EE43E">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※注意：</w:t>
      </w:r>
    </w:p>
    <w:p w14:paraId="3C1DCC62">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1、企业（银行、保险、石油石化、电力、电信等行业除外）、机关、事业单位和社会团体法人的“单位负责人”指</w:t>
      </w:r>
      <w:r>
        <w:rPr>
          <w:rFonts w:asciiTheme="minorEastAsia" w:hAnsiTheme="minorEastAsia" w:cstheme="minorEastAsia"/>
          <w:b/>
          <w:sz w:val="24"/>
          <w:szCs w:val="24"/>
        </w:rPr>
        <w:t>法定代表人，即与实际提交的“营业执照等证明文件”载明的一致。</w:t>
      </w:r>
    </w:p>
    <w:p w14:paraId="19BE1CF6">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2、银行、保险、石油石化、电力、电信等行业：以法人身份参加报价的，“单位负责人”指</w:t>
      </w:r>
      <w:r>
        <w:rPr>
          <w:rFonts w:asciiTheme="minorEastAsia" w:hAnsiTheme="minorEastAsia" w:cstheme="minorEastAsia"/>
          <w:b/>
          <w:sz w:val="24"/>
          <w:szCs w:val="24"/>
        </w:rPr>
        <w:t>法定代表人</w:t>
      </w:r>
      <w:r>
        <w:rPr>
          <w:rFonts w:asciiTheme="minorEastAsia" w:hAnsiTheme="minorEastAsia" w:cstheme="minorEastAsia"/>
          <w:sz w:val="24"/>
          <w:szCs w:val="24"/>
        </w:rPr>
        <w:t>，即</w:t>
      </w:r>
      <w:r>
        <w:rPr>
          <w:rFonts w:asciiTheme="minorEastAsia" w:hAnsiTheme="minorEastAsia" w:cstheme="minorEastAsia"/>
          <w:b/>
          <w:sz w:val="24"/>
          <w:szCs w:val="24"/>
        </w:rPr>
        <w:t>与实际提交的“营业执照等证明文件”载明的一致</w:t>
      </w:r>
      <w:r>
        <w:rPr>
          <w:rFonts w:asciiTheme="minorEastAsia" w:hAnsiTheme="minorEastAsia" w:cstheme="minorEastAsia"/>
          <w:sz w:val="24"/>
          <w:szCs w:val="24"/>
        </w:rPr>
        <w:t>；以非法人身份参加报价的，“单位负责人”指</w:t>
      </w:r>
      <w:r>
        <w:rPr>
          <w:rFonts w:asciiTheme="minorEastAsia" w:hAnsiTheme="minorEastAsia" w:cstheme="minorEastAsia"/>
          <w:b/>
          <w:sz w:val="24"/>
          <w:szCs w:val="24"/>
        </w:rPr>
        <w:t>代表单位行使职权的主要负责人，即与实际提交的“营业执照等证明文件”载明的一致</w:t>
      </w:r>
      <w:r>
        <w:rPr>
          <w:rFonts w:asciiTheme="minorEastAsia" w:hAnsiTheme="minorEastAsia" w:cstheme="minorEastAsia"/>
          <w:sz w:val="24"/>
          <w:szCs w:val="24"/>
        </w:rPr>
        <w:t>。</w:t>
      </w:r>
      <w:r>
        <w:rPr>
          <w:rFonts w:asciiTheme="minorEastAsia" w:hAnsiTheme="minorEastAsia" w:cstheme="minorEastAsia"/>
          <w:sz w:val="24"/>
          <w:szCs w:val="24"/>
        </w:rPr>
        <w:br w:type="textWrapping"/>
      </w:r>
      <w:r>
        <w:rPr>
          <w:rFonts w:asciiTheme="minorEastAsia" w:hAnsiTheme="minorEastAsia" w:cstheme="minorEastAsia"/>
          <w:sz w:val="24"/>
          <w:szCs w:val="24"/>
        </w:rPr>
        <w:br w:type="textWrapping"/>
      </w:r>
    </w:p>
    <w:p w14:paraId="0064EB3F">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 xml:space="preserve"> </w:t>
      </w:r>
      <w:r>
        <w:rPr>
          <w:rFonts w:asciiTheme="minorEastAsia" w:hAnsiTheme="minorEastAsia" w:cstheme="minorEastAsia"/>
          <w:sz w:val="24"/>
          <w:szCs w:val="24"/>
        </w:rPr>
        <w:br w:type="textWrapping"/>
      </w:r>
      <w:r>
        <w:rPr>
          <w:rFonts w:asciiTheme="minorEastAsia" w:hAnsiTheme="minorEastAsia" w:cstheme="minorEastAsia"/>
          <w:sz w:val="24"/>
          <w:szCs w:val="24"/>
        </w:rPr>
        <w:br w:type="page"/>
      </w:r>
    </w:p>
    <w:p w14:paraId="523D6521">
      <w:pPr>
        <w:pStyle w:val="3"/>
        <w:rPr>
          <w:lang w:eastAsia="zh-CN"/>
        </w:rPr>
      </w:pPr>
      <w:r>
        <w:rPr>
          <w:rFonts w:hint="eastAsia"/>
          <w:lang w:eastAsia="zh-CN"/>
        </w:rPr>
        <w:t>4-2 证明材料</w:t>
      </w:r>
    </w:p>
    <w:p w14:paraId="48F0F090">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注：根据询价须知前附表1第1项号的“（2）特定资格条件”要求，允许供应商采用资格承诺制的，可提供符合要求的4-2-1资格承诺函，视为满足响应文件的资格要求，供应商根据响应文件格式4-2-1、4-2-2提供其中一种证明材料，若重复提供导致的不利后果，由供应商自行负责。</w:t>
      </w:r>
    </w:p>
    <w:p w14:paraId="179C9BAD">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b/>
          <w:sz w:val="24"/>
          <w:szCs w:val="24"/>
        </w:rPr>
        <w:t>附件4-2-1 福建省政府采购供应商资格承诺函</w:t>
      </w:r>
    </w:p>
    <w:p w14:paraId="5CF48E34">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致：</w:t>
      </w:r>
      <w:r>
        <w:rPr>
          <w:rFonts w:asciiTheme="minorEastAsia" w:hAnsiTheme="minorEastAsia" w:cstheme="minorEastAsia"/>
          <w:sz w:val="24"/>
          <w:szCs w:val="24"/>
          <w:u w:val="single"/>
        </w:rPr>
        <w:t>（采购人或采购代理机构）</w:t>
      </w:r>
    </w:p>
    <w:p w14:paraId="1246F9FB">
      <w:pPr>
        <w:pStyle w:val="23"/>
        <w:spacing w:line="360" w:lineRule="auto"/>
        <w:ind w:firstLine="960"/>
        <w:jc w:val="both"/>
        <w:rPr>
          <w:rFonts w:hint="default" w:asciiTheme="minorEastAsia" w:hAnsiTheme="minorEastAsia" w:cstheme="minorEastAsia"/>
          <w:sz w:val="24"/>
          <w:szCs w:val="24"/>
        </w:rPr>
      </w:pPr>
      <w:r>
        <w:rPr>
          <w:rFonts w:asciiTheme="minorEastAsia" w:hAnsiTheme="minorEastAsia" w:cstheme="minorEastAsia"/>
          <w:sz w:val="24"/>
          <w:szCs w:val="24"/>
        </w:rPr>
        <w:t>单位名称(自然人姓名):</w:t>
      </w:r>
    </w:p>
    <w:p w14:paraId="55851B2A">
      <w:pPr>
        <w:pStyle w:val="23"/>
        <w:spacing w:line="360" w:lineRule="auto"/>
        <w:ind w:firstLine="960"/>
        <w:jc w:val="both"/>
        <w:rPr>
          <w:rFonts w:hint="default" w:asciiTheme="minorEastAsia" w:hAnsiTheme="minorEastAsia" w:cstheme="minorEastAsia"/>
          <w:sz w:val="24"/>
          <w:szCs w:val="24"/>
        </w:rPr>
      </w:pPr>
      <w:r>
        <w:rPr>
          <w:rFonts w:asciiTheme="minorEastAsia" w:hAnsiTheme="minorEastAsia" w:cstheme="minorEastAsia"/>
          <w:sz w:val="24"/>
          <w:szCs w:val="24"/>
        </w:rPr>
        <w:t>统一社会信用代码(自然人身份证号码):</w:t>
      </w:r>
    </w:p>
    <w:p w14:paraId="4B7B3511">
      <w:pPr>
        <w:pStyle w:val="23"/>
        <w:spacing w:line="360" w:lineRule="auto"/>
        <w:ind w:firstLine="960"/>
        <w:jc w:val="both"/>
        <w:rPr>
          <w:rFonts w:hint="default" w:asciiTheme="minorEastAsia" w:hAnsiTheme="minorEastAsia" w:cstheme="minorEastAsia"/>
          <w:sz w:val="24"/>
          <w:szCs w:val="24"/>
        </w:rPr>
      </w:pPr>
      <w:r>
        <w:rPr>
          <w:rFonts w:asciiTheme="minorEastAsia" w:hAnsiTheme="minorEastAsia" w:cstheme="minorEastAsia"/>
          <w:sz w:val="24"/>
          <w:szCs w:val="24"/>
        </w:rPr>
        <w:t>法定代表人(负责人):</w:t>
      </w:r>
    </w:p>
    <w:p w14:paraId="2C9AA787">
      <w:pPr>
        <w:pStyle w:val="23"/>
        <w:spacing w:line="360" w:lineRule="auto"/>
        <w:ind w:firstLine="960"/>
        <w:jc w:val="both"/>
        <w:rPr>
          <w:rFonts w:hint="default" w:asciiTheme="minorEastAsia" w:hAnsiTheme="minorEastAsia" w:cstheme="minorEastAsia"/>
          <w:sz w:val="24"/>
          <w:szCs w:val="24"/>
        </w:rPr>
      </w:pPr>
      <w:r>
        <w:rPr>
          <w:rFonts w:asciiTheme="minorEastAsia" w:hAnsiTheme="minorEastAsia" w:cstheme="minorEastAsia"/>
          <w:sz w:val="24"/>
          <w:szCs w:val="24"/>
        </w:rPr>
        <w:t>联系地址和电话:</w:t>
      </w:r>
    </w:p>
    <w:p w14:paraId="143D13F1">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我单位(本人)自愿参加本次</w:t>
      </w:r>
      <w:r>
        <w:rPr>
          <w:rFonts w:asciiTheme="minorEastAsia" w:hAnsiTheme="minorEastAsia" w:cstheme="minorEastAsia"/>
          <w:sz w:val="24"/>
          <w:szCs w:val="24"/>
          <w:lang w:eastAsia="zh-CN"/>
        </w:rPr>
        <w:t>采购活动</w:t>
      </w:r>
      <w:r>
        <w:rPr>
          <w:rFonts w:asciiTheme="minorEastAsia" w:hAnsiTheme="minorEastAsia" w:cstheme="minorEastAsia"/>
          <w:sz w:val="24"/>
          <w:szCs w:val="24"/>
        </w:rPr>
        <w:t>，严格遵守《中华人民共和国政府采购法》及相关法律法规，坚守公开、公平公正和诚实信用等原则，依法诚信经营，并郑重承诺:</w:t>
      </w:r>
    </w:p>
    <w:p w14:paraId="252D2E19">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一、我单位(本人)具备采购文件要求以及《中华人民共和国政府采购法》第二十二条规定的条件:</w:t>
      </w:r>
    </w:p>
    <w:p w14:paraId="41E5106F">
      <w:pPr>
        <w:pStyle w:val="23"/>
        <w:spacing w:line="360" w:lineRule="auto"/>
        <w:ind w:firstLine="960"/>
        <w:jc w:val="both"/>
        <w:rPr>
          <w:rFonts w:hint="default" w:asciiTheme="minorEastAsia" w:hAnsiTheme="minorEastAsia" w:cstheme="minorEastAsia"/>
          <w:sz w:val="24"/>
          <w:szCs w:val="24"/>
        </w:rPr>
      </w:pPr>
      <w:r>
        <w:rPr>
          <w:rFonts w:asciiTheme="minorEastAsia" w:hAnsiTheme="minorEastAsia" w:cstheme="minorEastAsia"/>
          <w:sz w:val="24"/>
          <w:szCs w:val="24"/>
        </w:rPr>
        <w:t>1.具有独立承担民事责任的能力;</w:t>
      </w:r>
    </w:p>
    <w:p w14:paraId="0F4AD5DB">
      <w:pPr>
        <w:pStyle w:val="23"/>
        <w:spacing w:line="360" w:lineRule="auto"/>
        <w:ind w:firstLine="960"/>
        <w:jc w:val="both"/>
        <w:rPr>
          <w:rFonts w:hint="default" w:asciiTheme="minorEastAsia" w:hAnsiTheme="minorEastAsia" w:cstheme="minorEastAsia"/>
          <w:sz w:val="24"/>
          <w:szCs w:val="24"/>
        </w:rPr>
      </w:pPr>
      <w:r>
        <w:rPr>
          <w:rFonts w:asciiTheme="minorEastAsia" w:hAnsiTheme="minorEastAsia" w:cstheme="minorEastAsia"/>
          <w:sz w:val="24"/>
          <w:szCs w:val="24"/>
        </w:rPr>
        <w:t>2.具有良好的商业信誉和健全的财务会计制度;</w:t>
      </w:r>
    </w:p>
    <w:p w14:paraId="513219A4">
      <w:pPr>
        <w:pStyle w:val="23"/>
        <w:spacing w:line="360" w:lineRule="auto"/>
        <w:ind w:firstLine="960"/>
        <w:jc w:val="both"/>
        <w:rPr>
          <w:rFonts w:hint="default" w:asciiTheme="minorEastAsia" w:hAnsiTheme="minorEastAsia" w:cstheme="minorEastAsia"/>
          <w:sz w:val="24"/>
          <w:szCs w:val="24"/>
        </w:rPr>
      </w:pPr>
      <w:r>
        <w:rPr>
          <w:rFonts w:asciiTheme="minorEastAsia" w:hAnsiTheme="minorEastAsia" w:cstheme="minorEastAsia"/>
          <w:sz w:val="24"/>
          <w:szCs w:val="24"/>
        </w:rPr>
        <w:t>3.具有履行合同所必需的设备和专业技术能力;</w:t>
      </w:r>
    </w:p>
    <w:p w14:paraId="24B0BCA7">
      <w:pPr>
        <w:pStyle w:val="23"/>
        <w:spacing w:line="360" w:lineRule="auto"/>
        <w:ind w:firstLine="960"/>
        <w:jc w:val="both"/>
        <w:rPr>
          <w:rFonts w:hint="default" w:asciiTheme="minorEastAsia" w:hAnsiTheme="minorEastAsia" w:cstheme="minorEastAsia"/>
          <w:sz w:val="24"/>
          <w:szCs w:val="24"/>
        </w:rPr>
      </w:pPr>
      <w:r>
        <w:rPr>
          <w:rFonts w:asciiTheme="minorEastAsia" w:hAnsiTheme="minorEastAsia" w:cstheme="minorEastAsia"/>
          <w:sz w:val="24"/>
          <w:szCs w:val="24"/>
        </w:rPr>
        <w:t>4.有依法缴纳税收和社会保障资金的良好记录;</w:t>
      </w:r>
    </w:p>
    <w:p w14:paraId="30A1BDDA">
      <w:pPr>
        <w:pStyle w:val="23"/>
        <w:spacing w:line="360" w:lineRule="auto"/>
        <w:ind w:firstLine="960"/>
        <w:jc w:val="both"/>
        <w:rPr>
          <w:rFonts w:hint="default" w:asciiTheme="minorEastAsia" w:hAnsiTheme="minorEastAsia" w:cstheme="minorEastAsia"/>
          <w:sz w:val="24"/>
          <w:szCs w:val="24"/>
        </w:rPr>
      </w:pPr>
      <w:r>
        <w:rPr>
          <w:rFonts w:asciiTheme="minorEastAsia" w:hAnsiTheme="minorEastAsia" w:cstheme="minorEastAsia"/>
          <w:sz w:val="24"/>
          <w:szCs w:val="24"/>
        </w:rPr>
        <w:t>5.参加</w:t>
      </w:r>
      <w:r>
        <w:rPr>
          <w:rFonts w:asciiTheme="minorEastAsia" w:hAnsiTheme="minorEastAsia" w:cstheme="minorEastAsia"/>
          <w:sz w:val="24"/>
          <w:szCs w:val="24"/>
          <w:lang w:eastAsia="zh-CN"/>
        </w:rPr>
        <w:t>采购活动</w:t>
      </w:r>
      <w:r>
        <w:rPr>
          <w:rFonts w:asciiTheme="minorEastAsia" w:hAnsiTheme="minorEastAsia" w:cstheme="minorEastAsia"/>
          <w:sz w:val="24"/>
          <w:szCs w:val="24"/>
        </w:rPr>
        <w:t>前三年内，在经营活动中没有重大违法记录；</w:t>
      </w:r>
    </w:p>
    <w:p w14:paraId="61820C8B">
      <w:pPr>
        <w:pStyle w:val="23"/>
        <w:spacing w:line="360" w:lineRule="auto"/>
        <w:ind w:firstLine="960"/>
        <w:jc w:val="both"/>
        <w:rPr>
          <w:rFonts w:hint="default" w:asciiTheme="minorEastAsia" w:hAnsiTheme="minorEastAsia" w:cstheme="minorEastAsia"/>
          <w:sz w:val="24"/>
          <w:szCs w:val="24"/>
        </w:rPr>
      </w:pPr>
      <w:r>
        <w:rPr>
          <w:rFonts w:asciiTheme="minorEastAsia" w:hAnsiTheme="minorEastAsia" w:cstheme="minorEastAsia"/>
          <w:sz w:val="24"/>
          <w:szCs w:val="24"/>
        </w:rPr>
        <w:t>6.法律、行政法规规定的其他条件。</w:t>
      </w:r>
    </w:p>
    <w:p w14:paraId="65981265">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二、不存在违反《中华人民共和国政府采购法实施条例》第十八条规定的“单位负责人为同一人或者存在直接控股、管理关系的不同供应商，不得参加同一合同项下的</w:t>
      </w:r>
      <w:r>
        <w:rPr>
          <w:rFonts w:asciiTheme="minorEastAsia" w:hAnsiTheme="minorEastAsia" w:cstheme="minorEastAsia"/>
          <w:sz w:val="24"/>
          <w:szCs w:val="24"/>
          <w:lang w:eastAsia="zh-CN"/>
        </w:rPr>
        <w:t>采购活动</w:t>
      </w:r>
      <w:r>
        <w:rPr>
          <w:rFonts w:asciiTheme="minorEastAsia" w:hAnsiTheme="minorEastAsia" w:cstheme="minorEastAsia"/>
          <w:sz w:val="24"/>
          <w:szCs w:val="24"/>
        </w:rPr>
        <w:t>。除单一来源采购项目外，为采购项目提供整体设计、规范编制或者项目管理、监理、检测等服务的供应商，不得再参加该采购项目的其他采购活动”情形。</w:t>
      </w:r>
    </w:p>
    <w:p w14:paraId="3D288B36">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w:t>
      </w:r>
      <w:r>
        <w:rPr>
          <w:rFonts w:asciiTheme="minorEastAsia" w:hAnsiTheme="minorEastAsia" w:cstheme="minorEastAsia"/>
          <w:sz w:val="24"/>
          <w:szCs w:val="24"/>
          <w:lang w:eastAsia="zh-CN"/>
        </w:rPr>
        <w:t>采购活动</w:t>
      </w:r>
      <w:r>
        <w:rPr>
          <w:rFonts w:asciiTheme="minorEastAsia" w:hAnsiTheme="minorEastAsia" w:cstheme="minorEastAsia"/>
          <w:sz w:val="24"/>
          <w:szCs w:val="24"/>
        </w:rPr>
        <w:t>，有违法所得的，并处没收违法所得，情节严重的，由市场监管部门吊销营业执照，构成犯罪的，依法追究刑事责任”和政府采购法律法规有关规定处理。</w:t>
      </w:r>
    </w:p>
    <w:p w14:paraId="1F232DD1">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供应商：</w:t>
      </w:r>
      <w:r>
        <w:rPr>
          <w:rFonts w:asciiTheme="minorEastAsia" w:hAnsiTheme="minorEastAsia" w:cstheme="minorEastAsia"/>
          <w:sz w:val="24"/>
          <w:szCs w:val="24"/>
          <w:u w:val="single"/>
        </w:rPr>
        <w:t>名称(单位公章)</w:t>
      </w:r>
    </w:p>
    <w:p w14:paraId="1A38E1A9">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日期：</w:t>
      </w:r>
      <w:r>
        <w:rPr>
          <w:rFonts w:asciiTheme="minorEastAsia" w:hAnsiTheme="minorEastAsia" w:cstheme="minorEastAsia"/>
          <w:sz w:val="24"/>
          <w:szCs w:val="24"/>
          <w:u w:val="single"/>
        </w:rPr>
        <w:t>　　年　　月　　日</w:t>
      </w:r>
    </w:p>
    <w:p w14:paraId="0BBF61CE">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注：</w:t>
      </w:r>
    </w:p>
    <w:p w14:paraId="48E7F0D1">
      <w:pPr>
        <w:pStyle w:val="23"/>
        <w:spacing w:line="360" w:lineRule="auto"/>
        <w:ind w:firstLine="960"/>
        <w:jc w:val="both"/>
        <w:rPr>
          <w:rFonts w:hint="default" w:asciiTheme="minorEastAsia" w:hAnsiTheme="minorEastAsia" w:cstheme="minorEastAsia"/>
          <w:sz w:val="24"/>
          <w:szCs w:val="24"/>
        </w:rPr>
      </w:pPr>
      <w:r>
        <w:rPr>
          <w:rFonts w:asciiTheme="minorEastAsia" w:hAnsiTheme="minorEastAsia" w:cstheme="minorEastAsia"/>
          <w:sz w:val="24"/>
          <w:szCs w:val="24"/>
        </w:rPr>
        <w:t>1.我单位(本人)专指参加</w:t>
      </w:r>
      <w:r>
        <w:rPr>
          <w:rFonts w:asciiTheme="minorEastAsia" w:hAnsiTheme="minorEastAsia" w:cstheme="minorEastAsia"/>
          <w:sz w:val="24"/>
          <w:szCs w:val="24"/>
          <w:lang w:eastAsia="zh-CN"/>
        </w:rPr>
        <w:t>采购活动</w:t>
      </w:r>
      <w:r>
        <w:rPr>
          <w:rFonts w:asciiTheme="minorEastAsia" w:hAnsiTheme="minorEastAsia" w:cstheme="minorEastAsia"/>
          <w:sz w:val="24"/>
          <w:szCs w:val="24"/>
        </w:rPr>
        <w:t>的供应商(含自然人)；</w:t>
      </w:r>
    </w:p>
    <w:p w14:paraId="7A5C3F0D">
      <w:pPr>
        <w:pStyle w:val="23"/>
        <w:spacing w:line="360" w:lineRule="auto"/>
        <w:ind w:firstLine="960"/>
        <w:jc w:val="both"/>
        <w:rPr>
          <w:rFonts w:hint="default" w:asciiTheme="minorEastAsia" w:hAnsiTheme="minorEastAsia" w:cstheme="minorEastAsia"/>
          <w:sz w:val="24"/>
          <w:szCs w:val="24"/>
        </w:rPr>
      </w:pPr>
      <w:r>
        <w:rPr>
          <w:rFonts w:asciiTheme="minorEastAsia" w:hAnsiTheme="minorEastAsia" w:cstheme="minorEastAsia"/>
          <w:sz w:val="24"/>
          <w:szCs w:val="24"/>
        </w:rPr>
        <w:t>2.资格承诺的供应商应在投标(响应)文件中按此模板提供承诺函，否则，视为未按照招标文件规定提交</w:t>
      </w:r>
      <w:r>
        <w:rPr>
          <w:rFonts w:asciiTheme="minorEastAsia" w:hAnsiTheme="minorEastAsia" w:cstheme="minorEastAsia"/>
          <w:sz w:val="24"/>
          <w:szCs w:val="24"/>
          <w:lang w:eastAsia="zh-CN"/>
        </w:rPr>
        <w:t>供应商</w:t>
      </w:r>
      <w:r>
        <w:rPr>
          <w:rFonts w:asciiTheme="minorEastAsia" w:hAnsiTheme="minorEastAsia" w:cstheme="minorEastAsia"/>
          <w:sz w:val="24"/>
          <w:szCs w:val="24"/>
        </w:rPr>
        <w:t>的资格及资信文件，按资格审查不通过处理。</w:t>
      </w:r>
    </w:p>
    <w:p w14:paraId="7024796B">
      <w:pPr>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br w:type="page"/>
      </w:r>
    </w:p>
    <w:p w14:paraId="3566C4B4">
      <w:pPr>
        <w:pStyle w:val="3"/>
        <w:rPr>
          <w:lang w:eastAsia="zh-CN"/>
        </w:rPr>
      </w:pPr>
      <w:r>
        <w:rPr>
          <w:rFonts w:hint="eastAsia"/>
          <w:lang w:eastAsia="zh-CN"/>
        </w:rPr>
        <w:t>附件4-2-2 证明材料</w:t>
      </w:r>
    </w:p>
    <w:p w14:paraId="271E0BF0">
      <w:pPr>
        <w:pStyle w:val="3"/>
        <w:jc w:val="left"/>
        <w:rPr>
          <w:rFonts w:asciiTheme="minorEastAsia" w:hAnsiTheme="minorEastAsia" w:eastAsiaTheme="minorEastAsia" w:cstheme="minorEastAsia"/>
          <w:sz w:val="24"/>
          <w:szCs w:val="24"/>
          <w:lang w:eastAsia="zh-CN"/>
        </w:rPr>
      </w:pPr>
      <w:r>
        <w:rPr>
          <w:rFonts w:hint="eastAsia"/>
          <w:sz w:val="24"/>
          <w:szCs w:val="24"/>
          <w:lang w:eastAsia="zh-CN"/>
        </w:rPr>
        <w:t>营业执照等证明文件</w:t>
      </w:r>
      <w:r>
        <w:rPr>
          <w:rFonts w:hint="eastAsia" w:asciiTheme="minorEastAsia" w:hAnsiTheme="minorEastAsia" w:eastAsiaTheme="minorEastAsia" w:cstheme="minorEastAsia"/>
          <w:szCs w:val="24"/>
          <w:lang w:eastAsia="zh-CN"/>
        </w:rPr>
        <w:br w:type="textWrapping"/>
      </w:r>
      <w:r>
        <w:rPr>
          <w:rFonts w:hint="eastAsia" w:asciiTheme="minorEastAsia" w:hAnsiTheme="minorEastAsia" w:eastAsiaTheme="minorEastAsia" w:cstheme="minorEastAsia"/>
          <w:sz w:val="24"/>
          <w:szCs w:val="24"/>
          <w:lang w:eastAsia="zh-CN"/>
        </w:rPr>
        <w:t xml:space="preserve">致： </w:t>
      </w:r>
      <w:r>
        <w:rPr>
          <w:rFonts w:hint="eastAsia" w:asciiTheme="minorEastAsia" w:hAnsiTheme="minorEastAsia" w:eastAsiaTheme="minorEastAsia" w:cstheme="minorEastAsia"/>
          <w:sz w:val="24"/>
          <w:szCs w:val="24"/>
          <w:u w:val="single"/>
          <w:lang w:eastAsia="zh-CN"/>
        </w:rPr>
        <w:t>（采购人或代理机构）</w:t>
      </w:r>
    </w:p>
    <w:p w14:paraId="7ECF609B">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 ）供应商为法人（包括企业、事业单位和社会团体）的</w:t>
      </w:r>
    </w:p>
    <w:p w14:paraId="6B5D40FA">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现附上由</w:t>
      </w:r>
      <w:r>
        <w:rPr>
          <w:rFonts w:asciiTheme="minorEastAsia" w:hAnsiTheme="minorEastAsia" w:cstheme="minorEastAsia"/>
          <w:sz w:val="24"/>
          <w:szCs w:val="24"/>
          <w:u w:val="single"/>
        </w:rPr>
        <w:t>（填写“签发机关全称”）</w:t>
      </w:r>
      <w:r>
        <w:rPr>
          <w:rFonts w:asciiTheme="minorEastAsia" w:hAnsiTheme="minorEastAsia" w:cstheme="minorEastAsia"/>
          <w:sz w:val="24"/>
          <w:szCs w:val="24"/>
        </w:rPr>
        <w:t>签发的我方统一社会信用代码</w:t>
      </w:r>
      <w:r>
        <w:rPr>
          <w:rFonts w:asciiTheme="minorEastAsia" w:hAnsiTheme="minorEastAsia" w:cstheme="minorEastAsia"/>
          <w:sz w:val="24"/>
          <w:szCs w:val="24"/>
          <w:u w:val="single"/>
        </w:rPr>
        <w:t>（请填写法人的具体证照名称）</w:t>
      </w:r>
      <w:r>
        <w:rPr>
          <w:rFonts w:asciiTheme="minorEastAsia" w:hAnsiTheme="minorEastAsia" w:cstheme="minorEastAsia"/>
          <w:sz w:val="24"/>
          <w:szCs w:val="24"/>
        </w:rPr>
        <w:t>复印件，该证明材料真实有效，否则我方负全部责任。</w:t>
      </w:r>
    </w:p>
    <w:p w14:paraId="21046662">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 ）供应商为非法人（包括其他组织、自然人）的</w:t>
      </w:r>
    </w:p>
    <w:p w14:paraId="6D5C611A">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□现附上由</w:t>
      </w:r>
      <w:r>
        <w:rPr>
          <w:rFonts w:asciiTheme="minorEastAsia" w:hAnsiTheme="minorEastAsia" w:cstheme="minorEastAsia"/>
          <w:sz w:val="24"/>
          <w:szCs w:val="24"/>
          <w:u w:val="single"/>
        </w:rPr>
        <w:t>（填写“签发机关全称”）</w:t>
      </w:r>
      <w:r>
        <w:rPr>
          <w:rFonts w:asciiTheme="minorEastAsia" w:hAnsiTheme="minorEastAsia" w:cstheme="minorEastAsia"/>
          <w:sz w:val="24"/>
          <w:szCs w:val="24"/>
        </w:rPr>
        <w:t>签发的我方</w:t>
      </w:r>
      <w:r>
        <w:rPr>
          <w:rFonts w:asciiTheme="minorEastAsia" w:hAnsiTheme="minorEastAsia" w:cstheme="minorEastAsia"/>
          <w:sz w:val="24"/>
          <w:szCs w:val="24"/>
          <w:u w:val="single"/>
        </w:rPr>
        <w:t>（请填写非自然人的非法人的具体证照名称）</w:t>
      </w:r>
      <w:r>
        <w:rPr>
          <w:rFonts w:asciiTheme="minorEastAsia" w:hAnsiTheme="minorEastAsia" w:cstheme="minorEastAsia"/>
          <w:sz w:val="24"/>
          <w:szCs w:val="24"/>
        </w:rPr>
        <w:t>复印件，该证明材料真实有效，否则我方负全部责任。</w:t>
      </w:r>
    </w:p>
    <w:p w14:paraId="3FA6A073">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□现附上由</w:t>
      </w:r>
      <w:r>
        <w:rPr>
          <w:rFonts w:asciiTheme="minorEastAsia" w:hAnsiTheme="minorEastAsia" w:cstheme="minorEastAsia"/>
          <w:sz w:val="24"/>
          <w:szCs w:val="24"/>
          <w:u w:val="single"/>
        </w:rPr>
        <w:t>（填写“签发机关全称”）</w:t>
      </w:r>
      <w:r>
        <w:rPr>
          <w:rFonts w:asciiTheme="minorEastAsia" w:hAnsiTheme="minorEastAsia" w:cstheme="minorEastAsia"/>
          <w:sz w:val="24"/>
          <w:szCs w:val="24"/>
        </w:rPr>
        <w:t>签发的我方</w:t>
      </w:r>
      <w:r>
        <w:rPr>
          <w:rFonts w:asciiTheme="minorEastAsia" w:hAnsiTheme="minorEastAsia" w:cstheme="minorEastAsia"/>
          <w:sz w:val="24"/>
          <w:szCs w:val="24"/>
          <w:u w:val="single"/>
        </w:rPr>
        <w:t>（请填写自然人的身份证件名称）</w:t>
      </w:r>
      <w:r>
        <w:rPr>
          <w:rFonts w:asciiTheme="minorEastAsia" w:hAnsiTheme="minorEastAsia" w:cstheme="minorEastAsia"/>
          <w:sz w:val="24"/>
          <w:szCs w:val="24"/>
        </w:rPr>
        <w:t>复印件，该证明材料真实有效，否则我方负全部责任。</w:t>
      </w:r>
      <w:r>
        <w:rPr>
          <w:rFonts w:asciiTheme="minorEastAsia" w:hAnsiTheme="minorEastAsia" w:cstheme="minorEastAsia"/>
          <w:sz w:val="24"/>
          <w:szCs w:val="24"/>
        </w:rPr>
        <w:br w:type="textWrapping"/>
      </w:r>
      <w:r>
        <w:rPr>
          <w:rFonts w:asciiTheme="minorEastAsia" w:hAnsiTheme="minorEastAsia" w:cstheme="minorEastAsia"/>
          <w:sz w:val="24"/>
          <w:szCs w:val="24"/>
        </w:rPr>
        <w:br w:type="textWrapping"/>
      </w:r>
    </w:p>
    <w:p w14:paraId="72495F57">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※注意：</w:t>
      </w:r>
    </w:p>
    <w:p w14:paraId="57CE6B0F">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1、请供应商按照实际情况编制填写，在相应的（）中打“√”并选择相应的“□”（若有）后，再按照本格式的要求提供相应证明材料的复印件。</w:t>
      </w:r>
    </w:p>
    <w:p w14:paraId="0BB9E963">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r>
        <w:rPr>
          <w:rFonts w:asciiTheme="minorEastAsia" w:hAnsiTheme="minorEastAsia" w:cstheme="minorEastAsia"/>
          <w:sz w:val="24"/>
          <w:szCs w:val="24"/>
        </w:rPr>
        <w:br w:type="textWrapping"/>
      </w:r>
      <w:r>
        <w:rPr>
          <w:rFonts w:asciiTheme="minorEastAsia" w:hAnsiTheme="minorEastAsia" w:cstheme="minorEastAsia"/>
          <w:sz w:val="24"/>
          <w:szCs w:val="24"/>
        </w:rPr>
        <w:t>供应商：</w:t>
      </w:r>
      <w:r>
        <w:rPr>
          <w:rFonts w:asciiTheme="minorEastAsia" w:hAnsiTheme="minorEastAsia" w:cstheme="minorEastAsia"/>
          <w:sz w:val="24"/>
          <w:szCs w:val="24"/>
          <w:u w:val="single"/>
        </w:rPr>
        <w:t>（全称并加盖单位公章）</w:t>
      </w:r>
    </w:p>
    <w:p w14:paraId="0501F576">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供应商代表签字：</w:t>
      </w:r>
      <w:r>
        <w:rPr>
          <w:rFonts w:asciiTheme="minorEastAsia" w:hAnsiTheme="minorEastAsia" w:cstheme="minorEastAsia"/>
          <w:sz w:val="24"/>
          <w:szCs w:val="24"/>
          <w:u w:val="single"/>
        </w:rPr>
        <w:t xml:space="preserve">          </w:t>
      </w:r>
    </w:p>
    <w:p w14:paraId="68E38C24">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日期：</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年</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月</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日</w:t>
      </w:r>
      <w:r>
        <w:rPr>
          <w:rFonts w:asciiTheme="minorEastAsia" w:hAnsiTheme="minorEastAsia" w:cstheme="minorEastAsia"/>
          <w:sz w:val="24"/>
          <w:szCs w:val="24"/>
        </w:rPr>
        <w:br w:type="textWrapping"/>
      </w:r>
      <w:r>
        <w:rPr>
          <w:rFonts w:asciiTheme="minorEastAsia" w:hAnsiTheme="minorEastAsia" w:cstheme="minorEastAsia"/>
          <w:sz w:val="24"/>
          <w:szCs w:val="24"/>
        </w:rPr>
        <w:br w:type="textWrapping"/>
      </w:r>
    </w:p>
    <w:p w14:paraId="15C8080F">
      <w:pPr>
        <w:pStyle w:val="23"/>
        <w:spacing w:line="360" w:lineRule="auto"/>
        <w:jc w:val="both"/>
        <w:rPr>
          <w:rFonts w:hint="default" w:asciiTheme="minorEastAsia" w:hAnsiTheme="minorEastAsia" w:cstheme="minorEastAsia"/>
          <w:sz w:val="24"/>
          <w:szCs w:val="24"/>
        </w:rPr>
      </w:pPr>
    </w:p>
    <w:p w14:paraId="66E32BE3">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b/>
          <w:sz w:val="24"/>
          <w:szCs w:val="24"/>
        </w:rPr>
        <w:t>财务状况报告</w:t>
      </w:r>
      <w:r>
        <w:rPr>
          <w:rFonts w:asciiTheme="minorEastAsia" w:hAnsiTheme="minorEastAsia" w:cstheme="minorEastAsia"/>
          <w:sz w:val="24"/>
          <w:szCs w:val="24"/>
        </w:rPr>
        <w:br w:type="textWrapping"/>
      </w:r>
    </w:p>
    <w:p w14:paraId="60BB13FC">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 xml:space="preserve">致： </w:t>
      </w:r>
      <w:r>
        <w:rPr>
          <w:rFonts w:asciiTheme="minorEastAsia" w:hAnsiTheme="minorEastAsia" w:cstheme="minorEastAsia"/>
          <w:sz w:val="24"/>
          <w:szCs w:val="24"/>
          <w:u w:val="single"/>
        </w:rPr>
        <w:t xml:space="preserve"> （采购人或代理机构）</w:t>
      </w:r>
    </w:p>
    <w:p w14:paraId="74BE245B">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 ）供应商提供财务报告的</w:t>
      </w:r>
    </w:p>
    <w:p w14:paraId="2CD8EAE1">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企业适用：现附上我方（填写“具体的年度、或半年度、或季度”）财务报告复印件，包括资产负债表、利润表、现金流量表、所有者权益变动表（若有）及其附注（若有）、会计师事务所营业执照和注册会计师资格证书，上述证明材料真实有效，否则我方负全部责任。</w:t>
      </w:r>
    </w:p>
    <w:p w14:paraId="3F578A8B">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事业单位适用：现附上我方（填写“具体的年度、或半年度、或季度”）财务报告复印件，包括资产负债表、收入支出表（或收入费用表）、财政补助收入支出表（若有）、会计师事务所营业执照和注册会计师资格证书，上述证明材料真实有效，否则我方负全部责任。</w:t>
      </w:r>
    </w:p>
    <w:p w14:paraId="507075DB">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□社会团体、民办非</w:t>
      </w:r>
      <w:r>
        <w:rPr>
          <w:rFonts w:hint="eastAsia" w:asciiTheme="minorEastAsia" w:hAnsiTheme="minorEastAsia" w:cstheme="minorEastAsia"/>
          <w:sz w:val="24"/>
          <w:szCs w:val="24"/>
          <w:lang w:eastAsia="zh-CN"/>
        </w:rPr>
        <w:t>企业</w:t>
      </w:r>
      <w:r>
        <w:rPr>
          <w:rFonts w:asciiTheme="minorEastAsia" w:hAnsiTheme="minorEastAsia" w:cstheme="minorEastAsia"/>
          <w:sz w:val="24"/>
          <w:szCs w:val="24"/>
        </w:rPr>
        <w:t>适用：现附上我方（填写“具体的年度、或半年度、或季度”）财务报告复印件，包括资产负债表、业务活动表、现金流量表、会计师事务所营业执照和注册会计师资格证书，上述证明材料真实有效，否则我方负全部责任。</w:t>
      </w:r>
    </w:p>
    <w:p w14:paraId="7E4083AD">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 ）供应商提供资信证明的</w:t>
      </w:r>
    </w:p>
    <w:p w14:paraId="2204E399">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□非自然人适用（包括企业、事业单位、社会团体和其他组织）：现附上我方银行：（填写“开户银行全称”）出具的资信证明复印件，上述证明材料真实有效，否则我方负全部责任。</w:t>
      </w:r>
    </w:p>
    <w:p w14:paraId="3BDCB27F">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□自然人适用：现附上我方银行：（填写自然人的“个人账户的开户银行全称”）出具的资信证明复印件，上述证明材料真实有效，否则我方负全部责任。</w:t>
      </w:r>
    </w:p>
    <w:p w14:paraId="123BB259">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※注意：</w:t>
      </w:r>
    </w:p>
    <w:p w14:paraId="609AAC59">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1、请供应商按照实际情况编制填写，在相应的（）中打“√”并选择相应的“□”（若有）后，再按照本格式的要求提供相应证明材料的复印件。</w:t>
      </w:r>
    </w:p>
    <w:p w14:paraId="061C66B5">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2、供应商提供的财务报告复印件（成立年限按照提交响应文件截止时间推算）应符合下列规定：</w:t>
      </w:r>
    </w:p>
    <w:p w14:paraId="2018F632">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2.1成立年限满1年及以上的供应商，提供经审计的上一年度的年度财务报告。</w:t>
      </w:r>
    </w:p>
    <w:p w14:paraId="32FA0747">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2.2成立年限满半年但不足1年的供应商，提供该半年度中任一季度的季度财务报告或该半年度的半年度财务报告。</w:t>
      </w:r>
    </w:p>
    <w:p w14:paraId="4962825A">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b/>
          <w:sz w:val="24"/>
          <w:szCs w:val="24"/>
        </w:rPr>
        <w:t>※无法按照本格式第2.1、2.2条规定提供财务报告复印件的供应商，应按照本格式的要求选择提供资信证明复印件或投标担保函复印件。</w:t>
      </w:r>
      <w:r>
        <w:rPr>
          <w:rFonts w:asciiTheme="minorEastAsia" w:hAnsiTheme="minorEastAsia" w:cstheme="minorEastAsia"/>
          <w:sz w:val="24"/>
          <w:szCs w:val="24"/>
        </w:rPr>
        <w:br w:type="textWrapping"/>
      </w:r>
      <w:r>
        <w:rPr>
          <w:rFonts w:asciiTheme="minorEastAsia" w:hAnsiTheme="minorEastAsia" w:cstheme="minorEastAsia"/>
          <w:sz w:val="24"/>
          <w:szCs w:val="24"/>
        </w:rPr>
        <w:br w:type="textWrapping"/>
      </w:r>
    </w:p>
    <w:p w14:paraId="69B57388">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供应商：</w:t>
      </w:r>
      <w:r>
        <w:rPr>
          <w:rFonts w:asciiTheme="minorEastAsia" w:hAnsiTheme="minorEastAsia" w:cstheme="minorEastAsia"/>
          <w:sz w:val="24"/>
          <w:szCs w:val="24"/>
          <w:u w:val="single"/>
        </w:rPr>
        <w:t>（全称并加盖单位公章）</w:t>
      </w:r>
    </w:p>
    <w:p w14:paraId="73116B8B">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供应商代表签字：</w:t>
      </w:r>
      <w:r>
        <w:rPr>
          <w:rFonts w:asciiTheme="minorEastAsia" w:hAnsiTheme="minorEastAsia" w:cstheme="minorEastAsia"/>
          <w:sz w:val="24"/>
          <w:szCs w:val="24"/>
          <w:u w:val="single"/>
        </w:rPr>
        <w:t xml:space="preserve">          </w:t>
      </w:r>
    </w:p>
    <w:p w14:paraId="030083C7">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日期：</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年</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月</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日</w:t>
      </w:r>
      <w:r>
        <w:rPr>
          <w:rFonts w:asciiTheme="minorEastAsia" w:hAnsiTheme="minorEastAsia" w:cstheme="minorEastAsia"/>
          <w:sz w:val="24"/>
          <w:szCs w:val="24"/>
        </w:rPr>
        <w:br w:type="textWrapping"/>
      </w:r>
      <w:r>
        <w:rPr>
          <w:rFonts w:asciiTheme="minorEastAsia" w:hAnsiTheme="minorEastAsia" w:cstheme="minorEastAsia"/>
          <w:sz w:val="24"/>
          <w:szCs w:val="24"/>
        </w:rPr>
        <w:br w:type="textWrapping"/>
      </w:r>
      <w:r>
        <w:rPr>
          <w:rFonts w:asciiTheme="minorEastAsia" w:hAnsiTheme="minorEastAsia" w:cstheme="minorEastAsia"/>
          <w:sz w:val="24"/>
          <w:szCs w:val="24"/>
        </w:rPr>
        <w:br w:type="textWrapping"/>
      </w:r>
      <w:r>
        <w:rPr>
          <w:rFonts w:asciiTheme="minorEastAsia" w:hAnsiTheme="minorEastAsia" w:cstheme="minorEastAsia"/>
          <w:sz w:val="24"/>
          <w:szCs w:val="24"/>
        </w:rPr>
        <w:br w:type="textWrapping"/>
      </w:r>
    </w:p>
    <w:p w14:paraId="18C69589">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 xml:space="preserve"> </w:t>
      </w:r>
      <w:r>
        <w:rPr>
          <w:rFonts w:asciiTheme="minorEastAsia" w:hAnsiTheme="minorEastAsia" w:cstheme="minorEastAsia"/>
          <w:sz w:val="24"/>
          <w:szCs w:val="24"/>
        </w:rPr>
        <w:br w:type="textWrapping"/>
      </w:r>
      <w:r>
        <w:rPr>
          <w:rFonts w:asciiTheme="minorEastAsia" w:hAnsiTheme="minorEastAsia" w:cstheme="minorEastAsia"/>
          <w:sz w:val="24"/>
          <w:szCs w:val="24"/>
        </w:rPr>
        <w:br w:type="page"/>
      </w:r>
    </w:p>
    <w:p w14:paraId="281DE31C">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b/>
          <w:sz w:val="24"/>
          <w:szCs w:val="24"/>
        </w:rPr>
        <w:t>依法缴纳税收证明材料</w:t>
      </w:r>
      <w:r>
        <w:rPr>
          <w:rFonts w:asciiTheme="minorEastAsia" w:hAnsiTheme="minorEastAsia" w:cstheme="minorEastAsia"/>
          <w:sz w:val="24"/>
          <w:szCs w:val="24"/>
        </w:rPr>
        <w:br w:type="textWrapping"/>
      </w:r>
    </w:p>
    <w:p w14:paraId="30B7F238">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 xml:space="preserve">致： </w:t>
      </w:r>
      <w:r>
        <w:rPr>
          <w:rFonts w:asciiTheme="minorEastAsia" w:hAnsiTheme="minorEastAsia" w:cstheme="minorEastAsia"/>
          <w:sz w:val="24"/>
          <w:szCs w:val="24"/>
          <w:u w:val="single"/>
        </w:rPr>
        <w:t>（采购人或采购代理机构）</w:t>
      </w:r>
    </w:p>
    <w:p w14:paraId="5BF51575">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1、依法缴纳税收的供应商</w:t>
      </w:r>
    </w:p>
    <w:p w14:paraId="088FCB56">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 ）法人（包括企业、事业单位和社会团体）的</w:t>
      </w:r>
    </w:p>
    <w:p w14:paraId="43FCAB25">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现附上自</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年</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月</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日至</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年</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月</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日期间我方缴纳的（包括但不限于税务机关出具的专用收据、税收缴纳证明或税收代缴银行的缴款收讫凭证）等税收凭据复印件，上述证明材料真实有效，否则我方负全部责任。</w:t>
      </w:r>
    </w:p>
    <w:p w14:paraId="50006A6D">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 ）非法人（包括其他组织、自然人）的</w:t>
      </w:r>
    </w:p>
    <w:p w14:paraId="27470518">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现附上自</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年</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月</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日至</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年</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月</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日期间我方缴纳（包括但不限于税务机关出具的专用收据、税收缴纳证明或税收代缴银行的缴款收讫凭证）等税收凭据复印件，上述证明材料真实有效，否则我方负全部责任。</w:t>
      </w:r>
    </w:p>
    <w:p w14:paraId="4347DBF1">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2、依法减免税收的供应商</w:t>
      </w:r>
    </w:p>
    <w:p w14:paraId="7A9978C5">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 ）现附上我方依法减免税收的证明材料复印件，上述证明材料真实有效，否则我方负全部责任。</w:t>
      </w:r>
      <w:r>
        <w:rPr>
          <w:rFonts w:asciiTheme="minorEastAsia" w:hAnsiTheme="minorEastAsia" w:cstheme="minorEastAsia"/>
          <w:sz w:val="24"/>
          <w:szCs w:val="24"/>
        </w:rPr>
        <w:br w:type="textWrapping"/>
      </w:r>
      <w:r>
        <w:rPr>
          <w:rFonts w:asciiTheme="minorEastAsia" w:hAnsiTheme="minorEastAsia" w:cstheme="minorEastAsia"/>
          <w:sz w:val="24"/>
          <w:szCs w:val="24"/>
        </w:rPr>
        <w:br w:type="textWrapping"/>
      </w:r>
    </w:p>
    <w:p w14:paraId="011ED88C">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※注意：</w:t>
      </w:r>
    </w:p>
    <w:p w14:paraId="33492774">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1、请供应商按照实际情况编制填写，在相应的（）中打“√”，并按照本格式的要求提供相应证明材料的复印件。</w:t>
      </w:r>
    </w:p>
    <w:p w14:paraId="33EDF899">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2、供应商提供的税收凭据复印件应符合下列规定：</w:t>
      </w:r>
    </w:p>
    <w:p w14:paraId="061640B8">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2.1提交响应文件截止时间前（不含提交响应文件截止时间的当月）已依法缴纳税收的供应商，提供提交响应文件截止时间前六个月（不含提交响应文件截止时间的当月）中任一月份的税收凭据复印件。</w:t>
      </w:r>
    </w:p>
    <w:p w14:paraId="3E1CB274">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2.2提交响应文件截止时间的当月成立的供应商,视同满足本项资格条件要求。</w:t>
      </w:r>
      <w:r>
        <w:rPr>
          <w:rFonts w:asciiTheme="minorEastAsia" w:hAnsiTheme="minorEastAsia" w:cstheme="minorEastAsia"/>
          <w:sz w:val="24"/>
          <w:szCs w:val="24"/>
        </w:rPr>
        <w:br w:type="textWrapping"/>
      </w:r>
      <w:r>
        <w:rPr>
          <w:rFonts w:asciiTheme="minorEastAsia" w:hAnsiTheme="minorEastAsia" w:cstheme="minorEastAsia"/>
          <w:sz w:val="24"/>
          <w:szCs w:val="24"/>
        </w:rPr>
        <w:br w:type="textWrapping"/>
      </w:r>
    </w:p>
    <w:p w14:paraId="069F82D0">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供应商：</w:t>
      </w:r>
      <w:r>
        <w:rPr>
          <w:rFonts w:asciiTheme="minorEastAsia" w:hAnsiTheme="minorEastAsia" w:cstheme="minorEastAsia"/>
          <w:sz w:val="24"/>
          <w:szCs w:val="24"/>
          <w:u w:val="single"/>
        </w:rPr>
        <w:t>（全称并加盖单位公章）</w:t>
      </w:r>
    </w:p>
    <w:p w14:paraId="3D5CD3C5">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供应商代表签字：</w:t>
      </w:r>
      <w:r>
        <w:rPr>
          <w:rFonts w:asciiTheme="minorEastAsia" w:hAnsiTheme="minorEastAsia" w:cstheme="minorEastAsia"/>
          <w:sz w:val="24"/>
          <w:szCs w:val="24"/>
          <w:u w:val="single"/>
        </w:rPr>
        <w:t xml:space="preserve">          </w:t>
      </w:r>
    </w:p>
    <w:p w14:paraId="1E9F46B9">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日期：</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年</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月</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日</w:t>
      </w:r>
      <w:r>
        <w:rPr>
          <w:rFonts w:asciiTheme="minorEastAsia" w:hAnsiTheme="minorEastAsia" w:cstheme="minorEastAsia"/>
          <w:sz w:val="24"/>
          <w:szCs w:val="24"/>
        </w:rPr>
        <w:br w:type="textWrapping"/>
      </w:r>
      <w:r>
        <w:rPr>
          <w:rFonts w:asciiTheme="minorEastAsia" w:hAnsiTheme="minorEastAsia" w:cstheme="minorEastAsia"/>
          <w:sz w:val="24"/>
          <w:szCs w:val="24"/>
        </w:rPr>
        <w:br w:type="textWrapping"/>
      </w:r>
      <w:r>
        <w:rPr>
          <w:rFonts w:asciiTheme="minorEastAsia" w:hAnsiTheme="minorEastAsia" w:cstheme="minorEastAsia"/>
          <w:sz w:val="24"/>
          <w:szCs w:val="24"/>
        </w:rPr>
        <w:br w:type="textWrapping"/>
      </w:r>
      <w:r>
        <w:rPr>
          <w:rFonts w:asciiTheme="minorEastAsia" w:hAnsiTheme="minorEastAsia" w:cstheme="minorEastAsia"/>
          <w:sz w:val="24"/>
          <w:szCs w:val="24"/>
        </w:rPr>
        <w:br w:type="textWrapping"/>
      </w:r>
    </w:p>
    <w:p w14:paraId="66EE6AF9">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 xml:space="preserve"> </w:t>
      </w:r>
      <w:r>
        <w:rPr>
          <w:rFonts w:asciiTheme="minorEastAsia" w:hAnsiTheme="minorEastAsia" w:cstheme="minorEastAsia"/>
          <w:sz w:val="24"/>
          <w:szCs w:val="24"/>
        </w:rPr>
        <w:br w:type="textWrapping"/>
      </w:r>
      <w:r>
        <w:rPr>
          <w:rFonts w:asciiTheme="minorEastAsia" w:hAnsiTheme="minorEastAsia" w:cstheme="minorEastAsia"/>
          <w:sz w:val="24"/>
          <w:szCs w:val="24"/>
        </w:rPr>
        <w:br w:type="page"/>
      </w:r>
    </w:p>
    <w:p w14:paraId="5798767B">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b/>
          <w:sz w:val="24"/>
          <w:szCs w:val="24"/>
        </w:rPr>
        <w:t>依法缴纳社会保障资金证明材料</w:t>
      </w:r>
    </w:p>
    <w:p w14:paraId="0EFCD1D6">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 xml:space="preserve">致： </w:t>
      </w:r>
      <w:r>
        <w:rPr>
          <w:rFonts w:asciiTheme="minorEastAsia" w:hAnsiTheme="minorEastAsia" w:cstheme="minorEastAsia"/>
          <w:sz w:val="24"/>
          <w:szCs w:val="24"/>
          <w:u w:val="single"/>
        </w:rPr>
        <w:t>（采购人或采购代理机构）</w:t>
      </w:r>
    </w:p>
    <w:p w14:paraId="6052C09D">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1、依法缴纳社会保障资金的供应商</w:t>
      </w:r>
    </w:p>
    <w:p w14:paraId="3B75E8E1">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 ）法人（包括企业、事业单位和社会团体）的</w:t>
      </w:r>
    </w:p>
    <w:p w14:paraId="1AEC5F8C">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现附上自</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年</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月</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日至</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年</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月</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日我方缴纳的社会保险凭据（限：税务机关/社会保障资金管理机关的专用收据或社会保险缴纳清单，或社会保险的银行缴款收讫凭证）复印件，上述证明材料真实有效，否则我方负全部责任。</w:t>
      </w:r>
    </w:p>
    <w:p w14:paraId="5851C03F">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 ）非法人（包括其他组织、自然人）的</w:t>
      </w:r>
    </w:p>
    <w:p w14:paraId="7E37BC27">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自</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年</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月</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日至</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年</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月</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日我方缴纳的社会保险凭据（限：税务机关/社会保障资金管理机关的专用收据或社会保险缴纳清单，或社会保险的银行缴款收讫凭证）复印件，上述证明材料真实有效，否则我方负全部责任。</w:t>
      </w:r>
    </w:p>
    <w:p w14:paraId="31074457">
      <w:pPr>
        <w:pStyle w:val="23"/>
        <w:spacing w:line="360" w:lineRule="auto"/>
        <w:ind w:firstLine="480"/>
        <w:jc w:val="both"/>
        <w:rPr>
          <w:rFonts w:hint="default" w:asciiTheme="minorEastAsia" w:hAnsiTheme="minorEastAsia" w:cstheme="minorEastAsia"/>
          <w:sz w:val="24"/>
          <w:szCs w:val="24"/>
          <w:lang w:eastAsia="zh-CN"/>
        </w:rPr>
      </w:pPr>
      <w:r>
        <w:rPr>
          <w:rFonts w:asciiTheme="minorEastAsia" w:hAnsiTheme="minorEastAsia" w:cstheme="minorEastAsia"/>
          <w:sz w:val="24"/>
          <w:szCs w:val="24"/>
        </w:rPr>
        <w:t>2、依法不需要缴纳或暂缓缴纳社会保障资金的</w:t>
      </w:r>
      <w:r>
        <w:rPr>
          <w:rFonts w:asciiTheme="minorEastAsia" w:hAnsiTheme="minorEastAsia" w:cstheme="minorEastAsia"/>
          <w:sz w:val="24"/>
          <w:szCs w:val="24"/>
          <w:lang w:eastAsia="zh-CN"/>
        </w:rPr>
        <w:t>供应商</w:t>
      </w:r>
    </w:p>
    <w:p w14:paraId="42C5B479">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（）现附上我方依法不需要缴纳或暂缓缴纳社会保障资金证明材料复印件，上述证明材料真实有效，否则我方负全部责任。</w:t>
      </w:r>
      <w:r>
        <w:rPr>
          <w:rFonts w:asciiTheme="minorEastAsia" w:hAnsiTheme="minorEastAsia" w:cstheme="minorEastAsia"/>
          <w:sz w:val="24"/>
          <w:szCs w:val="24"/>
        </w:rPr>
        <w:br w:type="textWrapping"/>
      </w:r>
      <w:r>
        <w:rPr>
          <w:rFonts w:asciiTheme="minorEastAsia" w:hAnsiTheme="minorEastAsia" w:cstheme="minorEastAsia"/>
          <w:sz w:val="24"/>
          <w:szCs w:val="24"/>
        </w:rPr>
        <w:br w:type="textWrapping"/>
      </w:r>
    </w:p>
    <w:p w14:paraId="7BE4C418">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※注意：</w:t>
      </w:r>
    </w:p>
    <w:p w14:paraId="7DD99E2E">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1、请供应商按照实际情况编制填写，在相应的（）中打“√”，并按照本格式的要求提供相应证明材料的复印件。</w:t>
      </w:r>
    </w:p>
    <w:p w14:paraId="7CFF984A">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2、供应商提供的社会保险凭据复印件应符合下列规定：</w:t>
      </w:r>
    </w:p>
    <w:p w14:paraId="6891F95A">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2.1提交响应文件截止时间前（不含提交响应文件截止时间的当月）已依法缴纳社会保障资金的供应商，提供提交响应文件截止时间前六个月（不含提交响应文件截止时间的当月）中任一月份的社会保险凭据复印件。</w:t>
      </w:r>
    </w:p>
    <w:p w14:paraId="2371D45E">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2.2提交响应文件截止时间的当月成立的供应商，视同满足本项资格条件要求。</w:t>
      </w:r>
    </w:p>
    <w:p w14:paraId="6D527A2A">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2.3若为依法不需要缴纳或暂缓缴纳社会保障资金的供应商，提供依法不需要缴纳或暂缓缴纳社会保障资金证明材料的，视同满足本项资格条件要求。</w:t>
      </w:r>
      <w:r>
        <w:rPr>
          <w:rFonts w:asciiTheme="minorEastAsia" w:hAnsiTheme="minorEastAsia" w:cstheme="minorEastAsia"/>
          <w:sz w:val="24"/>
          <w:szCs w:val="24"/>
        </w:rPr>
        <w:br w:type="textWrapping"/>
      </w:r>
      <w:r>
        <w:rPr>
          <w:rFonts w:asciiTheme="minorEastAsia" w:hAnsiTheme="minorEastAsia" w:cstheme="minorEastAsia"/>
          <w:sz w:val="24"/>
          <w:szCs w:val="24"/>
        </w:rPr>
        <w:br w:type="textWrapping"/>
      </w:r>
    </w:p>
    <w:p w14:paraId="28D5CA5D">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供应商：</w:t>
      </w:r>
      <w:r>
        <w:rPr>
          <w:rFonts w:asciiTheme="minorEastAsia" w:hAnsiTheme="minorEastAsia" w:cstheme="minorEastAsia"/>
          <w:sz w:val="24"/>
          <w:szCs w:val="24"/>
          <w:u w:val="single"/>
        </w:rPr>
        <w:t>（全称并加盖单位公章）</w:t>
      </w:r>
    </w:p>
    <w:p w14:paraId="5A47CA88">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供应商代表签字：</w:t>
      </w:r>
      <w:r>
        <w:rPr>
          <w:rFonts w:asciiTheme="minorEastAsia" w:hAnsiTheme="minorEastAsia" w:cstheme="minorEastAsia"/>
          <w:sz w:val="24"/>
          <w:szCs w:val="24"/>
          <w:u w:val="single"/>
        </w:rPr>
        <w:t xml:space="preserve">          </w:t>
      </w:r>
    </w:p>
    <w:p w14:paraId="0FEDA8E8">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日期：</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年</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月</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日</w:t>
      </w:r>
      <w:r>
        <w:rPr>
          <w:rFonts w:asciiTheme="minorEastAsia" w:hAnsiTheme="minorEastAsia" w:cstheme="minorEastAsia"/>
          <w:sz w:val="24"/>
          <w:szCs w:val="24"/>
        </w:rPr>
        <w:br w:type="textWrapping"/>
      </w:r>
      <w:r>
        <w:rPr>
          <w:rFonts w:asciiTheme="minorEastAsia" w:hAnsiTheme="minorEastAsia" w:cstheme="minorEastAsia"/>
          <w:sz w:val="24"/>
          <w:szCs w:val="24"/>
        </w:rPr>
        <w:br w:type="textWrapping"/>
      </w:r>
      <w:r>
        <w:rPr>
          <w:rFonts w:asciiTheme="minorEastAsia" w:hAnsiTheme="minorEastAsia" w:cstheme="minorEastAsia"/>
          <w:sz w:val="24"/>
          <w:szCs w:val="24"/>
        </w:rPr>
        <w:br w:type="textWrapping"/>
      </w:r>
      <w:r>
        <w:rPr>
          <w:rFonts w:asciiTheme="minorEastAsia" w:hAnsiTheme="minorEastAsia" w:cstheme="minorEastAsia"/>
          <w:sz w:val="24"/>
          <w:szCs w:val="24"/>
        </w:rPr>
        <w:br w:type="textWrapping"/>
      </w:r>
    </w:p>
    <w:p w14:paraId="301BBA8D">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 xml:space="preserve"> </w:t>
      </w:r>
      <w:r>
        <w:rPr>
          <w:rFonts w:asciiTheme="minorEastAsia" w:hAnsiTheme="minorEastAsia" w:cstheme="minorEastAsia"/>
          <w:sz w:val="24"/>
          <w:szCs w:val="24"/>
        </w:rPr>
        <w:br w:type="textWrapping"/>
      </w:r>
      <w:r>
        <w:rPr>
          <w:rFonts w:asciiTheme="minorEastAsia" w:hAnsiTheme="minorEastAsia" w:cstheme="minorEastAsia"/>
          <w:sz w:val="24"/>
          <w:szCs w:val="24"/>
        </w:rPr>
        <w:br w:type="page"/>
      </w:r>
    </w:p>
    <w:p w14:paraId="17F53A10">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b/>
          <w:sz w:val="24"/>
          <w:szCs w:val="24"/>
        </w:rPr>
        <w:t>具备履行合同所必需设备和专业技术能力证明材料</w:t>
      </w:r>
    </w:p>
    <w:p w14:paraId="6F328F59">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 xml:space="preserve">致： </w:t>
      </w:r>
      <w:r>
        <w:rPr>
          <w:rFonts w:asciiTheme="minorEastAsia" w:hAnsiTheme="minorEastAsia" w:cstheme="minorEastAsia"/>
          <w:sz w:val="24"/>
          <w:szCs w:val="24"/>
          <w:u w:val="single"/>
        </w:rPr>
        <w:t xml:space="preserve"> （采购人或采购代理机构）</w:t>
      </w:r>
    </w:p>
    <w:p w14:paraId="21E384C5">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我方具备履行合同所必需的设备和专业技术能力，否则产生不利后果由我方承担责任。</w:t>
      </w:r>
    </w:p>
    <w:p w14:paraId="47D10868">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特此声明。</w:t>
      </w:r>
      <w:r>
        <w:rPr>
          <w:rFonts w:asciiTheme="minorEastAsia" w:hAnsiTheme="minorEastAsia" w:cstheme="minorEastAsia"/>
          <w:sz w:val="24"/>
          <w:szCs w:val="24"/>
        </w:rPr>
        <w:br w:type="textWrapping"/>
      </w:r>
      <w:r>
        <w:rPr>
          <w:rFonts w:asciiTheme="minorEastAsia" w:hAnsiTheme="minorEastAsia" w:cstheme="minorEastAsia"/>
          <w:sz w:val="24"/>
          <w:szCs w:val="24"/>
        </w:rPr>
        <w:br w:type="textWrapping"/>
      </w:r>
    </w:p>
    <w:p w14:paraId="399FE957">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※注意：</w:t>
      </w:r>
    </w:p>
    <w:p w14:paraId="276A30EC">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1、询价通知书未要求供应商提供</w:t>
      </w:r>
      <w:r>
        <w:rPr>
          <w:rFonts w:asciiTheme="minorEastAsia" w:hAnsiTheme="minorEastAsia" w:cstheme="minorEastAsia"/>
          <w:b/>
          <w:sz w:val="24"/>
          <w:szCs w:val="24"/>
        </w:rPr>
        <w:t>“具备履行合同所必需的设备和专业技术能力的专项证明材料”</w:t>
      </w:r>
      <w:r>
        <w:rPr>
          <w:rFonts w:asciiTheme="minorEastAsia" w:hAnsiTheme="minorEastAsia" w:cstheme="minorEastAsia"/>
          <w:sz w:val="24"/>
          <w:szCs w:val="24"/>
        </w:rPr>
        <w:t>的，供应商应</w:t>
      </w:r>
      <w:r>
        <w:rPr>
          <w:rFonts w:hint="eastAsia" w:asciiTheme="minorEastAsia" w:hAnsiTheme="minorEastAsia" w:cstheme="minorEastAsia"/>
          <w:sz w:val="24"/>
          <w:szCs w:val="24"/>
          <w:lang w:eastAsia="zh-CN"/>
        </w:rPr>
        <w:t>提供</w:t>
      </w:r>
      <w:r>
        <w:rPr>
          <w:rFonts w:asciiTheme="minorEastAsia" w:hAnsiTheme="minorEastAsia" w:cstheme="minorEastAsia"/>
          <w:b/>
          <w:sz w:val="24"/>
          <w:szCs w:val="24"/>
        </w:rPr>
        <w:t>“具备履行合同所必需的设备和专业技术能力的基本证明材料”</w:t>
      </w:r>
      <w:r>
        <w:rPr>
          <w:rFonts w:asciiTheme="minorEastAsia" w:hAnsiTheme="minorEastAsia" w:cstheme="minorEastAsia"/>
          <w:sz w:val="24"/>
          <w:szCs w:val="24"/>
        </w:rPr>
        <w:t>。</w:t>
      </w:r>
    </w:p>
    <w:p w14:paraId="530CDCAE">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2、询价通知书要求供应商提供</w:t>
      </w:r>
      <w:r>
        <w:rPr>
          <w:rFonts w:asciiTheme="minorEastAsia" w:hAnsiTheme="minorEastAsia" w:cstheme="minorEastAsia"/>
          <w:b/>
          <w:sz w:val="24"/>
          <w:szCs w:val="24"/>
        </w:rPr>
        <w:t>“具备履行合同所必需的设备和专业技术能力的专项证明材料”</w:t>
      </w:r>
      <w:r>
        <w:rPr>
          <w:rFonts w:asciiTheme="minorEastAsia" w:hAnsiTheme="minorEastAsia" w:cstheme="minorEastAsia"/>
          <w:sz w:val="24"/>
          <w:szCs w:val="24"/>
        </w:rPr>
        <w:t>的，供应商须另列提供。</w:t>
      </w:r>
    </w:p>
    <w:p w14:paraId="4C58FC0C">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3、纸质响应文件正本中的本材料（若有）应为原件。</w:t>
      </w:r>
    </w:p>
    <w:p w14:paraId="2194EAF5">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4、请供应商根据实际情况如实声明，否则</w:t>
      </w:r>
      <w:r>
        <w:rPr>
          <w:rFonts w:asciiTheme="minorEastAsia" w:hAnsiTheme="minorEastAsia" w:cstheme="minorEastAsia"/>
          <w:b/>
          <w:sz w:val="24"/>
          <w:szCs w:val="24"/>
        </w:rPr>
        <w:t>视为提供虚假材料。</w:t>
      </w:r>
      <w:r>
        <w:rPr>
          <w:rFonts w:asciiTheme="minorEastAsia" w:hAnsiTheme="minorEastAsia" w:cstheme="minorEastAsia"/>
          <w:sz w:val="24"/>
          <w:szCs w:val="24"/>
        </w:rPr>
        <w:br w:type="textWrapping"/>
      </w:r>
      <w:r>
        <w:rPr>
          <w:rFonts w:asciiTheme="minorEastAsia" w:hAnsiTheme="minorEastAsia" w:cstheme="minorEastAsia"/>
          <w:sz w:val="24"/>
          <w:szCs w:val="24"/>
        </w:rPr>
        <w:br w:type="textWrapping"/>
      </w:r>
    </w:p>
    <w:p w14:paraId="1B26D3A3">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供应商：</w:t>
      </w:r>
      <w:r>
        <w:rPr>
          <w:rFonts w:asciiTheme="minorEastAsia" w:hAnsiTheme="minorEastAsia" w:cstheme="minorEastAsia"/>
          <w:sz w:val="24"/>
          <w:szCs w:val="24"/>
          <w:u w:val="single"/>
        </w:rPr>
        <w:t>（全称并加盖单位公章）</w:t>
      </w:r>
    </w:p>
    <w:p w14:paraId="64345774">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供应商代表签字：</w:t>
      </w:r>
      <w:r>
        <w:rPr>
          <w:rFonts w:asciiTheme="minorEastAsia" w:hAnsiTheme="minorEastAsia" w:cstheme="minorEastAsia"/>
          <w:sz w:val="24"/>
          <w:szCs w:val="24"/>
          <w:u w:val="single"/>
        </w:rPr>
        <w:t xml:space="preserve">          </w:t>
      </w:r>
    </w:p>
    <w:p w14:paraId="70DC322F">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日期：</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年</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月</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日</w:t>
      </w:r>
      <w:r>
        <w:rPr>
          <w:rFonts w:asciiTheme="minorEastAsia" w:hAnsiTheme="minorEastAsia" w:cstheme="minorEastAsia"/>
          <w:sz w:val="24"/>
          <w:szCs w:val="24"/>
        </w:rPr>
        <w:br w:type="textWrapping"/>
      </w:r>
      <w:r>
        <w:rPr>
          <w:rFonts w:asciiTheme="minorEastAsia" w:hAnsiTheme="minorEastAsia" w:cstheme="minorEastAsia"/>
          <w:sz w:val="24"/>
          <w:szCs w:val="24"/>
        </w:rPr>
        <w:br w:type="textWrapping"/>
      </w:r>
      <w:r>
        <w:rPr>
          <w:rFonts w:asciiTheme="minorEastAsia" w:hAnsiTheme="minorEastAsia" w:cstheme="minorEastAsia"/>
          <w:sz w:val="24"/>
          <w:szCs w:val="24"/>
        </w:rPr>
        <w:br w:type="textWrapping"/>
      </w:r>
      <w:r>
        <w:rPr>
          <w:rFonts w:asciiTheme="minorEastAsia" w:hAnsiTheme="minorEastAsia" w:cstheme="minorEastAsia"/>
          <w:sz w:val="24"/>
          <w:szCs w:val="24"/>
        </w:rPr>
        <w:br w:type="textWrapping"/>
      </w:r>
    </w:p>
    <w:p w14:paraId="7858EFEE">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 xml:space="preserve"> </w:t>
      </w:r>
      <w:r>
        <w:rPr>
          <w:rFonts w:asciiTheme="minorEastAsia" w:hAnsiTheme="minorEastAsia" w:cstheme="minorEastAsia"/>
          <w:sz w:val="24"/>
          <w:szCs w:val="24"/>
        </w:rPr>
        <w:br w:type="textWrapping"/>
      </w:r>
      <w:r>
        <w:rPr>
          <w:rFonts w:asciiTheme="minorEastAsia" w:hAnsiTheme="minorEastAsia" w:cstheme="minorEastAsia"/>
          <w:sz w:val="24"/>
          <w:szCs w:val="24"/>
        </w:rPr>
        <w:br w:type="page"/>
      </w:r>
    </w:p>
    <w:p w14:paraId="4B1C9A6F">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b/>
          <w:sz w:val="24"/>
          <w:szCs w:val="24"/>
        </w:rPr>
        <w:t>参加采购活动前三年内在经营活动中没有重大违法记录书面声明</w:t>
      </w:r>
    </w:p>
    <w:p w14:paraId="3F9CCEF8">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 xml:space="preserve">致： </w:t>
      </w:r>
      <w:r>
        <w:rPr>
          <w:rFonts w:asciiTheme="minorEastAsia" w:hAnsiTheme="minorEastAsia" w:cstheme="minorEastAsia"/>
          <w:sz w:val="24"/>
          <w:szCs w:val="24"/>
          <w:u w:val="single"/>
        </w:rPr>
        <w:t xml:space="preserve"> （采购人或采购代理机构）</w:t>
      </w:r>
    </w:p>
    <w:p w14:paraId="54853A83">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参加采购活动前三年内，我方在经营活动中没有重大违法记录，即没有因违法经营受到刑事处罚或责令停产停业、吊销许可证或执照、较大数额罚款等行政处罚。否则产生不利后果由我方承担责任。</w:t>
      </w:r>
    </w:p>
    <w:p w14:paraId="53F9FA98">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特此声明。</w:t>
      </w:r>
    </w:p>
    <w:p w14:paraId="7CAD3824">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※注意：</w:t>
      </w:r>
    </w:p>
    <w:p w14:paraId="2C6431C0">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1、“重大违法记录”指</w:t>
      </w:r>
      <w:r>
        <w:rPr>
          <w:rFonts w:asciiTheme="minorEastAsia" w:hAnsiTheme="minorEastAsia" w:cstheme="minorEastAsia"/>
          <w:sz w:val="24"/>
          <w:szCs w:val="24"/>
          <w:lang w:eastAsia="zh-CN"/>
        </w:rPr>
        <w:t>供应商</w:t>
      </w:r>
      <w:r>
        <w:rPr>
          <w:rFonts w:asciiTheme="minorEastAsia" w:hAnsiTheme="minorEastAsia" w:cstheme="minorEastAsia"/>
          <w:sz w:val="24"/>
          <w:szCs w:val="24"/>
        </w:rPr>
        <w:t>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6CA6581B">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2、请供应商根据实际情况如实声明，否则视为提供虚假材料。</w:t>
      </w:r>
      <w:r>
        <w:rPr>
          <w:rFonts w:asciiTheme="minorEastAsia" w:hAnsiTheme="minorEastAsia" w:cstheme="minorEastAsia"/>
          <w:sz w:val="24"/>
          <w:szCs w:val="24"/>
        </w:rPr>
        <w:br w:type="textWrapping"/>
      </w:r>
      <w:r>
        <w:rPr>
          <w:rFonts w:asciiTheme="minorEastAsia" w:hAnsiTheme="minorEastAsia" w:cstheme="minorEastAsia"/>
          <w:sz w:val="24"/>
          <w:szCs w:val="24"/>
        </w:rPr>
        <w:br w:type="textWrapping"/>
      </w:r>
    </w:p>
    <w:p w14:paraId="62522A85">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供应商：</w:t>
      </w:r>
      <w:r>
        <w:rPr>
          <w:rFonts w:asciiTheme="minorEastAsia" w:hAnsiTheme="minorEastAsia" w:cstheme="minorEastAsia"/>
          <w:sz w:val="24"/>
          <w:szCs w:val="24"/>
          <w:u w:val="single"/>
        </w:rPr>
        <w:t>（全称并加盖单位公章）</w:t>
      </w:r>
    </w:p>
    <w:p w14:paraId="7B669944">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供应商代表签字：</w:t>
      </w:r>
      <w:r>
        <w:rPr>
          <w:rFonts w:asciiTheme="minorEastAsia" w:hAnsiTheme="minorEastAsia" w:cstheme="minorEastAsia"/>
          <w:sz w:val="24"/>
          <w:szCs w:val="24"/>
          <w:u w:val="single"/>
        </w:rPr>
        <w:t xml:space="preserve">          </w:t>
      </w:r>
    </w:p>
    <w:p w14:paraId="59F27C61">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日期：</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年</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月</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日</w:t>
      </w:r>
      <w:r>
        <w:rPr>
          <w:rFonts w:asciiTheme="minorEastAsia" w:hAnsiTheme="minorEastAsia" w:cstheme="minorEastAsia"/>
          <w:sz w:val="24"/>
          <w:szCs w:val="24"/>
        </w:rPr>
        <w:br w:type="textWrapping"/>
      </w:r>
      <w:r>
        <w:rPr>
          <w:rFonts w:asciiTheme="minorEastAsia" w:hAnsiTheme="minorEastAsia" w:cstheme="minorEastAsia"/>
          <w:sz w:val="24"/>
          <w:szCs w:val="24"/>
        </w:rPr>
        <w:br w:type="textWrapping"/>
      </w:r>
      <w:r>
        <w:rPr>
          <w:rFonts w:asciiTheme="minorEastAsia" w:hAnsiTheme="minorEastAsia" w:cstheme="minorEastAsia"/>
          <w:sz w:val="24"/>
          <w:szCs w:val="24"/>
        </w:rPr>
        <w:br w:type="textWrapping"/>
      </w:r>
      <w:r>
        <w:rPr>
          <w:rFonts w:asciiTheme="minorEastAsia" w:hAnsiTheme="minorEastAsia" w:cstheme="minorEastAsia"/>
          <w:sz w:val="24"/>
          <w:szCs w:val="24"/>
        </w:rPr>
        <w:br w:type="textWrapping"/>
      </w:r>
    </w:p>
    <w:p w14:paraId="517E16DA">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 xml:space="preserve"> </w:t>
      </w:r>
      <w:r>
        <w:rPr>
          <w:rFonts w:asciiTheme="minorEastAsia" w:hAnsiTheme="minorEastAsia" w:cstheme="minorEastAsia"/>
          <w:sz w:val="24"/>
          <w:szCs w:val="24"/>
        </w:rPr>
        <w:br w:type="textWrapping"/>
      </w:r>
      <w:r>
        <w:rPr>
          <w:rFonts w:asciiTheme="minorEastAsia" w:hAnsiTheme="minorEastAsia" w:cstheme="minorEastAsia"/>
          <w:sz w:val="24"/>
          <w:szCs w:val="24"/>
        </w:rPr>
        <w:br w:type="page"/>
      </w:r>
    </w:p>
    <w:p w14:paraId="3580B29E">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b/>
          <w:sz w:val="24"/>
          <w:szCs w:val="24"/>
        </w:rPr>
        <w:t>4-3、信用记录查询结果</w:t>
      </w:r>
    </w:p>
    <w:p w14:paraId="6649AF22">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1、由询价小组通过网站查询并打印供应商的信用记录。</w:t>
      </w:r>
    </w:p>
    <w:p w14:paraId="559A6EA5">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经查询，供应商参加本项目采购活动(投标截止时间)前三年内被列入失信被执行人名单、重大税收违法案件当事人名单、政府采购严重违法失信行为记录名单及其他重大违法记录且相关信用惩戒期限未满的，其资格审查不合格。</w:t>
      </w:r>
    </w:p>
    <w:p w14:paraId="36594FEA">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 xml:space="preserve"> 3、供应商应了解</w:t>
      </w:r>
      <w:r>
        <w:rPr>
          <w:rFonts w:asciiTheme="minorEastAsia" w:hAnsiTheme="minorEastAsia" w:cstheme="minorEastAsia"/>
          <w:sz w:val="24"/>
          <w:szCs w:val="24"/>
          <w:lang w:eastAsia="zh-CN"/>
        </w:rPr>
        <w:t>供应商</w:t>
      </w:r>
      <w:r>
        <w:rPr>
          <w:rFonts w:asciiTheme="minorEastAsia" w:hAnsiTheme="minorEastAsia" w:cstheme="minorEastAsia"/>
          <w:sz w:val="24"/>
          <w:szCs w:val="24"/>
        </w:rPr>
        <w:t>自身的信用记录情况。当供应商受到200万以上罚款的行政处罚且该罚款不</w:t>
      </w:r>
      <w:r>
        <w:rPr>
          <w:rFonts w:hint="eastAsia" w:asciiTheme="minorEastAsia" w:hAnsiTheme="minorEastAsia" w:cstheme="minorEastAsia"/>
          <w:sz w:val="24"/>
          <w:szCs w:val="24"/>
          <w:lang w:eastAsia="zh-CN"/>
        </w:rPr>
        <w:t>属于</w:t>
      </w:r>
      <w:r>
        <w:rPr>
          <w:rFonts w:asciiTheme="minorEastAsia" w:hAnsiTheme="minorEastAsia" w:cstheme="minorEastAsia"/>
          <w:sz w:val="24"/>
          <w:szCs w:val="24"/>
        </w:rPr>
        <w:t>较大数额罚款时，供应商应在电子</w:t>
      </w:r>
      <w:r>
        <w:rPr>
          <w:rFonts w:asciiTheme="minorEastAsia" w:hAnsiTheme="minorEastAsia" w:cstheme="minorEastAsia"/>
          <w:sz w:val="24"/>
          <w:szCs w:val="24"/>
          <w:lang w:eastAsia="zh-CN"/>
        </w:rPr>
        <w:t>响应文件</w:t>
      </w:r>
      <w:r>
        <w:rPr>
          <w:rFonts w:asciiTheme="minorEastAsia" w:hAnsiTheme="minorEastAsia" w:cstheme="minorEastAsia"/>
          <w:sz w:val="24"/>
          <w:szCs w:val="24"/>
        </w:rPr>
        <w:t>中提供此项罚款不属于较大数额罚款的依据（如提供：相关法律制度的规定、行政执法机构对该罚款不属于较大数额罚款的认定或者其他有效依据）。</w:t>
      </w:r>
    </w:p>
    <w:p w14:paraId="68335202">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 xml:space="preserve"> </w:t>
      </w:r>
      <w:r>
        <w:rPr>
          <w:rFonts w:asciiTheme="minorEastAsia" w:hAnsiTheme="minorEastAsia" w:cstheme="minorEastAsia"/>
          <w:sz w:val="24"/>
          <w:szCs w:val="24"/>
        </w:rPr>
        <w:br w:type="textWrapping"/>
      </w:r>
      <w:r>
        <w:rPr>
          <w:rFonts w:asciiTheme="minorEastAsia" w:hAnsiTheme="minorEastAsia" w:cstheme="minorEastAsia"/>
          <w:sz w:val="24"/>
          <w:szCs w:val="24"/>
        </w:rPr>
        <w:br w:type="page"/>
      </w:r>
    </w:p>
    <w:p w14:paraId="4DBE1FA3">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b/>
          <w:sz w:val="24"/>
          <w:szCs w:val="24"/>
        </w:rPr>
        <w:t>5、技术要求响应表</w:t>
      </w:r>
    </w:p>
    <w:p w14:paraId="425AEED8">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项目编号：</w:t>
      </w:r>
      <w:r>
        <w:rPr>
          <w:rFonts w:asciiTheme="minorEastAsia" w:hAnsiTheme="minorEastAsia" w:cstheme="minorEastAsia"/>
          <w:sz w:val="24"/>
          <w:szCs w:val="24"/>
          <w:u w:val="single"/>
        </w:rPr>
        <w:t xml:space="preserve">               </w:t>
      </w:r>
    </w:p>
    <w:tbl>
      <w:tblPr>
        <w:tblStyle w:val="1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1038"/>
        <w:gridCol w:w="2076"/>
        <w:gridCol w:w="2076"/>
        <w:gridCol w:w="2076"/>
      </w:tblGrid>
      <w:tr w14:paraId="410B86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5A0A36EE">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采购包</w:t>
            </w:r>
          </w:p>
        </w:tc>
        <w:tc>
          <w:tcPr>
            <w:tcW w:w="1038" w:type="dxa"/>
          </w:tcPr>
          <w:p w14:paraId="40EF1926">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品目号</w:t>
            </w:r>
          </w:p>
        </w:tc>
        <w:tc>
          <w:tcPr>
            <w:tcW w:w="2076" w:type="dxa"/>
          </w:tcPr>
          <w:p w14:paraId="13D887F7">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询价通知书要求</w:t>
            </w:r>
          </w:p>
        </w:tc>
        <w:tc>
          <w:tcPr>
            <w:tcW w:w="2076" w:type="dxa"/>
          </w:tcPr>
          <w:p w14:paraId="0EF629B4">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响应文件应答</w:t>
            </w:r>
          </w:p>
        </w:tc>
        <w:tc>
          <w:tcPr>
            <w:tcW w:w="2076" w:type="dxa"/>
          </w:tcPr>
          <w:p w14:paraId="2B1B039B">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是否偏离及说明</w:t>
            </w:r>
          </w:p>
        </w:tc>
      </w:tr>
      <w:tr w14:paraId="3DD80D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vMerge w:val="restart"/>
          </w:tcPr>
          <w:p w14:paraId="5713D23C">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w:t>
            </w:r>
          </w:p>
        </w:tc>
        <w:tc>
          <w:tcPr>
            <w:tcW w:w="1038" w:type="dxa"/>
          </w:tcPr>
          <w:p w14:paraId="10348550">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*-1</w:t>
            </w:r>
          </w:p>
        </w:tc>
        <w:tc>
          <w:tcPr>
            <w:tcW w:w="2076" w:type="dxa"/>
          </w:tcPr>
          <w:p w14:paraId="76F4B7E4">
            <w:pPr>
              <w:pStyle w:val="23"/>
              <w:spacing w:line="360" w:lineRule="auto"/>
              <w:jc w:val="both"/>
              <w:rPr>
                <w:rFonts w:hint="default" w:asciiTheme="minorEastAsia" w:hAnsiTheme="minorEastAsia" w:cstheme="minorEastAsia"/>
                <w:sz w:val="24"/>
                <w:szCs w:val="24"/>
              </w:rPr>
            </w:pPr>
          </w:p>
        </w:tc>
        <w:tc>
          <w:tcPr>
            <w:tcW w:w="2076" w:type="dxa"/>
          </w:tcPr>
          <w:p w14:paraId="45D42993">
            <w:pPr>
              <w:spacing w:line="360" w:lineRule="auto"/>
              <w:rPr>
                <w:rFonts w:asciiTheme="minorEastAsia" w:hAnsiTheme="minorEastAsia" w:eastAsiaTheme="minorEastAsia" w:cstheme="minorEastAsia"/>
                <w:sz w:val="24"/>
              </w:rPr>
            </w:pPr>
          </w:p>
        </w:tc>
        <w:tc>
          <w:tcPr>
            <w:tcW w:w="2076" w:type="dxa"/>
          </w:tcPr>
          <w:p w14:paraId="50398E5F">
            <w:pPr>
              <w:spacing w:line="360" w:lineRule="auto"/>
              <w:rPr>
                <w:rFonts w:asciiTheme="minorEastAsia" w:hAnsiTheme="minorEastAsia" w:eastAsiaTheme="minorEastAsia" w:cstheme="minorEastAsia"/>
                <w:sz w:val="24"/>
              </w:rPr>
            </w:pPr>
          </w:p>
        </w:tc>
      </w:tr>
      <w:tr w14:paraId="6696FA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vMerge w:val="continue"/>
          </w:tcPr>
          <w:p w14:paraId="3DEEFB0F">
            <w:pPr>
              <w:spacing w:line="360" w:lineRule="auto"/>
              <w:rPr>
                <w:rFonts w:asciiTheme="minorEastAsia" w:hAnsiTheme="minorEastAsia" w:eastAsiaTheme="minorEastAsia" w:cstheme="minorEastAsia"/>
                <w:sz w:val="24"/>
              </w:rPr>
            </w:pPr>
          </w:p>
        </w:tc>
        <w:tc>
          <w:tcPr>
            <w:tcW w:w="1038" w:type="dxa"/>
          </w:tcPr>
          <w:p w14:paraId="2238D019">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w:t>
            </w:r>
          </w:p>
        </w:tc>
        <w:tc>
          <w:tcPr>
            <w:tcW w:w="2076" w:type="dxa"/>
          </w:tcPr>
          <w:p w14:paraId="58142297">
            <w:pPr>
              <w:spacing w:line="360" w:lineRule="auto"/>
              <w:rPr>
                <w:rFonts w:asciiTheme="minorEastAsia" w:hAnsiTheme="minorEastAsia" w:eastAsiaTheme="minorEastAsia" w:cstheme="minorEastAsia"/>
                <w:sz w:val="24"/>
              </w:rPr>
            </w:pPr>
          </w:p>
        </w:tc>
        <w:tc>
          <w:tcPr>
            <w:tcW w:w="2076" w:type="dxa"/>
          </w:tcPr>
          <w:p w14:paraId="7E73D48E">
            <w:pPr>
              <w:spacing w:line="360" w:lineRule="auto"/>
              <w:rPr>
                <w:rFonts w:asciiTheme="minorEastAsia" w:hAnsiTheme="minorEastAsia" w:eastAsiaTheme="minorEastAsia" w:cstheme="minorEastAsia"/>
                <w:sz w:val="24"/>
              </w:rPr>
            </w:pPr>
          </w:p>
        </w:tc>
        <w:tc>
          <w:tcPr>
            <w:tcW w:w="2076" w:type="dxa"/>
          </w:tcPr>
          <w:p w14:paraId="1408169D">
            <w:pPr>
              <w:spacing w:line="360" w:lineRule="auto"/>
              <w:rPr>
                <w:rFonts w:asciiTheme="minorEastAsia" w:hAnsiTheme="minorEastAsia" w:eastAsiaTheme="minorEastAsia" w:cstheme="minorEastAsia"/>
                <w:sz w:val="24"/>
              </w:rPr>
            </w:pPr>
          </w:p>
        </w:tc>
      </w:tr>
      <w:tr w14:paraId="1DD9A1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708D548C">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w:t>
            </w:r>
          </w:p>
        </w:tc>
        <w:tc>
          <w:tcPr>
            <w:tcW w:w="1038" w:type="dxa"/>
          </w:tcPr>
          <w:p w14:paraId="26A1AFF4">
            <w:pPr>
              <w:spacing w:line="360" w:lineRule="auto"/>
              <w:rPr>
                <w:rFonts w:asciiTheme="minorEastAsia" w:hAnsiTheme="minorEastAsia" w:eastAsiaTheme="minorEastAsia" w:cstheme="minorEastAsia"/>
                <w:sz w:val="24"/>
              </w:rPr>
            </w:pPr>
          </w:p>
        </w:tc>
        <w:tc>
          <w:tcPr>
            <w:tcW w:w="2076" w:type="dxa"/>
          </w:tcPr>
          <w:p w14:paraId="2A8F1B93">
            <w:pPr>
              <w:spacing w:line="360" w:lineRule="auto"/>
              <w:rPr>
                <w:rFonts w:asciiTheme="minorEastAsia" w:hAnsiTheme="minorEastAsia" w:eastAsiaTheme="minorEastAsia" w:cstheme="minorEastAsia"/>
                <w:sz w:val="24"/>
              </w:rPr>
            </w:pPr>
          </w:p>
        </w:tc>
        <w:tc>
          <w:tcPr>
            <w:tcW w:w="2076" w:type="dxa"/>
          </w:tcPr>
          <w:p w14:paraId="2B3248DE">
            <w:pPr>
              <w:spacing w:line="360" w:lineRule="auto"/>
              <w:rPr>
                <w:rFonts w:asciiTheme="minorEastAsia" w:hAnsiTheme="minorEastAsia" w:eastAsiaTheme="minorEastAsia" w:cstheme="minorEastAsia"/>
                <w:sz w:val="24"/>
              </w:rPr>
            </w:pPr>
          </w:p>
        </w:tc>
        <w:tc>
          <w:tcPr>
            <w:tcW w:w="2076" w:type="dxa"/>
          </w:tcPr>
          <w:p w14:paraId="411A5FBC">
            <w:pPr>
              <w:spacing w:line="360" w:lineRule="auto"/>
              <w:rPr>
                <w:rFonts w:asciiTheme="minorEastAsia" w:hAnsiTheme="minorEastAsia" w:eastAsiaTheme="minorEastAsia" w:cstheme="minorEastAsia"/>
                <w:sz w:val="24"/>
              </w:rPr>
            </w:pPr>
          </w:p>
        </w:tc>
      </w:tr>
    </w:tbl>
    <w:p w14:paraId="1A7CE0EB">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※注意：</w:t>
      </w:r>
    </w:p>
    <w:p w14:paraId="22680359">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1、供应商应在“询价通知书要求” “响应文件应答”中按询价通知书第四章的内容逐项详细对应应答。</w:t>
      </w:r>
    </w:p>
    <w:p w14:paraId="2F69A317">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2、对询价通知书关于“大于（或小于）等于”等某个区间值范围内的内容，报价响应应填写具体的数值，但技术指标只能以范围作响应的除外。</w:t>
      </w:r>
    </w:p>
    <w:p w14:paraId="0BC505DD">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3、“是否偏离及说明”项下应按下列规定填写：优于的，填写“正偏离”；符合的，填写“无偏离”；低于的，填写“负偏离”。</w:t>
      </w:r>
    </w:p>
    <w:p w14:paraId="7022FB01">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4、若需要说明的内容因询价通知书中的格式特殊或需特殊表达的，可另页应答。</w:t>
      </w:r>
      <w:r>
        <w:rPr>
          <w:rFonts w:asciiTheme="minorEastAsia" w:hAnsiTheme="minorEastAsia" w:cstheme="minorEastAsia"/>
          <w:sz w:val="24"/>
          <w:szCs w:val="24"/>
        </w:rPr>
        <w:br w:type="textWrapping"/>
      </w:r>
      <w:r>
        <w:rPr>
          <w:rFonts w:asciiTheme="minorEastAsia" w:hAnsiTheme="minorEastAsia" w:cstheme="minorEastAsia"/>
          <w:sz w:val="24"/>
          <w:szCs w:val="24"/>
        </w:rPr>
        <w:br w:type="textWrapping"/>
      </w:r>
    </w:p>
    <w:p w14:paraId="726C9D3C">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供应商：</w:t>
      </w:r>
      <w:r>
        <w:rPr>
          <w:rFonts w:asciiTheme="minorEastAsia" w:hAnsiTheme="minorEastAsia" w:cstheme="minorEastAsia"/>
          <w:sz w:val="24"/>
          <w:szCs w:val="24"/>
          <w:u w:val="single"/>
        </w:rPr>
        <w:t>（全称并加盖单位公章）</w:t>
      </w:r>
    </w:p>
    <w:p w14:paraId="6CB8A677">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供应商代表签字：</w:t>
      </w:r>
      <w:r>
        <w:rPr>
          <w:rFonts w:asciiTheme="minorEastAsia" w:hAnsiTheme="minorEastAsia" w:cstheme="minorEastAsia"/>
          <w:sz w:val="24"/>
          <w:szCs w:val="24"/>
          <w:u w:val="single"/>
        </w:rPr>
        <w:t xml:space="preserve">          </w:t>
      </w:r>
    </w:p>
    <w:p w14:paraId="15F36940">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日期：</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年</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月</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日</w:t>
      </w:r>
      <w:r>
        <w:rPr>
          <w:rFonts w:asciiTheme="minorEastAsia" w:hAnsiTheme="minorEastAsia" w:cstheme="minorEastAsia"/>
          <w:sz w:val="24"/>
          <w:szCs w:val="24"/>
        </w:rPr>
        <w:br w:type="textWrapping"/>
      </w:r>
      <w:r>
        <w:rPr>
          <w:rFonts w:asciiTheme="minorEastAsia" w:hAnsiTheme="minorEastAsia" w:cstheme="minorEastAsia"/>
          <w:sz w:val="24"/>
          <w:szCs w:val="24"/>
        </w:rPr>
        <w:br w:type="textWrapping"/>
      </w:r>
      <w:r>
        <w:rPr>
          <w:rFonts w:asciiTheme="minorEastAsia" w:hAnsiTheme="minorEastAsia" w:cstheme="minorEastAsia"/>
          <w:sz w:val="24"/>
          <w:szCs w:val="24"/>
        </w:rPr>
        <w:br w:type="textWrapping"/>
      </w:r>
      <w:r>
        <w:rPr>
          <w:rFonts w:asciiTheme="minorEastAsia" w:hAnsiTheme="minorEastAsia" w:cstheme="minorEastAsia"/>
          <w:sz w:val="24"/>
          <w:szCs w:val="24"/>
        </w:rPr>
        <w:br w:type="textWrapping"/>
      </w:r>
    </w:p>
    <w:p w14:paraId="1F42D47D">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 xml:space="preserve"> </w:t>
      </w:r>
      <w:r>
        <w:rPr>
          <w:rFonts w:asciiTheme="minorEastAsia" w:hAnsiTheme="minorEastAsia" w:cstheme="minorEastAsia"/>
          <w:sz w:val="24"/>
          <w:szCs w:val="24"/>
        </w:rPr>
        <w:br w:type="textWrapping"/>
      </w:r>
      <w:r>
        <w:rPr>
          <w:rFonts w:asciiTheme="minorEastAsia" w:hAnsiTheme="minorEastAsia" w:cstheme="minorEastAsia"/>
          <w:sz w:val="24"/>
          <w:szCs w:val="24"/>
        </w:rPr>
        <w:br w:type="page"/>
      </w:r>
    </w:p>
    <w:p w14:paraId="7CA69708">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b/>
          <w:sz w:val="24"/>
          <w:szCs w:val="24"/>
        </w:rPr>
        <w:t>6、商务条件响应表</w:t>
      </w:r>
    </w:p>
    <w:p w14:paraId="115CEA55">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项目编号：</w:t>
      </w:r>
      <w:r>
        <w:rPr>
          <w:rFonts w:asciiTheme="minorEastAsia" w:hAnsiTheme="minorEastAsia" w:cstheme="minorEastAsia"/>
          <w:sz w:val="24"/>
          <w:szCs w:val="24"/>
          <w:u w:val="single"/>
        </w:rPr>
        <w:t xml:space="preserve">               </w:t>
      </w:r>
    </w:p>
    <w:tbl>
      <w:tblPr>
        <w:tblStyle w:val="1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1038"/>
        <w:gridCol w:w="2076"/>
        <w:gridCol w:w="2076"/>
        <w:gridCol w:w="2076"/>
      </w:tblGrid>
      <w:tr w14:paraId="07FE88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0A4F4BBF">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采购包</w:t>
            </w:r>
          </w:p>
        </w:tc>
        <w:tc>
          <w:tcPr>
            <w:tcW w:w="1038" w:type="dxa"/>
          </w:tcPr>
          <w:p w14:paraId="2104E9DF">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品目号</w:t>
            </w:r>
          </w:p>
        </w:tc>
        <w:tc>
          <w:tcPr>
            <w:tcW w:w="2076" w:type="dxa"/>
          </w:tcPr>
          <w:p w14:paraId="6917C2CA">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询价通知书要求</w:t>
            </w:r>
          </w:p>
        </w:tc>
        <w:tc>
          <w:tcPr>
            <w:tcW w:w="2076" w:type="dxa"/>
          </w:tcPr>
          <w:p w14:paraId="57C33CDE">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响应文件应答</w:t>
            </w:r>
          </w:p>
        </w:tc>
        <w:tc>
          <w:tcPr>
            <w:tcW w:w="2076" w:type="dxa"/>
          </w:tcPr>
          <w:p w14:paraId="7973B20C">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是否偏离及说明</w:t>
            </w:r>
          </w:p>
        </w:tc>
      </w:tr>
      <w:tr w14:paraId="2BB2A6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vMerge w:val="restart"/>
          </w:tcPr>
          <w:p w14:paraId="3A82AF26">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w:t>
            </w:r>
          </w:p>
        </w:tc>
        <w:tc>
          <w:tcPr>
            <w:tcW w:w="1038" w:type="dxa"/>
          </w:tcPr>
          <w:p w14:paraId="348CE5D0">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*-1</w:t>
            </w:r>
          </w:p>
        </w:tc>
        <w:tc>
          <w:tcPr>
            <w:tcW w:w="2076" w:type="dxa"/>
          </w:tcPr>
          <w:p w14:paraId="78D30744">
            <w:pPr>
              <w:pStyle w:val="23"/>
              <w:spacing w:line="360" w:lineRule="auto"/>
              <w:jc w:val="both"/>
              <w:rPr>
                <w:rFonts w:hint="default" w:asciiTheme="minorEastAsia" w:hAnsiTheme="minorEastAsia" w:cstheme="minorEastAsia"/>
                <w:sz w:val="24"/>
                <w:szCs w:val="24"/>
              </w:rPr>
            </w:pPr>
          </w:p>
        </w:tc>
        <w:tc>
          <w:tcPr>
            <w:tcW w:w="2076" w:type="dxa"/>
          </w:tcPr>
          <w:p w14:paraId="487819B6">
            <w:pPr>
              <w:spacing w:line="360" w:lineRule="auto"/>
              <w:rPr>
                <w:rFonts w:asciiTheme="minorEastAsia" w:hAnsiTheme="minorEastAsia" w:eastAsiaTheme="minorEastAsia" w:cstheme="minorEastAsia"/>
                <w:sz w:val="24"/>
              </w:rPr>
            </w:pPr>
          </w:p>
        </w:tc>
        <w:tc>
          <w:tcPr>
            <w:tcW w:w="2076" w:type="dxa"/>
          </w:tcPr>
          <w:p w14:paraId="00C00103">
            <w:pPr>
              <w:spacing w:line="360" w:lineRule="auto"/>
              <w:rPr>
                <w:rFonts w:asciiTheme="minorEastAsia" w:hAnsiTheme="minorEastAsia" w:eastAsiaTheme="minorEastAsia" w:cstheme="minorEastAsia"/>
                <w:sz w:val="24"/>
              </w:rPr>
            </w:pPr>
          </w:p>
        </w:tc>
      </w:tr>
      <w:tr w14:paraId="6C63CE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vMerge w:val="continue"/>
          </w:tcPr>
          <w:p w14:paraId="755D8E84">
            <w:pPr>
              <w:spacing w:line="360" w:lineRule="auto"/>
              <w:rPr>
                <w:rFonts w:asciiTheme="minorEastAsia" w:hAnsiTheme="minorEastAsia" w:eastAsiaTheme="minorEastAsia" w:cstheme="minorEastAsia"/>
                <w:sz w:val="24"/>
              </w:rPr>
            </w:pPr>
          </w:p>
        </w:tc>
        <w:tc>
          <w:tcPr>
            <w:tcW w:w="1038" w:type="dxa"/>
          </w:tcPr>
          <w:p w14:paraId="57B1C592">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w:t>
            </w:r>
          </w:p>
        </w:tc>
        <w:tc>
          <w:tcPr>
            <w:tcW w:w="2076" w:type="dxa"/>
          </w:tcPr>
          <w:p w14:paraId="5C8896AF">
            <w:pPr>
              <w:spacing w:line="360" w:lineRule="auto"/>
              <w:rPr>
                <w:rFonts w:asciiTheme="minorEastAsia" w:hAnsiTheme="minorEastAsia" w:eastAsiaTheme="minorEastAsia" w:cstheme="minorEastAsia"/>
                <w:sz w:val="24"/>
              </w:rPr>
            </w:pPr>
          </w:p>
        </w:tc>
        <w:tc>
          <w:tcPr>
            <w:tcW w:w="2076" w:type="dxa"/>
          </w:tcPr>
          <w:p w14:paraId="18392400">
            <w:pPr>
              <w:spacing w:line="360" w:lineRule="auto"/>
              <w:rPr>
                <w:rFonts w:asciiTheme="minorEastAsia" w:hAnsiTheme="minorEastAsia" w:eastAsiaTheme="minorEastAsia" w:cstheme="minorEastAsia"/>
                <w:sz w:val="24"/>
              </w:rPr>
            </w:pPr>
          </w:p>
        </w:tc>
        <w:tc>
          <w:tcPr>
            <w:tcW w:w="2076" w:type="dxa"/>
          </w:tcPr>
          <w:p w14:paraId="4E58EB3C">
            <w:pPr>
              <w:spacing w:line="360" w:lineRule="auto"/>
              <w:rPr>
                <w:rFonts w:asciiTheme="minorEastAsia" w:hAnsiTheme="minorEastAsia" w:eastAsiaTheme="minorEastAsia" w:cstheme="minorEastAsia"/>
                <w:sz w:val="24"/>
              </w:rPr>
            </w:pPr>
          </w:p>
        </w:tc>
      </w:tr>
      <w:tr w14:paraId="533716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6AFFA8EB">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w:t>
            </w:r>
          </w:p>
        </w:tc>
        <w:tc>
          <w:tcPr>
            <w:tcW w:w="1038" w:type="dxa"/>
          </w:tcPr>
          <w:p w14:paraId="460C051D">
            <w:pPr>
              <w:spacing w:line="360" w:lineRule="auto"/>
              <w:rPr>
                <w:rFonts w:asciiTheme="minorEastAsia" w:hAnsiTheme="minorEastAsia" w:eastAsiaTheme="minorEastAsia" w:cstheme="minorEastAsia"/>
                <w:sz w:val="24"/>
              </w:rPr>
            </w:pPr>
          </w:p>
        </w:tc>
        <w:tc>
          <w:tcPr>
            <w:tcW w:w="2076" w:type="dxa"/>
          </w:tcPr>
          <w:p w14:paraId="07B034B8">
            <w:pPr>
              <w:spacing w:line="360" w:lineRule="auto"/>
              <w:rPr>
                <w:rFonts w:asciiTheme="minorEastAsia" w:hAnsiTheme="minorEastAsia" w:eastAsiaTheme="minorEastAsia" w:cstheme="minorEastAsia"/>
                <w:sz w:val="24"/>
              </w:rPr>
            </w:pPr>
          </w:p>
        </w:tc>
        <w:tc>
          <w:tcPr>
            <w:tcW w:w="2076" w:type="dxa"/>
          </w:tcPr>
          <w:p w14:paraId="4C170B22">
            <w:pPr>
              <w:spacing w:line="360" w:lineRule="auto"/>
              <w:rPr>
                <w:rFonts w:asciiTheme="minorEastAsia" w:hAnsiTheme="minorEastAsia" w:eastAsiaTheme="minorEastAsia" w:cstheme="minorEastAsia"/>
                <w:sz w:val="24"/>
              </w:rPr>
            </w:pPr>
          </w:p>
        </w:tc>
        <w:tc>
          <w:tcPr>
            <w:tcW w:w="2076" w:type="dxa"/>
          </w:tcPr>
          <w:p w14:paraId="0FB24F80">
            <w:pPr>
              <w:spacing w:line="360" w:lineRule="auto"/>
              <w:rPr>
                <w:rFonts w:asciiTheme="minorEastAsia" w:hAnsiTheme="minorEastAsia" w:eastAsiaTheme="minorEastAsia" w:cstheme="minorEastAsia"/>
                <w:sz w:val="24"/>
              </w:rPr>
            </w:pPr>
          </w:p>
        </w:tc>
      </w:tr>
    </w:tbl>
    <w:p w14:paraId="1DFEFEC9">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※注意：</w:t>
      </w:r>
    </w:p>
    <w:p w14:paraId="65AC51D6">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1、供应商应在“询价通知书要求” “响应文件应答”中按询价通知书第四章的内容逐项详细对应应答。</w:t>
      </w:r>
    </w:p>
    <w:p w14:paraId="0B15988D">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2、对询价通知书关于“大于（或小于）等于”等某个区间值范围内的内容，报价响应应填写具体的数值。</w:t>
      </w:r>
    </w:p>
    <w:p w14:paraId="5F0B00E5">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3“是否偏离及说明”项下应按下列规定填写：优于的，填写“正偏离”；符合的，填写“无偏离”；低于的，填写“负偏离”。</w:t>
      </w:r>
    </w:p>
    <w:p w14:paraId="6D5FF5CB">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4、若需要说明的内容因询价通知书中的格式特殊或需特殊表达的，可另页应答。</w:t>
      </w:r>
      <w:r>
        <w:rPr>
          <w:rFonts w:asciiTheme="minorEastAsia" w:hAnsiTheme="minorEastAsia" w:cstheme="minorEastAsia"/>
          <w:sz w:val="24"/>
          <w:szCs w:val="24"/>
        </w:rPr>
        <w:br w:type="textWrapping"/>
      </w:r>
      <w:r>
        <w:rPr>
          <w:rFonts w:asciiTheme="minorEastAsia" w:hAnsiTheme="minorEastAsia" w:cstheme="minorEastAsia"/>
          <w:sz w:val="24"/>
          <w:szCs w:val="24"/>
        </w:rPr>
        <w:br w:type="textWrapping"/>
      </w:r>
    </w:p>
    <w:p w14:paraId="3FCBB397">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供应商：</w:t>
      </w:r>
      <w:r>
        <w:rPr>
          <w:rFonts w:asciiTheme="minorEastAsia" w:hAnsiTheme="minorEastAsia" w:cstheme="minorEastAsia"/>
          <w:sz w:val="24"/>
          <w:szCs w:val="24"/>
          <w:u w:val="single"/>
        </w:rPr>
        <w:t>（全称并加盖单位公章）</w:t>
      </w:r>
    </w:p>
    <w:p w14:paraId="4DE53CE9">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供应商代表签字：</w:t>
      </w:r>
      <w:r>
        <w:rPr>
          <w:rFonts w:asciiTheme="minorEastAsia" w:hAnsiTheme="minorEastAsia" w:cstheme="minorEastAsia"/>
          <w:sz w:val="24"/>
          <w:szCs w:val="24"/>
          <w:u w:val="single"/>
        </w:rPr>
        <w:t xml:space="preserve">          </w:t>
      </w:r>
    </w:p>
    <w:p w14:paraId="7CB8232C">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日期：</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年</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月</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日</w:t>
      </w:r>
      <w:r>
        <w:rPr>
          <w:rFonts w:asciiTheme="minorEastAsia" w:hAnsiTheme="minorEastAsia" w:cstheme="minorEastAsia"/>
          <w:sz w:val="24"/>
          <w:szCs w:val="24"/>
        </w:rPr>
        <w:br w:type="textWrapping"/>
      </w:r>
      <w:r>
        <w:rPr>
          <w:rFonts w:asciiTheme="minorEastAsia" w:hAnsiTheme="minorEastAsia" w:cstheme="minorEastAsia"/>
          <w:sz w:val="24"/>
          <w:szCs w:val="24"/>
        </w:rPr>
        <w:br w:type="textWrapping"/>
      </w:r>
      <w:r>
        <w:rPr>
          <w:rFonts w:asciiTheme="minorEastAsia" w:hAnsiTheme="minorEastAsia" w:cstheme="minorEastAsia"/>
          <w:sz w:val="24"/>
          <w:szCs w:val="24"/>
        </w:rPr>
        <w:br w:type="textWrapping"/>
      </w:r>
      <w:r>
        <w:rPr>
          <w:rFonts w:asciiTheme="minorEastAsia" w:hAnsiTheme="minorEastAsia" w:cstheme="minorEastAsia"/>
          <w:sz w:val="24"/>
          <w:szCs w:val="24"/>
        </w:rPr>
        <w:br w:type="textWrapping"/>
      </w:r>
    </w:p>
    <w:p w14:paraId="49942CBF">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 xml:space="preserve"> </w:t>
      </w:r>
      <w:r>
        <w:rPr>
          <w:rFonts w:asciiTheme="minorEastAsia" w:hAnsiTheme="minorEastAsia" w:cstheme="minorEastAsia"/>
          <w:sz w:val="24"/>
          <w:szCs w:val="24"/>
        </w:rPr>
        <w:br w:type="textWrapping"/>
      </w:r>
      <w:r>
        <w:rPr>
          <w:rFonts w:asciiTheme="minorEastAsia" w:hAnsiTheme="minorEastAsia" w:cstheme="minorEastAsia"/>
          <w:sz w:val="24"/>
          <w:szCs w:val="24"/>
        </w:rPr>
        <w:br w:type="page"/>
      </w:r>
    </w:p>
    <w:p w14:paraId="30159ADB">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b/>
          <w:sz w:val="24"/>
          <w:szCs w:val="24"/>
          <w:lang w:eastAsia="zh-CN"/>
        </w:rPr>
        <w:t>7</w:t>
      </w:r>
      <w:r>
        <w:rPr>
          <w:rFonts w:asciiTheme="minorEastAsia" w:hAnsiTheme="minorEastAsia" w:cstheme="minorEastAsia"/>
          <w:b/>
          <w:sz w:val="24"/>
          <w:szCs w:val="24"/>
        </w:rPr>
        <w:t>、询价保证金凭证</w:t>
      </w:r>
    </w:p>
    <w:p w14:paraId="63E71E34">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注：</w:t>
      </w:r>
    </w:p>
    <w:p w14:paraId="6C140392">
      <w:pPr>
        <w:pStyle w:val="23"/>
        <w:numPr>
          <w:ilvl w:val="0"/>
          <w:numId w:val="5"/>
        </w:numPr>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在此项下提交的“询价保证金”材料可使用转账凭证复印件或打印件。</w:t>
      </w:r>
    </w:p>
    <w:p w14:paraId="3B00441B">
      <w:pPr>
        <w:pStyle w:val="23"/>
        <w:spacing w:line="360" w:lineRule="auto"/>
        <w:ind w:firstLine="480" w:firstLineChars="200"/>
        <w:jc w:val="both"/>
        <w:rPr>
          <w:rFonts w:hint="default" w:asciiTheme="minorEastAsia" w:hAnsiTheme="minorEastAsia" w:cstheme="minorEastAsia"/>
          <w:sz w:val="24"/>
          <w:szCs w:val="24"/>
        </w:rPr>
      </w:pPr>
      <w:r>
        <w:rPr>
          <w:rFonts w:asciiTheme="minorEastAsia" w:hAnsiTheme="minorEastAsia" w:cstheme="minorEastAsia"/>
          <w:sz w:val="24"/>
          <w:szCs w:val="24"/>
        </w:rPr>
        <w:t>2、询价保证金是否已提交的认定按照询价通知书的规定执行。</w:t>
      </w:r>
    </w:p>
    <w:p w14:paraId="0AE5ACEF">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供应商代表签字：</w:t>
      </w:r>
      <w:r>
        <w:rPr>
          <w:rFonts w:asciiTheme="minorEastAsia" w:hAnsiTheme="minorEastAsia" w:cstheme="minorEastAsia"/>
          <w:sz w:val="24"/>
          <w:szCs w:val="24"/>
          <w:u w:val="single"/>
        </w:rPr>
        <w:t>　　　　　　　</w:t>
      </w:r>
    </w:p>
    <w:p w14:paraId="031809B3">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供应商（全称并加盖公章）：</w:t>
      </w:r>
      <w:r>
        <w:rPr>
          <w:rFonts w:asciiTheme="minorEastAsia" w:hAnsiTheme="minorEastAsia" w:cstheme="minorEastAsia"/>
          <w:sz w:val="24"/>
          <w:szCs w:val="24"/>
          <w:u w:val="single"/>
        </w:rPr>
        <w:t>　　　　　　　</w:t>
      </w:r>
    </w:p>
    <w:p w14:paraId="41FBD6A6">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日期：　　年　　月　　日</w:t>
      </w:r>
    </w:p>
    <w:p w14:paraId="3AABD3A1">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sz w:val="24"/>
          <w:szCs w:val="24"/>
        </w:rPr>
        <w:t xml:space="preserve"> </w:t>
      </w:r>
      <w:r>
        <w:rPr>
          <w:rFonts w:asciiTheme="minorEastAsia" w:hAnsiTheme="minorEastAsia" w:cstheme="minorEastAsia"/>
          <w:sz w:val="24"/>
          <w:szCs w:val="24"/>
        </w:rPr>
        <w:br w:type="textWrapping"/>
      </w:r>
      <w:r>
        <w:rPr>
          <w:rFonts w:asciiTheme="minorEastAsia" w:hAnsiTheme="minorEastAsia" w:cstheme="minorEastAsia"/>
          <w:sz w:val="24"/>
          <w:szCs w:val="24"/>
        </w:rPr>
        <w:br w:type="page"/>
      </w:r>
    </w:p>
    <w:p w14:paraId="65260CD2">
      <w:pPr>
        <w:pStyle w:val="23"/>
        <w:spacing w:line="360" w:lineRule="auto"/>
        <w:jc w:val="both"/>
        <w:rPr>
          <w:rFonts w:hint="default" w:asciiTheme="minorEastAsia" w:hAnsiTheme="minorEastAsia" w:cstheme="minorEastAsia"/>
          <w:sz w:val="24"/>
          <w:szCs w:val="24"/>
        </w:rPr>
      </w:pPr>
      <w:r>
        <w:rPr>
          <w:rFonts w:asciiTheme="minorEastAsia" w:hAnsiTheme="minorEastAsia" w:cstheme="minorEastAsia"/>
          <w:b/>
          <w:sz w:val="24"/>
          <w:szCs w:val="24"/>
          <w:lang w:eastAsia="zh-CN"/>
        </w:rPr>
        <w:t>8</w:t>
      </w:r>
      <w:r>
        <w:rPr>
          <w:rFonts w:asciiTheme="minorEastAsia" w:hAnsiTheme="minorEastAsia" w:cstheme="minorEastAsia"/>
          <w:b/>
          <w:sz w:val="24"/>
          <w:szCs w:val="24"/>
        </w:rPr>
        <w:t>、要求作为响应文件组成部分的其他内容（若有）</w:t>
      </w:r>
    </w:p>
    <w:p w14:paraId="43701497">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说明：</w:t>
      </w:r>
    </w:p>
    <w:p w14:paraId="66CA0005">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采购人或采购代理机构可以根据项目的特点和需要，在询价通知书中对要求作为相应文件组成部分的其他内容进行具体规定或附表格式，供应商应按照询价通知书要求提供相关承诺及材料（格式自拟），并加盖供应商单位公章。</w:t>
      </w:r>
      <w:r>
        <w:rPr>
          <w:rFonts w:asciiTheme="minorEastAsia" w:hAnsiTheme="minorEastAsia" w:cstheme="minorEastAsia"/>
          <w:sz w:val="24"/>
          <w:szCs w:val="24"/>
        </w:rPr>
        <w:br w:type="textWrapping"/>
      </w:r>
      <w:r>
        <w:rPr>
          <w:rFonts w:asciiTheme="minorEastAsia" w:hAnsiTheme="minorEastAsia" w:cstheme="minorEastAsia"/>
          <w:sz w:val="24"/>
          <w:szCs w:val="24"/>
        </w:rPr>
        <w:br w:type="textWrapping"/>
      </w:r>
    </w:p>
    <w:p w14:paraId="37D94AA8">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供应商代表：</w:t>
      </w:r>
      <w:r>
        <w:rPr>
          <w:rFonts w:asciiTheme="minorEastAsia" w:hAnsiTheme="minorEastAsia" w:cstheme="minorEastAsia"/>
          <w:sz w:val="24"/>
          <w:szCs w:val="24"/>
          <w:u w:val="single"/>
        </w:rPr>
        <w:t xml:space="preserve">         （签字）</w:t>
      </w:r>
    </w:p>
    <w:p w14:paraId="42E7D787">
      <w:pPr>
        <w:pStyle w:val="23"/>
        <w:spacing w:line="360" w:lineRule="auto"/>
        <w:ind w:firstLine="480"/>
        <w:jc w:val="both"/>
        <w:rPr>
          <w:rFonts w:hint="default" w:asciiTheme="minorEastAsia" w:hAnsiTheme="minorEastAsia" w:cstheme="minorEastAsia"/>
          <w:sz w:val="24"/>
          <w:szCs w:val="24"/>
        </w:rPr>
      </w:pPr>
      <w:r>
        <w:rPr>
          <w:rFonts w:asciiTheme="minorEastAsia" w:hAnsiTheme="minorEastAsia" w:cstheme="minorEastAsia"/>
          <w:sz w:val="24"/>
          <w:szCs w:val="24"/>
        </w:rPr>
        <w:t>供应商名称：</w:t>
      </w:r>
      <w:r>
        <w:rPr>
          <w:rFonts w:asciiTheme="minorEastAsia" w:hAnsiTheme="minorEastAsia" w:cstheme="minorEastAsia"/>
          <w:sz w:val="24"/>
          <w:szCs w:val="24"/>
          <w:u w:val="single"/>
        </w:rPr>
        <w:t xml:space="preserve">       （全称并加盖公章）</w:t>
      </w:r>
    </w:p>
    <w:p w14:paraId="7B6CF0AD">
      <w:pPr>
        <w:pStyle w:val="23"/>
        <w:spacing w:line="360" w:lineRule="auto"/>
        <w:ind w:firstLine="480"/>
        <w:jc w:val="both"/>
        <w:rPr>
          <w:rFonts w:hint="default" w:asciiTheme="minorEastAsia" w:hAnsiTheme="minorEastAsia" w:cstheme="minorEastAsia"/>
          <w:sz w:val="24"/>
          <w:szCs w:val="24"/>
          <w:u w:val="single"/>
        </w:rPr>
      </w:pPr>
      <w:r>
        <w:rPr>
          <w:rFonts w:asciiTheme="minorEastAsia" w:hAnsiTheme="minorEastAsia" w:cstheme="minorEastAsia"/>
          <w:sz w:val="24"/>
          <w:szCs w:val="24"/>
        </w:rPr>
        <w:t>日期：</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年</w:t>
      </w:r>
      <w:r>
        <w:rPr>
          <w:rFonts w:asciiTheme="minorEastAsia" w:hAnsiTheme="minorEastAsia" w:cstheme="minorEastAsia"/>
          <w:sz w:val="24"/>
          <w:szCs w:val="24"/>
          <w:u w:val="single"/>
        </w:rPr>
        <w:t xml:space="preserve">       </w:t>
      </w:r>
      <w:r>
        <w:rPr>
          <w:rFonts w:asciiTheme="minorEastAsia" w:hAnsiTheme="minorEastAsia" w:cstheme="minorEastAsia"/>
          <w:sz w:val="24"/>
          <w:szCs w:val="24"/>
        </w:rPr>
        <w:t>月</w:t>
      </w:r>
      <w:r>
        <w:rPr>
          <w:rFonts w:asciiTheme="minorEastAsia" w:hAnsiTheme="minorEastAsia" w:cstheme="minorEastAsia"/>
          <w:sz w:val="24"/>
          <w:szCs w:val="24"/>
          <w:u w:val="single"/>
        </w:rPr>
        <w:t xml:space="preserve">      </w:t>
      </w:r>
    </w:p>
    <w:p w14:paraId="5DFC9E9D">
      <w:pPr>
        <w:rPr>
          <w:rFonts w:asciiTheme="minorEastAsia" w:hAnsiTheme="minorEastAsia" w:eastAsiaTheme="minorEastAsia" w:cstheme="minorEastAsia"/>
          <w:sz w:val="24"/>
          <w:u w:val="single"/>
        </w:rPr>
      </w:pPr>
      <w:r>
        <w:rPr>
          <w:rFonts w:hint="eastAsia" w:asciiTheme="minorEastAsia" w:hAnsiTheme="minorEastAsia" w:eastAsiaTheme="minorEastAsia" w:cstheme="minorEastAsia"/>
          <w:sz w:val="24"/>
          <w:u w:val="single"/>
        </w:rPr>
        <w:br w:type="page"/>
      </w:r>
    </w:p>
    <w:p w14:paraId="6A2ECBF6">
      <w:pPr>
        <w:pStyle w:val="14"/>
        <w:widowControl/>
        <w:spacing w:before="30" w:beforeAutospacing="0" w:after="30" w:afterAutospacing="0"/>
        <w:jc w:val="both"/>
        <w:rPr>
          <w:rStyle w:val="20"/>
          <w:rFonts w:hint="eastAsia"/>
          <w:sz w:val="36"/>
          <w:szCs w:val="36"/>
        </w:rPr>
      </w:pPr>
      <w:r>
        <w:rPr>
          <w:rStyle w:val="20"/>
          <w:rFonts w:hint="eastAsia"/>
          <w:sz w:val="36"/>
          <w:szCs w:val="36"/>
        </w:rPr>
        <w:t>附件：</w:t>
      </w:r>
    </w:p>
    <w:p w14:paraId="1A2EAABD">
      <w:pPr>
        <w:pStyle w:val="14"/>
        <w:widowControl/>
        <w:spacing w:before="30" w:beforeAutospacing="0" w:after="30" w:afterAutospacing="0"/>
        <w:jc w:val="center"/>
        <w:rPr>
          <w:rFonts w:hint="eastAsia"/>
          <w:sz w:val="36"/>
          <w:szCs w:val="36"/>
        </w:rPr>
      </w:pPr>
      <w:r>
        <w:rPr>
          <w:rStyle w:val="20"/>
          <w:sz w:val="36"/>
          <w:szCs w:val="36"/>
        </w:rPr>
        <w:t>关于符合本国产品标准的声明函</w:t>
      </w:r>
    </w:p>
    <w:p w14:paraId="4A24539C">
      <w:pPr>
        <w:pStyle w:val="14"/>
        <w:widowControl/>
        <w:spacing w:before="30" w:beforeAutospacing="0" w:after="30" w:afterAutospacing="0" w:line="360" w:lineRule="auto"/>
        <w:ind w:firstLine="420"/>
        <w:rPr>
          <w:rFonts w:hint="eastAsia"/>
        </w:rPr>
      </w:pPr>
      <w:r>
        <w:t>本公司（单位）郑重声明，根据《国务院办公厅关于在政府采购中实施本国产品标准及相关政策的通知》（国办发〔2025〕34号）的规定，本公司（单位）提供的以下产品属于本国产品。具体情况如下：</w:t>
      </w:r>
    </w:p>
    <w:p w14:paraId="280ED7FD">
      <w:pPr>
        <w:pStyle w:val="14"/>
        <w:widowControl/>
        <w:spacing w:before="30" w:beforeAutospacing="0" w:after="30" w:afterAutospacing="0" w:line="360" w:lineRule="auto"/>
        <w:ind w:firstLine="420"/>
        <w:rPr>
          <w:rFonts w:hint="eastAsia"/>
        </w:rPr>
      </w:pPr>
      <w:r>
        <w:t>1.</w:t>
      </w:r>
      <w:r>
        <w:rPr>
          <w:rStyle w:val="21"/>
          <w:i w:val="0"/>
        </w:rPr>
        <w:t>（产品名称1）</w:t>
      </w:r>
      <w:r>
        <w:rPr>
          <w:rStyle w:val="21"/>
          <w:i w:val="0"/>
          <w:vertAlign w:val="superscript"/>
        </w:rPr>
        <w:t>1</w:t>
      </w:r>
      <w:r>
        <w:t>，生产厂为</w:t>
      </w:r>
      <w:r>
        <w:rPr>
          <w:rStyle w:val="21"/>
          <w:i w:val="0"/>
        </w:rPr>
        <w:t>（厂名）</w:t>
      </w:r>
      <w:r>
        <w:rPr>
          <w:rStyle w:val="21"/>
          <w:i w:val="0"/>
          <w:vertAlign w:val="superscript"/>
        </w:rPr>
        <w:t>2</w:t>
      </w:r>
      <w:r>
        <w:t>，厂址为</w:t>
      </w:r>
      <w:r>
        <w:rPr>
          <w:rStyle w:val="21"/>
          <w:i w:val="0"/>
        </w:rPr>
        <w:t>（生产厂址）</w:t>
      </w:r>
      <w:r>
        <w:t>。</w:t>
      </w:r>
      <w:r>
        <w:rPr>
          <w:rStyle w:val="21"/>
          <w:i w:val="0"/>
        </w:rPr>
        <w:t>（产品名称1）</w:t>
      </w:r>
      <w:r>
        <w:t>的中国境内生产的组件成本占比≥</w:t>
      </w:r>
      <w:r>
        <w:rPr>
          <w:rStyle w:val="21"/>
          <w:i w:val="0"/>
        </w:rPr>
        <w:t>（规定比例）</w:t>
      </w:r>
      <w:r>
        <w:rPr>
          <w:rStyle w:val="21"/>
          <w:i w:val="0"/>
          <w:vertAlign w:val="superscript"/>
        </w:rPr>
        <w:t>3</w:t>
      </w:r>
      <w:r>
        <w:t>。</w:t>
      </w:r>
      <w:r>
        <w:rPr>
          <w:rStyle w:val="21"/>
          <w:i w:val="0"/>
        </w:rPr>
        <w:t>（产品名称1）</w:t>
      </w:r>
      <w:r>
        <w:t>的</w:t>
      </w:r>
      <w:r>
        <w:rPr>
          <w:rStyle w:val="21"/>
          <w:i w:val="0"/>
        </w:rPr>
        <w:t>（关键组件）</w:t>
      </w:r>
      <w:r>
        <w:rPr>
          <w:rStyle w:val="21"/>
          <w:i w:val="0"/>
          <w:vertAlign w:val="superscript"/>
        </w:rPr>
        <w:t>4</w:t>
      </w:r>
      <w:r>
        <w:t>在中国境内生产。</w:t>
      </w:r>
      <w:r>
        <w:rPr>
          <w:rStyle w:val="21"/>
          <w:i w:val="0"/>
        </w:rPr>
        <w:t>（产品名称1）</w:t>
      </w:r>
      <w:r>
        <w:t>的</w:t>
      </w:r>
      <w:r>
        <w:rPr>
          <w:rStyle w:val="21"/>
          <w:i w:val="0"/>
        </w:rPr>
        <w:t>（关键工序）</w:t>
      </w:r>
      <w:r>
        <w:rPr>
          <w:rStyle w:val="21"/>
          <w:i w:val="0"/>
          <w:vertAlign w:val="superscript"/>
        </w:rPr>
        <w:t>5</w:t>
      </w:r>
      <w:r>
        <w:t>在中国境内完成。</w:t>
      </w:r>
    </w:p>
    <w:p w14:paraId="3483282D">
      <w:pPr>
        <w:pStyle w:val="14"/>
        <w:widowControl/>
        <w:spacing w:before="30" w:beforeAutospacing="0" w:after="30" w:afterAutospacing="0" w:line="360" w:lineRule="auto"/>
        <w:ind w:firstLine="420"/>
        <w:rPr>
          <w:rFonts w:hint="eastAsia"/>
        </w:rPr>
      </w:pPr>
      <w:r>
        <w:t>2.</w:t>
      </w:r>
      <w:r>
        <w:rPr>
          <w:rStyle w:val="21"/>
          <w:i w:val="0"/>
        </w:rPr>
        <w:t>（产品名称2）</w:t>
      </w:r>
      <w:r>
        <w:t>，生产厂为</w:t>
      </w:r>
      <w:r>
        <w:rPr>
          <w:rStyle w:val="21"/>
          <w:i w:val="0"/>
        </w:rPr>
        <w:t>（厂名）</w:t>
      </w:r>
      <w:r>
        <w:t>，厂址为</w:t>
      </w:r>
      <w:r>
        <w:rPr>
          <w:rStyle w:val="21"/>
          <w:i w:val="0"/>
        </w:rPr>
        <w:t>（生产厂址）</w:t>
      </w:r>
      <w:r>
        <w:t>。</w:t>
      </w:r>
      <w:r>
        <w:rPr>
          <w:rStyle w:val="21"/>
          <w:i w:val="0"/>
        </w:rPr>
        <w:t>（产品名称2）</w:t>
      </w:r>
      <w:r>
        <w:t>的中国境内生产的组件成本占比≥</w:t>
      </w:r>
      <w:r>
        <w:rPr>
          <w:rStyle w:val="21"/>
          <w:i w:val="0"/>
        </w:rPr>
        <w:t>（规定比例）</w:t>
      </w:r>
      <w:r>
        <w:t>。</w:t>
      </w:r>
      <w:r>
        <w:rPr>
          <w:rStyle w:val="21"/>
          <w:i w:val="0"/>
        </w:rPr>
        <w:t>（产品名称2）</w:t>
      </w:r>
      <w:r>
        <w:t>的</w:t>
      </w:r>
      <w:r>
        <w:rPr>
          <w:rStyle w:val="21"/>
          <w:i w:val="0"/>
        </w:rPr>
        <w:t>（关键组件）</w:t>
      </w:r>
      <w:r>
        <w:t>在中国境内生产。</w:t>
      </w:r>
      <w:r>
        <w:rPr>
          <w:rStyle w:val="21"/>
          <w:i w:val="0"/>
        </w:rPr>
        <w:t>（产品名称2）</w:t>
      </w:r>
      <w:r>
        <w:t>的</w:t>
      </w:r>
      <w:r>
        <w:rPr>
          <w:rStyle w:val="21"/>
          <w:i w:val="0"/>
        </w:rPr>
        <w:t>（关键工序）</w:t>
      </w:r>
      <w:r>
        <w:t>在中国境内完成。</w:t>
      </w:r>
    </w:p>
    <w:p w14:paraId="1975D529">
      <w:pPr>
        <w:pStyle w:val="14"/>
        <w:widowControl/>
        <w:spacing w:before="30" w:beforeAutospacing="0" w:after="30" w:afterAutospacing="0" w:line="360" w:lineRule="auto"/>
        <w:ind w:firstLine="420"/>
        <w:rPr>
          <w:rFonts w:hint="eastAsia"/>
        </w:rPr>
      </w:pPr>
      <w:r>
        <w:t>……</w:t>
      </w:r>
    </w:p>
    <w:p w14:paraId="36361A4D">
      <w:pPr>
        <w:pStyle w:val="14"/>
        <w:widowControl/>
        <w:spacing w:before="30" w:beforeAutospacing="0" w:after="30" w:afterAutospacing="0" w:line="360" w:lineRule="auto"/>
        <w:ind w:firstLine="420"/>
        <w:rPr>
          <w:rFonts w:hint="eastAsia"/>
        </w:rPr>
      </w:pPr>
      <w:r>
        <w:t>本公司（单位）对上述声明内容的真实性负责。如有虚假，愿承担相应法律责任。</w:t>
      </w:r>
    </w:p>
    <w:p w14:paraId="28956D22">
      <w:pPr>
        <w:pStyle w:val="14"/>
        <w:widowControl/>
        <w:spacing w:before="30" w:beforeAutospacing="0" w:after="30" w:afterAutospacing="0" w:line="360" w:lineRule="auto"/>
        <w:rPr>
          <w:rFonts w:hint="eastAsia"/>
        </w:rPr>
      </w:pPr>
      <w:r>
        <w:t> </w:t>
      </w:r>
    </w:p>
    <w:p w14:paraId="578D9118">
      <w:pPr>
        <w:pStyle w:val="14"/>
        <w:widowControl/>
        <w:spacing w:before="30" w:beforeAutospacing="0" w:after="30" w:afterAutospacing="0" w:line="360" w:lineRule="auto"/>
        <w:jc w:val="right"/>
        <w:rPr>
          <w:rFonts w:hint="eastAsia"/>
        </w:rPr>
      </w:pPr>
      <w:r>
        <w:t>公司（单位）名称（盖章）：　        </w:t>
      </w:r>
    </w:p>
    <w:p w14:paraId="13476D5C">
      <w:pPr>
        <w:pStyle w:val="14"/>
        <w:widowControl/>
        <w:spacing w:before="30" w:beforeAutospacing="0" w:after="30" w:afterAutospacing="0" w:line="360" w:lineRule="auto"/>
        <w:jc w:val="right"/>
        <w:rPr>
          <w:rFonts w:hint="eastAsia"/>
        </w:rPr>
      </w:pPr>
      <w:r>
        <w:t>日期：　     年　  月　  日         </w:t>
      </w:r>
    </w:p>
    <w:p w14:paraId="1DA39C64">
      <w:pPr>
        <w:pStyle w:val="14"/>
        <w:widowControl/>
        <w:spacing w:before="30" w:beforeAutospacing="0" w:after="30" w:afterAutospacing="0" w:line="360" w:lineRule="auto"/>
        <w:rPr>
          <w:rFonts w:hint="eastAsia"/>
        </w:rPr>
      </w:pPr>
    </w:p>
    <w:p w14:paraId="0C56ABCF">
      <w:pPr>
        <w:pStyle w:val="14"/>
        <w:widowControl/>
        <w:spacing w:before="30" w:beforeAutospacing="0" w:after="30" w:afterAutospacing="0" w:line="360" w:lineRule="auto"/>
        <w:rPr>
          <w:rFonts w:hint="eastAsia"/>
        </w:rPr>
      </w:pPr>
      <w:r>
        <w:t>__________________</w:t>
      </w:r>
    </w:p>
    <w:p w14:paraId="1820B735">
      <w:pPr>
        <w:pStyle w:val="14"/>
        <w:widowControl/>
        <w:spacing w:before="30" w:beforeAutospacing="0" w:after="30" w:afterAutospacing="0" w:line="360" w:lineRule="auto"/>
        <w:ind w:firstLine="420"/>
        <w:rPr>
          <w:rFonts w:hint="eastAsia"/>
        </w:rPr>
      </w:pPr>
      <w:r>
        <w:t>1.产品如有型号，请在“产品名称”栏一并填写。</w:t>
      </w:r>
    </w:p>
    <w:p w14:paraId="38147497">
      <w:pPr>
        <w:pStyle w:val="14"/>
        <w:widowControl/>
        <w:spacing w:before="30" w:beforeAutospacing="0" w:after="30" w:afterAutospacing="0" w:line="360" w:lineRule="auto"/>
        <w:ind w:firstLine="420"/>
        <w:rPr>
          <w:rFonts w:hint="eastAsia"/>
        </w:rPr>
      </w:pPr>
      <w:r>
        <w:t>2.生产厂名与厂址应与生产厂营业执照载明的相关信息保持一致。</w:t>
      </w:r>
    </w:p>
    <w:p w14:paraId="73502679">
      <w:pPr>
        <w:pStyle w:val="14"/>
        <w:widowControl/>
        <w:spacing w:before="30" w:beforeAutospacing="0" w:after="30" w:afterAutospacing="0" w:line="360" w:lineRule="auto"/>
        <w:ind w:firstLine="420"/>
        <w:rPr>
          <w:rFonts w:hint="eastAsia"/>
        </w:rPr>
      </w:pPr>
      <w:r>
        <w:t>3.该产品的中国境内生产的组件成本占比相关要求实施前，“规定比例”栏可不填，下同。</w:t>
      </w:r>
    </w:p>
    <w:p w14:paraId="72A1A612">
      <w:pPr>
        <w:pStyle w:val="14"/>
        <w:widowControl/>
        <w:spacing w:before="30" w:beforeAutospacing="0" w:after="30" w:afterAutospacing="0" w:line="360" w:lineRule="auto"/>
        <w:ind w:firstLine="420"/>
        <w:rPr>
          <w:rFonts w:hint="eastAsia"/>
        </w:rPr>
      </w:pPr>
      <w:r>
        <w:t>4.该产品的关键组件要求实施前，“关键组件”栏可不填，下同。</w:t>
      </w:r>
    </w:p>
    <w:p w14:paraId="5E9D823C">
      <w:pPr>
        <w:pStyle w:val="14"/>
        <w:widowControl/>
        <w:spacing w:before="30" w:beforeAutospacing="0" w:after="30" w:afterAutospacing="0" w:line="360" w:lineRule="auto"/>
        <w:ind w:firstLine="420"/>
        <w:rPr>
          <w:rFonts w:hint="eastAsia"/>
        </w:rPr>
      </w:pPr>
      <w:r>
        <w:t>5.该产品的关键工序要求实施前，“关键工序”栏可不填，下同。</w:t>
      </w:r>
    </w:p>
    <w:p w14:paraId="22E7BCD0">
      <w:pPr>
        <w:rPr>
          <w:rFonts w:hint="eastAsia"/>
        </w:rPr>
      </w:pPr>
    </w:p>
    <w:p w14:paraId="4BF57212">
      <w:pPr>
        <w:rPr>
          <w:rFonts w:hint="eastAsia"/>
        </w:rPr>
      </w:pPr>
    </w:p>
    <w:p w14:paraId="50BDD97F">
      <w:pPr>
        <w:pStyle w:val="23"/>
        <w:spacing w:line="360" w:lineRule="auto"/>
        <w:ind w:firstLine="480"/>
        <w:jc w:val="both"/>
        <w:rPr>
          <w:rFonts w:hint="default" w:asciiTheme="minorEastAsia" w:hAnsiTheme="minorEastAsia" w:cstheme="minorEastAsia"/>
          <w:sz w:val="24"/>
          <w:szCs w:val="24"/>
          <w:u w:val="single"/>
        </w:rPr>
      </w:pPr>
    </w:p>
    <w:p w14:paraId="20051123">
      <w:pPr>
        <w:rPr>
          <w:rFonts w:asciiTheme="minorEastAsia" w:hAnsiTheme="minorEastAsia" w:eastAsiaTheme="minorEastAsia" w:cstheme="minorEastAsia"/>
          <w:sz w:val="24"/>
          <w:u w:val="single"/>
          <w:lang w:eastAsia="zh-Hans"/>
        </w:rPr>
      </w:pPr>
    </w:p>
    <w:sectPr>
      <w:footerReference r:id="rId3" w:type="default"/>
      <w:pgSz w:w="11906" w:h="16838"/>
      <w:pgMar w:top="1440" w:right="148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032ED">
    <w:pPr>
      <w:pStyle w:val="11"/>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1CDFFD">
                          <w:pPr>
                            <w:pStyle w:val="11"/>
                            <w:rPr>
                              <w:rFonts w:hint="eastAsia"/>
                            </w:rPr>
                          </w:pPr>
                          <w:r>
                            <w:fldChar w:fldCharType="begin"/>
                          </w:r>
                          <w:r>
                            <w:instrText xml:space="preserve"> PAGE  \* MERGEFORMAT </w:instrText>
                          </w:r>
                          <w:r>
                            <w:fldChar w:fldCharType="separate"/>
                          </w:r>
                          <w:r>
                            <w:rPr>
                              <w:rFonts w:hint="eastAsia"/>
                            </w:rPr>
                            <w:t>33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291CDFFD">
                    <w:pPr>
                      <w:pStyle w:val="11"/>
                      <w:rPr>
                        <w:rFonts w:hint="eastAsia"/>
                      </w:rPr>
                    </w:pPr>
                    <w:r>
                      <w:fldChar w:fldCharType="begin"/>
                    </w:r>
                    <w:r>
                      <w:instrText xml:space="preserve"> PAGE  \* MERGEFORMAT </w:instrText>
                    </w:r>
                    <w:r>
                      <w:fldChar w:fldCharType="separate"/>
                    </w:r>
                    <w:r>
                      <w:rPr>
                        <w:rFonts w:hint="eastAsia"/>
                      </w:rPr>
                      <w:t>33</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224C3D"/>
    <w:multiLevelType w:val="singleLevel"/>
    <w:tmpl w:val="95224C3D"/>
    <w:lvl w:ilvl="0" w:tentative="0">
      <w:start w:val="1"/>
      <w:numFmt w:val="decimal"/>
      <w:suff w:val="nothing"/>
      <w:lvlText w:val="（%1）"/>
      <w:lvlJc w:val="left"/>
    </w:lvl>
  </w:abstractNum>
  <w:abstractNum w:abstractNumId="1">
    <w:nsid w:val="9D0D8432"/>
    <w:multiLevelType w:val="multilevel"/>
    <w:tmpl w:val="9D0D8432"/>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2、"/>
      <w:lvlJc w:val="left"/>
      <w:pPr>
        <w:ind w:left="0" w:firstLine="402"/>
      </w:pPr>
      <w:rPr>
        <w:rFonts w:hint="eastAsia"/>
      </w:rPr>
    </w:lvl>
    <w:lvl w:ilvl="2" w:tentative="0">
      <w:start w:val="1"/>
      <w:numFmt w:val="decimal"/>
      <w:pStyle w:val="4"/>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2">
    <w:nsid w:val="1B5D0180"/>
    <w:multiLevelType w:val="singleLevel"/>
    <w:tmpl w:val="1B5D0180"/>
    <w:lvl w:ilvl="0" w:tentative="0">
      <w:start w:val="2"/>
      <w:numFmt w:val="decimal"/>
      <w:lvlText w:val="%1."/>
      <w:lvlJc w:val="left"/>
      <w:pPr>
        <w:tabs>
          <w:tab w:val="left" w:pos="312"/>
        </w:tabs>
      </w:pPr>
    </w:lvl>
  </w:abstractNum>
  <w:abstractNum w:abstractNumId="3">
    <w:nsid w:val="3243D3DC"/>
    <w:multiLevelType w:val="singleLevel"/>
    <w:tmpl w:val="3243D3DC"/>
    <w:lvl w:ilvl="0" w:tentative="0">
      <w:start w:val="1"/>
      <w:numFmt w:val="decimal"/>
      <w:suff w:val="nothing"/>
      <w:lvlText w:val="%1、"/>
      <w:lvlJc w:val="left"/>
    </w:lvl>
  </w:abstractNum>
  <w:abstractNum w:abstractNumId="4">
    <w:nsid w:val="37D3D4DD"/>
    <w:multiLevelType w:val="singleLevel"/>
    <w:tmpl w:val="37D3D4DD"/>
    <w:lvl w:ilvl="0" w:tentative="0">
      <w:start w:val="1"/>
      <w:numFmt w:val="decimal"/>
      <w:suff w:val="nothing"/>
      <w:lvlText w:val="（%1）"/>
      <w:lvlJc w:val="left"/>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A0MTQwMTcxOWEwMDI2YWVhYWYyN2E0YjJiYzk5MjgifQ=="/>
  </w:docVars>
  <w:rsids>
    <w:rsidRoot w:val="53B52B8D"/>
    <w:rsid w:val="00153098"/>
    <w:rsid w:val="003557F2"/>
    <w:rsid w:val="005E29BE"/>
    <w:rsid w:val="00627131"/>
    <w:rsid w:val="006835DD"/>
    <w:rsid w:val="00B74005"/>
    <w:rsid w:val="00C84D70"/>
    <w:rsid w:val="018929DE"/>
    <w:rsid w:val="018F1298"/>
    <w:rsid w:val="01A6458E"/>
    <w:rsid w:val="03FC5F2A"/>
    <w:rsid w:val="069A117D"/>
    <w:rsid w:val="0BED0576"/>
    <w:rsid w:val="0C7B02EA"/>
    <w:rsid w:val="0D800291"/>
    <w:rsid w:val="0EE07313"/>
    <w:rsid w:val="0F7219F6"/>
    <w:rsid w:val="11DA3C43"/>
    <w:rsid w:val="11FE3E97"/>
    <w:rsid w:val="143731C6"/>
    <w:rsid w:val="155B33AF"/>
    <w:rsid w:val="15DB769A"/>
    <w:rsid w:val="16730AF0"/>
    <w:rsid w:val="175E2CE2"/>
    <w:rsid w:val="177F50ED"/>
    <w:rsid w:val="19263CD4"/>
    <w:rsid w:val="1DFF9D6D"/>
    <w:rsid w:val="21611D4D"/>
    <w:rsid w:val="252946D9"/>
    <w:rsid w:val="2657712D"/>
    <w:rsid w:val="273A290F"/>
    <w:rsid w:val="29310257"/>
    <w:rsid w:val="2D6A14E7"/>
    <w:rsid w:val="30C714A1"/>
    <w:rsid w:val="30F54260"/>
    <w:rsid w:val="31F14A27"/>
    <w:rsid w:val="31FD161E"/>
    <w:rsid w:val="322F07DC"/>
    <w:rsid w:val="329D4BAF"/>
    <w:rsid w:val="334B0167"/>
    <w:rsid w:val="349F4C0E"/>
    <w:rsid w:val="35951B6D"/>
    <w:rsid w:val="36F3C676"/>
    <w:rsid w:val="384F0C8B"/>
    <w:rsid w:val="3A655D26"/>
    <w:rsid w:val="3E3C1720"/>
    <w:rsid w:val="3EAE5A4E"/>
    <w:rsid w:val="3FE2E013"/>
    <w:rsid w:val="40E27FF2"/>
    <w:rsid w:val="43BD6E5F"/>
    <w:rsid w:val="44476729"/>
    <w:rsid w:val="4616632C"/>
    <w:rsid w:val="46317690"/>
    <w:rsid w:val="46DC75FC"/>
    <w:rsid w:val="4739021B"/>
    <w:rsid w:val="47833EB3"/>
    <w:rsid w:val="481F021F"/>
    <w:rsid w:val="49FC799C"/>
    <w:rsid w:val="4A317C5F"/>
    <w:rsid w:val="4B425E9C"/>
    <w:rsid w:val="4B9C29DB"/>
    <w:rsid w:val="4D5D48BA"/>
    <w:rsid w:val="4E872543"/>
    <w:rsid w:val="4FF6DFD1"/>
    <w:rsid w:val="53B52B8D"/>
    <w:rsid w:val="55161546"/>
    <w:rsid w:val="556F3D31"/>
    <w:rsid w:val="57D32F17"/>
    <w:rsid w:val="5D7647E6"/>
    <w:rsid w:val="5F9F8632"/>
    <w:rsid w:val="613A51F3"/>
    <w:rsid w:val="62B7B9BF"/>
    <w:rsid w:val="634467FD"/>
    <w:rsid w:val="64B654D9"/>
    <w:rsid w:val="64E831B8"/>
    <w:rsid w:val="66D47E98"/>
    <w:rsid w:val="675C219F"/>
    <w:rsid w:val="67C27CF0"/>
    <w:rsid w:val="67D363A2"/>
    <w:rsid w:val="687E00BB"/>
    <w:rsid w:val="68C8683D"/>
    <w:rsid w:val="690A3B36"/>
    <w:rsid w:val="694D2DB0"/>
    <w:rsid w:val="6BC77FCB"/>
    <w:rsid w:val="6C3513D9"/>
    <w:rsid w:val="6CE06343"/>
    <w:rsid w:val="6E182D60"/>
    <w:rsid w:val="6F5002D8"/>
    <w:rsid w:val="6FA55E32"/>
    <w:rsid w:val="70BE2319"/>
    <w:rsid w:val="70F9764B"/>
    <w:rsid w:val="710B44B6"/>
    <w:rsid w:val="75CC6580"/>
    <w:rsid w:val="75CD71CE"/>
    <w:rsid w:val="75F714AD"/>
    <w:rsid w:val="777DC163"/>
    <w:rsid w:val="77F79321"/>
    <w:rsid w:val="78005497"/>
    <w:rsid w:val="79576B39"/>
    <w:rsid w:val="79BFBA56"/>
    <w:rsid w:val="7B53290D"/>
    <w:rsid w:val="7DA6004C"/>
    <w:rsid w:val="7EB7EAEC"/>
    <w:rsid w:val="9BFFAE82"/>
    <w:rsid w:val="BBBF7779"/>
    <w:rsid w:val="BBD6A8B0"/>
    <w:rsid w:val="BBF75413"/>
    <w:rsid w:val="CAE9B5ED"/>
    <w:rsid w:val="D6C631D1"/>
    <w:rsid w:val="E47B6D1F"/>
    <w:rsid w:val="EFEF1BD2"/>
    <w:rsid w:val="FBBBE45D"/>
    <w:rsid w:val="FBC5750E"/>
    <w:rsid w:val="FD7EFB5C"/>
    <w:rsid w:val="FE5F002E"/>
    <w:rsid w:val="FFFC59D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tabs>
        <w:tab w:val="left" w:pos="0"/>
      </w:tabs>
      <w:spacing w:before="480" w:line="480" w:lineRule="auto"/>
      <w:jc w:val="center"/>
      <w:outlineLvl w:val="0"/>
    </w:pPr>
    <w:rPr>
      <w:rFonts w:ascii="微软雅黑" w:hAnsi="微软雅黑" w:cstheme="majorBidi"/>
      <w:b/>
      <w:bCs/>
      <w:sz w:val="32"/>
      <w:szCs w:val="32"/>
      <w:lang w:eastAsia="en-US"/>
    </w:rPr>
  </w:style>
  <w:style w:type="paragraph" w:styleId="3">
    <w:name w:val="heading 2"/>
    <w:basedOn w:val="1"/>
    <w:next w:val="1"/>
    <w:unhideWhenUsed/>
    <w:qFormat/>
    <w:uiPriority w:val="0"/>
    <w:pPr>
      <w:keepNext/>
      <w:keepLines/>
      <w:tabs>
        <w:tab w:val="left" w:pos="0"/>
      </w:tabs>
      <w:spacing w:before="200" w:line="360" w:lineRule="auto"/>
      <w:jc w:val="center"/>
      <w:outlineLvl w:val="1"/>
    </w:pPr>
    <w:rPr>
      <w:rFonts w:ascii="微软雅黑" w:hAnsi="微软雅黑" w:cstheme="majorBidi"/>
      <w:b/>
      <w:bCs/>
      <w:sz w:val="28"/>
      <w:szCs w:val="28"/>
      <w:lang w:eastAsia="en-US"/>
    </w:rPr>
  </w:style>
  <w:style w:type="paragraph" w:styleId="4">
    <w:name w:val="heading 3"/>
    <w:basedOn w:val="1"/>
    <w:next w:val="1"/>
    <w:semiHidden/>
    <w:unhideWhenUsed/>
    <w:qFormat/>
    <w:uiPriority w:val="0"/>
    <w:pPr>
      <w:keepNext/>
      <w:keepLines/>
      <w:numPr>
        <w:ilvl w:val="2"/>
        <w:numId w:val="1"/>
      </w:numPr>
      <w:tabs>
        <w:tab w:val="left" w:pos="0"/>
      </w:tabs>
      <w:spacing w:before="200" w:line="360" w:lineRule="auto"/>
      <w:jc w:val="center"/>
      <w:outlineLvl w:val="2"/>
    </w:pPr>
    <w:rPr>
      <w:rFonts w:ascii="微软雅黑" w:hAnsi="微软雅黑" w:cstheme="majorBidi"/>
      <w:b/>
      <w:bCs/>
      <w:sz w:val="28"/>
      <w:lang w:eastAsia="en-US"/>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99"/>
    <w:pPr>
      <w:widowControl/>
      <w:ind w:left="425"/>
      <w:jc w:val="left"/>
    </w:pPr>
    <w:rPr>
      <w:kern w:val="0"/>
      <w:sz w:val="20"/>
      <w:szCs w:val="20"/>
      <w:lang w:eastAsia="en-US"/>
    </w:rPr>
  </w:style>
  <w:style w:type="paragraph" w:styleId="6">
    <w:name w:val="annotation text"/>
    <w:basedOn w:val="1"/>
    <w:qFormat/>
    <w:uiPriority w:val="0"/>
    <w:pPr>
      <w:jc w:val="left"/>
    </w:pPr>
  </w:style>
  <w:style w:type="paragraph" w:styleId="7">
    <w:name w:val="Body Text"/>
    <w:basedOn w:val="1"/>
    <w:next w:val="1"/>
    <w:semiHidden/>
    <w:qFormat/>
    <w:uiPriority w:val="0"/>
    <w:rPr>
      <w:rFonts w:ascii="宋体" w:hAnsi="宋体" w:cs="宋体"/>
      <w:szCs w:val="21"/>
      <w:lang w:eastAsia="en-US"/>
    </w:rPr>
  </w:style>
  <w:style w:type="paragraph" w:styleId="8">
    <w:name w:val="Body Text Indent"/>
    <w:basedOn w:val="1"/>
    <w:next w:val="1"/>
    <w:qFormat/>
    <w:uiPriority w:val="0"/>
    <w:pPr>
      <w:snapToGrid w:val="0"/>
      <w:spacing w:line="500" w:lineRule="exact"/>
      <w:ind w:firstLine="420"/>
    </w:pPr>
    <w:rPr>
      <w:rFonts w:ascii="宋体"/>
      <w:sz w:val="24"/>
    </w:rPr>
  </w:style>
  <w:style w:type="paragraph" w:styleId="9">
    <w:name w:val="Plain Text"/>
    <w:basedOn w:val="1"/>
    <w:qFormat/>
    <w:uiPriority w:val="99"/>
    <w:rPr>
      <w:rFonts w:ascii="宋体" w:hAnsi="Courier New" w:cs="宋体"/>
    </w:rPr>
  </w:style>
  <w:style w:type="paragraph" w:styleId="10">
    <w:name w:val="Body Text Indent 2"/>
    <w:basedOn w:val="1"/>
    <w:unhideWhenUsed/>
    <w:qFormat/>
    <w:uiPriority w:val="99"/>
    <w:pPr>
      <w:spacing w:after="120" w:line="480" w:lineRule="auto"/>
      <w:ind w:left="420" w:leftChars="200"/>
    </w:pPr>
    <w:rPr>
      <w:kern w:val="0"/>
      <w:sz w:val="20"/>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3">
    <w:name w:val="Subtitle"/>
    <w:basedOn w:val="1"/>
    <w:next w:val="1"/>
    <w:qFormat/>
    <w:uiPriority w:val="0"/>
    <w:pPr>
      <w:wordWrap w:val="0"/>
      <w:spacing w:after="60"/>
      <w:jc w:val="center"/>
    </w:pPr>
    <w:rPr>
      <w:sz w:val="24"/>
    </w:rPr>
  </w:style>
  <w:style w:type="paragraph" w:styleId="14">
    <w:name w:val="Normal (Web)"/>
    <w:basedOn w:val="1"/>
    <w:qFormat/>
    <w:uiPriority w:val="0"/>
    <w:pPr>
      <w:spacing w:before="100" w:beforeAutospacing="1" w:after="100" w:afterAutospacing="1"/>
      <w:jc w:val="left"/>
    </w:pPr>
    <w:rPr>
      <w:kern w:val="0"/>
      <w:sz w:val="24"/>
    </w:rPr>
  </w:style>
  <w:style w:type="paragraph" w:styleId="15">
    <w:name w:val="Body Text First Indent 2"/>
    <w:basedOn w:val="8"/>
    <w:next w:val="16"/>
    <w:qFormat/>
    <w:uiPriority w:val="0"/>
    <w:pPr>
      <w:ind w:firstLine="200"/>
    </w:pPr>
  </w:style>
  <w:style w:type="paragraph" w:customStyle="1" w:styleId="16">
    <w:name w:val="样式 标题 3 + (中文) 黑体 小四 非加粗 段前: 7.8 磅 段后: 0 磅 行距: 固定值 20 磅"/>
    <w:basedOn w:val="4"/>
    <w:qFormat/>
    <w:uiPriority w:val="0"/>
    <w:pPr>
      <w:spacing w:line="400" w:lineRule="exact"/>
    </w:pPr>
    <w:rPr>
      <w:rFonts w:eastAsia="黑体" w:cs="宋体"/>
      <w:b w:val="0"/>
      <w:sz w:val="24"/>
      <w:szCs w:val="20"/>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basedOn w:val="19"/>
    <w:qFormat/>
    <w:uiPriority w:val="0"/>
    <w:rPr>
      <w:b/>
      <w:bCs/>
    </w:rPr>
  </w:style>
  <w:style w:type="character" w:styleId="21">
    <w:name w:val="Emphasis"/>
    <w:basedOn w:val="19"/>
    <w:qFormat/>
    <w:uiPriority w:val="0"/>
    <w:rPr>
      <w:i/>
    </w:rPr>
  </w:style>
  <w:style w:type="character" w:styleId="22">
    <w:name w:val="annotation reference"/>
    <w:basedOn w:val="19"/>
    <w:qFormat/>
    <w:uiPriority w:val="0"/>
    <w:rPr>
      <w:sz w:val="16"/>
      <w:szCs w:val="16"/>
    </w:rPr>
  </w:style>
  <w:style w:type="paragraph" w:customStyle="1" w:styleId="23">
    <w:name w:val="null3"/>
    <w:hidden/>
    <w:qFormat/>
    <w:uiPriority w:val="0"/>
    <w:rPr>
      <w:rFonts w:hint="eastAsia" w:asciiTheme="minorHAnsi" w:hAnsiTheme="minorHAnsi" w:eastAsiaTheme="minorEastAsia" w:cstheme="minorBidi"/>
      <w:lang w:val="en-US" w:eastAsia="zh-Hans" w:bidi="ar-SA"/>
    </w:rPr>
  </w:style>
  <w:style w:type="paragraph" w:customStyle="1" w:styleId="24">
    <w:name w:val="Fließtext"/>
    <w:basedOn w:val="1"/>
    <w:autoRedefine/>
    <w:qFormat/>
    <w:uiPriority w:val="0"/>
    <w:pPr>
      <w:overflowPunct w:val="0"/>
      <w:autoSpaceDE w:val="0"/>
      <w:autoSpaceDN w:val="0"/>
      <w:adjustRightInd w:val="0"/>
      <w:textAlignment w:val="baseline"/>
    </w:pPr>
    <w:rPr>
      <w:rFonts w:ascii="Times New Roman" w:hAnsi="Times New Roman"/>
      <w:kern w:val="28"/>
      <w:szCs w:val="20"/>
    </w:rPr>
  </w:style>
  <w:style w:type="paragraph" w:customStyle="1" w:styleId="25">
    <w:name w:val="样式3"/>
    <w:basedOn w:val="9"/>
    <w:qFormat/>
    <w:uiPriority w:val="0"/>
    <w:pPr>
      <w:spacing w:line="0" w:lineRule="atLeast"/>
      <w:outlineLvl w:val="0"/>
    </w:pPr>
    <w:rPr>
      <w:rFonts w:cs="Times New Roman"/>
      <w:sz w:val="28"/>
      <w:szCs w:val="20"/>
    </w:rPr>
  </w:style>
  <w:style w:type="paragraph" w:customStyle="1" w:styleId="26">
    <w:name w:val="纯文本_5"/>
    <w:basedOn w:val="1"/>
    <w:qFormat/>
    <w:uiPriority w:val="0"/>
    <w:rPr>
      <w:rFonts w:ascii="宋体" w:hAnsi="Courier New"/>
    </w:rPr>
  </w:style>
  <w:style w:type="paragraph" w:customStyle="1" w:styleId="27">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28">
    <w:name w:val="Plain Text_0"/>
    <w:basedOn w:val="1"/>
    <w:qFormat/>
    <w:uiPriority w:val="0"/>
    <w:rPr>
      <w:rFonts w:ascii="宋体" w:hAnsi="Courier New"/>
      <w:szCs w:val="20"/>
    </w:rPr>
  </w:style>
  <w:style w:type="paragraph" w:customStyle="1" w:styleId="29">
    <w:name w:val="Table Text"/>
    <w:basedOn w:val="1"/>
    <w:semiHidden/>
    <w:qFormat/>
    <w:uiPriority w:val="0"/>
    <w:rPr>
      <w:rFonts w:ascii="宋体" w:hAnsi="宋体" w:cs="宋体"/>
      <w:sz w:val="18"/>
      <w:szCs w:val="18"/>
      <w:lang w:eastAsia="en-US"/>
    </w:rPr>
  </w:style>
  <w:style w:type="table" w:customStyle="1" w:styleId="30">
    <w:name w:val="Table Normal_0"/>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Organization</Company>
  <Pages>66</Pages>
  <Words>419</Words>
  <Characters>449</Characters>
  <Lines>259</Lines>
  <Paragraphs>73</Paragraphs>
  <TotalTime>37</TotalTime>
  <ScaleCrop>false</ScaleCrop>
  <LinksUpToDate>false</LinksUpToDate>
  <CharactersWithSpaces>459</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2022-04-09T03:57:00Z</dcterms:created>
  <dc:creator>administrator</dc:creator>
  <cp:lastModifiedBy>Administrator</cp:lastModifiedBy>
  <dcterms:modified xsi:type="dcterms:W3CDTF">2026-09-20T01:17:05Z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5E5D5C3477F540B682068B6F6D54D16C_13</vt:lpwstr>
  </property>
  <property fmtid="{D5CDD505-2E9C-101B-9397-08002B2CF9AE}" pid="3" name="KSOProductBuildVer">
    <vt:lpwstr>2052-12.1.0.18912</vt:lpwstr>
  </property>
  <property fmtid="{D5CDD505-2E9C-101B-9397-08002B2CF9AE}" pid="4" name="KSOTemplateDocerSaveRecord">
    <vt:lpwstr>eyJoZGlkIjoiMzNlZmVhZmU4YmJjYjM0NmIxZTg5M2VlNjk4MTc3ODkiLCJ1c2VySWQiOiI0NDcxMTI1ODQifQ==</vt:lpwstr>
  </property>
</Properties>
</file>